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120" w:type="dxa"/>
          <w:right w:w="120" w:type="dxa"/>
        </w:tblCellMar>
        <w:tblLook w:val="0000"/>
      </w:tblPr>
      <w:tblGrid>
        <w:gridCol w:w="1623"/>
        <w:gridCol w:w="5772"/>
      </w:tblGrid>
      <w:tr w:rsidR="00B40AEA" w:rsidRPr="00336214" w:rsidTr="00CA33E2">
        <w:trPr>
          <w:trHeight w:val="898"/>
        </w:trPr>
        <w:tc>
          <w:tcPr>
            <w:tcW w:w="1623" w:type="dxa"/>
          </w:tcPr>
          <w:p w:rsidR="00B40AEA" w:rsidRPr="00336214" w:rsidRDefault="00731CB1" w:rsidP="00CA33E2">
            <w:pPr>
              <w:rPr>
                <w:color w:val="FFFFFF"/>
              </w:rPr>
            </w:pPr>
            <w:bookmarkStart w:id="0" w:name="_GoBack"/>
            <w:bookmarkEnd w:id="0"/>
            <w:r>
              <w:rPr>
                <w:noProof/>
                <w:color w:val="FFFFFF"/>
              </w:rPr>
              <w:drawing>
                <wp:inline distT="0" distB="0" distL="0" distR="0">
                  <wp:extent cx="800100" cy="9144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9" b="-9999"/>
                          <a:stretch>
                            <a:fillRect/>
                          </a:stretch>
                        </pic:blipFill>
                        <pic:spPr bwMode="auto">
                          <a:xfrm>
                            <a:off x="0" y="0"/>
                            <a:ext cx="800100" cy="914400"/>
                          </a:xfrm>
                          <a:prstGeom prst="rect">
                            <a:avLst/>
                          </a:prstGeom>
                          <a:noFill/>
                          <a:ln>
                            <a:noFill/>
                          </a:ln>
                        </pic:spPr>
                      </pic:pic>
                    </a:graphicData>
                  </a:graphic>
                </wp:inline>
              </w:drawing>
            </w:r>
          </w:p>
        </w:tc>
        <w:tc>
          <w:tcPr>
            <w:tcW w:w="5772" w:type="dxa"/>
          </w:tcPr>
          <w:p w:rsidR="00B40AEA" w:rsidRPr="00336214" w:rsidRDefault="00B40AEA" w:rsidP="00CA33E2">
            <w:pPr>
              <w:keepNext/>
              <w:jc w:val="center"/>
              <w:outlineLvl w:val="0"/>
            </w:pPr>
            <w:r w:rsidRPr="00336214">
              <w:t>Republic of the Philippines</w:t>
            </w:r>
          </w:p>
          <w:p w:rsidR="00B40AEA" w:rsidRPr="00336214" w:rsidRDefault="00B40AEA" w:rsidP="00CA33E2">
            <w:pPr>
              <w:keepNext/>
              <w:jc w:val="center"/>
              <w:outlineLvl w:val="4"/>
              <w:rPr>
                <w:b/>
                <w:lang w:val="en-GB"/>
              </w:rPr>
            </w:pPr>
            <w:r w:rsidRPr="00336214">
              <w:rPr>
                <w:b/>
                <w:lang w:val="en-GB"/>
              </w:rPr>
              <w:t>COMMISSION ON AUDI</w:t>
            </w:r>
            <w:r w:rsidR="008F1091">
              <w:rPr>
                <w:b/>
                <w:lang w:val="en-GB"/>
              </w:rPr>
              <w:t>T</w:t>
            </w:r>
          </w:p>
          <w:p w:rsidR="00B40AEA" w:rsidRPr="00731CB1" w:rsidRDefault="00B40AEA" w:rsidP="00CA33E2">
            <w:pPr>
              <w:keepNext/>
              <w:ind w:right="60"/>
              <w:jc w:val="center"/>
              <w:outlineLvl w:val="1"/>
              <w:rPr>
                <w:b/>
                <w:bCs/>
                <w:lang w:val="en-GB"/>
              </w:rPr>
            </w:pPr>
            <w:r w:rsidRPr="00731CB1">
              <w:rPr>
                <w:b/>
                <w:bCs/>
                <w:lang w:val="en-GB"/>
              </w:rPr>
              <w:t>Regional Office No. X</w:t>
            </w:r>
          </w:p>
          <w:p w:rsidR="00B40AEA" w:rsidRPr="00336214" w:rsidRDefault="00731CB1" w:rsidP="00CA33E2">
            <w:pPr>
              <w:jc w:val="center"/>
            </w:pPr>
            <w:r>
              <w:t xml:space="preserve">J.V. Serina Street, Carmen, </w:t>
            </w:r>
            <w:r w:rsidR="00B40AEA" w:rsidRPr="00336214">
              <w:t>Cagayan de Oro Cit</w:t>
            </w:r>
            <w:r w:rsidR="00B56450">
              <w:t>y</w:t>
            </w:r>
          </w:p>
          <w:p w:rsidR="00B40AEA" w:rsidRPr="00336214" w:rsidRDefault="00B40AEA" w:rsidP="00CA33E2">
            <w:pPr>
              <w:keepNext/>
              <w:jc w:val="center"/>
              <w:outlineLvl w:val="0"/>
              <w:rPr>
                <w:i/>
                <w:color w:val="FFFFFF"/>
              </w:rPr>
            </w:pPr>
            <w:r w:rsidRPr="00336214">
              <w:rPr>
                <w:i/>
                <w:color w:val="FFFFFF"/>
              </w:rPr>
              <w:t>Republic of the Ph</w:t>
            </w:r>
          </w:p>
        </w:tc>
      </w:tr>
    </w:tbl>
    <w:p w:rsidR="00B40AEA" w:rsidRPr="00336214" w:rsidRDefault="00731CB1" w:rsidP="00B40AEA">
      <w:pPr>
        <w:ind w:left="5760"/>
      </w:pPr>
      <w:r>
        <w:t>June 16</w:t>
      </w:r>
      <w:r w:rsidR="00B40AEA" w:rsidRPr="00336214">
        <w:t>, 2015</w:t>
      </w:r>
      <w:r w:rsidR="00A60C4A">
        <w:rPr>
          <w:noProof/>
        </w:rPr>
        <w:drawing>
          <wp:anchor distT="0" distB="0" distL="114300" distR="114300" simplePos="0" relativeHeight="251657728" behindDoc="1" locked="0" layoutInCell="1" allowOverlap="1">
            <wp:simplePos x="0" y="0"/>
            <wp:positionH relativeFrom="column">
              <wp:posOffset>3663950</wp:posOffset>
            </wp:positionH>
            <wp:positionV relativeFrom="paragraph">
              <wp:posOffset>179070</wp:posOffset>
            </wp:positionV>
            <wp:extent cx="1824351" cy="1197864"/>
            <wp:effectExtent l="0" t="0" r="5080" b="2540"/>
            <wp:wrapTight wrapText="bothSides">
              <wp:wrapPolygon edited="0">
                <wp:start x="0" y="0"/>
                <wp:lineTo x="0" y="21302"/>
                <wp:lineTo x="21435" y="21302"/>
                <wp:lineTo x="21435" y="0"/>
                <wp:lineTo x="0" y="0"/>
              </wp:wrapPolygon>
            </wp:wrapTight>
            <wp:docPr id="7" name="Picture 7" descr="D:\Users\Personal\Pictures\img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ersonal\Pictures\img01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4351" cy="1197864"/>
                    </a:xfrm>
                    <a:prstGeom prst="rect">
                      <a:avLst/>
                    </a:prstGeom>
                    <a:noFill/>
                    <a:ln>
                      <a:noFill/>
                    </a:ln>
                  </pic:spPr>
                </pic:pic>
              </a:graphicData>
            </a:graphic>
          </wp:anchor>
        </w:drawing>
      </w:r>
    </w:p>
    <w:p w:rsidR="00B40AEA" w:rsidRPr="00336214" w:rsidRDefault="00B40AEA" w:rsidP="00B40AEA">
      <w:pPr>
        <w:jc w:val="both"/>
        <w:rPr>
          <w:b/>
        </w:rPr>
      </w:pPr>
    </w:p>
    <w:p w:rsidR="00B40AEA" w:rsidRPr="00336214" w:rsidRDefault="00B40AEA" w:rsidP="00B40AEA">
      <w:pPr>
        <w:jc w:val="both"/>
        <w:rPr>
          <w:b/>
        </w:rPr>
      </w:pPr>
      <w:r w:rsidRPr="00336214">
        <w:rPr>
          <w:b/>
        </w:rPr>
        <w:t>ENGR. LIONEL ALFREDO A. INFANTE</w:t>
      </w:r>
    </w:p>
    <w:p w:rsidR="00B40AEA" w:rsidRPr="00336214" w:rsidRDefault="00B40AEA" w:rsidP="00B40AEA">
      <w:pPr>
        <w:jc w:val="both"/>
      </w:pPr>
      <w:r w:rsidRPr="00336214">
        <w:t xml:space="preserve">General Manager </w:t>
      </w:r>
    </w:p>
    <w:p w:rsidR="00B40AEA" w:rsidRPr="00336214" w:rsidRDefault="00B40AEA" w:rsidP="00B40AEA">
      <w:pPr>
        <w:jc w:val="both"/>
      </w:pPr>
      <w:r w:rsidRPr="00336214">
        <w:t xml:space="preserve">Kolambugan Water District </w:t>
      </w:r>
    </w:p>
    <w:p w:rsidR="00B40AEA" w:rsidRPr="00336214" w:rsidRDefault="00B40AEA" w:rsidP="00B40AEA">
      <w:pPr>
        <w:jc w:val="both"/>
      </w:pPr>
      <w:r w:rsidRPr="00336214">
        <w:t xml:space="preserve">Kolambugan, Lanao del Norte </w:t>
      </w:r>
    </w:p>
    <w:p w:rsidR="00B40AEA" w:rsidRPr="00336214" w:rsidRDefault="00B40AEA" w:rsidP="00B40AEA">
      <w:pPr>
        <w:jc w:val="both"/>
      </w:pPr>
    </w:p>
    <w:p w:rsidR="00B40AEA" w:rsidRPr="00336214" w:rsidRDefault="00B40AEA" w:rsidP="00B40AEA">
      <w:pPr>
        <w:jc w:val="both"/>
      </w:pPr>
      <w:r w:rsidRPr="00336214">
        <w:t xml:space="preserve">Dear Manager Infante:  </w:t>
      </w:r>
    </w:p>
    <w:p w:rsidR="00B40AEA" w:rsidRPr="00336214" w:rsidRDefault="00B40AEA" w:rsidP="00B40AEA">
      <w:pPr>
        <w:jc w:val="both"/>
      </w:pPr>
    </w:p>
    <w:p w:rsidR="003338B2" w:rsidRDefault="00B40AEA" w:rsidP="003338B2">
      <w:pPr>
        <w:jc w:val="both"/>
      </w:pPr>
      <w:r w:rsidRPr="00336214">
        <w:tab/>
      </w:r>
      <w:r w:rsidR="003338B2" w:rsidRPr="00470E39">
        <w:t xml:space="preserve">We are pleased to transmit the </w:t>
      </w:r>
      <w:r w:rsidR="003338B2">
        <w:t>Financial</w:t>
      </w:r>
      <w:r w:rsidR="003338B2" w:rsidRPr="00470E39">
        <w:t xml:space="preserve"> Audit Report </w:t>
      </w:r>
      <w:r w:rsidR="003338B2">
        <w:t xml:space="preserve">on the audit </w:t>
      </w:r>
      <w:r w:rsidR="003338B2" w:rsidRPr="00470E39">
        <w:t xml:space="preserve">of </w:t>
      </w:r>
      <w:r w:rsidR="003338B2" w:rsidRPr="003338B2">
        <w:rPr>
          <w:b/>
        </w:rPr>
        <w:t>Kolambugan</w:t>
      </w:r>
      <w:r w:rsidR="003338B2" w:rsidRPr="00CF3121">
        <w:rPr>
          <w:b/>
        </w:rPr>
        <w:t>Water District</w:t>
      </w:r>
      <w:r w:rsidR="003338B2" w:rsidRPr="00470E39">
        <w:t xml:space="preserve">, </w:t>
      </w:r>
      <w:r w:rsidR="003338B2">
        <w:t>Tubod</w:t>
      </w:r>
      <w:r w:rsidR="003338B2" w:rsidRPr="00470E39">
        <w:t>, Lanao del Norte</w:t>
      </w:r>
      <w:r w:rsidR="00731CB1">
        <w:t>,</w:t>
      </w:r>
      <w:r w:rsidR="003338B2" w:rsidRPr="00470E39">
        <w:t xml:space="preserve"> for the year ended December 31, 2014, in compliance with Section </w:t>
      </w:r>
      <w:r w:rsidR="003338B2">
        <w:t xml:space="preserve">43 of Presidential Decree No. 1445 </w:t>
      </w:r>
      <w:r w:rsidR="003338B2" w:rsidRPr="00470E39">
        <w:t xml:space="preserve">otherwise known as the Government Auditing Code of the Philippines. </w:t>
      </w:r>
    </w:p>
    <w:p w:rsidR="003338B2" w:rsidRPr="00470E39" w:rsidRDefault="003338B2" w:rsidP="003338B2">
      <w:pPr>
        <w:jc w:val="both"/>
      </w:pPr>
    </w:p>
    <w:p w:rsidR="003338B2" w:rsidRDefault="003338B2" w:rsidP="003338B2">
      <w:pPr>
        <w:jc w:val="both"/>
      </w:pPr>
      <w:r w:rsidRPr="00470E39">
        <w:tab/>
        <w:t xml:space="preserve">The audit was aimed at ascertaining the propriety of financial transactions, compliance by the </w:t>
      </w:r>
      <w:r>
        <w:t>District</w:t>
      </w:r>
      <w:r w:rsidRPr="00470E39">
        <w:t xml:space="preserve"> with prescribed laws rules and regulations, the accuracy of financial records and reports and ultimately the fairness of presentation of the financial statements. Further, the audit was conducted in accordance with the generally accepted auditing standards and we believe that it provides reasonable basis for the results of the audit. </w:t>
      </w:r>
    </w:p>
    <w:p w:rsidR="003338B2" w:rsidRPr="00470E39" w:rsidRDefault="003338B2" w:rsidP="003338B2">
      <w:pPr>
        <w:jc w:val="both"/>
      </w:pPr>
    </w:p>
    <w:p w:rsidR="003338B2" w:rsidRDefault="003338B2" w:rsidP="003338B2">
      <w:pPr>
        <w:ind w:firstLine="720"/>
        <w:jc w:val="both"/>
      </w:pPr>
      <w:r w:rsidRPr="00470E39">
        <w:t>The report consists of four (4) parts, Part I – Audited Financial Statements, Part II –Observations and Recommendations, Part III – Status of Implementation of Prior Year’s Audit Recommendations, which were discussed with concerned management officials and staff</w:t>
      </w:r>
      <w:r>
        <w:t>,</w:t>
      </w:r>
      <w:r w:rsidRPr="00470E39">
        <w:t xml:space="preserve"> and Part IV – the Annexes.</w:t>
      </w:r>
    </w:p>
    <w:p w:rsidR="003338B2" w:rsidRPr="00470E39" w:rsidRDefault="003338B2" w:rsidP="003338B2">
      <w:pPr>
        <w:ind w:firstLine="720"/>
        <w:jc w:val="both"/>
      </w:pPr>
    </w:p>
    <w:p w:rsidR="003338B2" w:rsidRDefault="003338B2" w:rsidP="003338B2">
      <w:pPr>
        <w:ind w:firstLine="720"/>
        <w:jc w:val="both"/>
      </w:pPr>
      <w:r>
        <w:t>We conducted our audit in accordance with Philippine Public Sector Standards on Auditing and we believe that it provided a reasonable basis for the audit results.</w:t>
      </w:r>
    </w:p>
    <w:p w:rsidR="003338B2" w:rsidRPr="00470E39" w:rsidRDefault="003338B2" w:rsidP="003338B2">
      <w:pPr>
        <w:ind w:firstLine="720"/>
        <w:jc w:val="both"/>
      </w:pPr>
    </w:p>
    <w:p w:rsidR="003338B2" w:rsidRPr="00BA0865" w:rsidRDefault="003338B2" w:rsidP="003338B2">
      <w:pPr>
        <w:tabs>
          <w:tab w:val="left" w:pos="540"/>
        </w:tabs>
        <w:jc w:val="both"/>
      </w:pPr>
      <w:r w:rsidRPr="00470E39">
        <w:tab/>
      </w:r>
      <w:r w:rsidRPr="00BA0865">
        <w:t>The Auditor rendered a qualified opinion on the fairness of presentation of the financial statements because the effect of the deviation from the prescribed procedures materially affected the account balances. T</w:t>
      </w:r>
      <w:r w:rsidR="00727D10">
        <w:t>wo (2) of t</w:t>
      </w:r>
      <w:r w:rsidRPr="00BA0865">
        <w:t>he significant observation</w:t>
      </w:r>
      <w:r w:rsidR="00727D10">
        <w:t>s</w:t>
      </w:r>
      <w:r w:rsidRPr="00BA0865">
        <w:t xml:space="preserve"> contained in the report and which w</w:t>
      </w:r>
      <w:r w:rsidR="00727D10">
        <w:t>ere</w:t>
      </w:r>
      <w:r w:rsidRPr="00BA0865">
        <w:t xml:space="preserve"> discussed with the concerned officials and employees of the District during the exit conference conducted on  February 1</w:t>
      </w:r>
      <w:r>
        <w:t>7</w:t>
      </w:r>
      <w:r w:rsidRPr="00BA0865">
        <w:t xml:space="preserve">, 2015 </w:t>
      </w:r>
      <w:r w:rsidR="00727D10">
        <w:t>are</w:t>
      </w:r>
      <w:r w:rsidRPr="00BA0865">
        <w:t xml:space="preserve"> enumerated below followed immediately by the corresponding recommendations:</w:t>
      </w:r>
    </w:p>
    <w:p w:rsidR="00727D10" w:rsidRPr="00727D10" w:rsidRDefault="00727D10" w:rsidP="00727D10">
      <w:pPr>
        <w:pStyle w:val="ListParagraph"/>
        <w:ind w:left="0"/>
        <w:jc w:val="both"/>
        <w:rPr>
          <w:rFonts w:ascii="Times New Roman" w:hAnsi="Times New Roman"/>
          <w:sz w:val="24"/>
          <w:szCs w:val="24"/>
        </w:rPr>
      </w:pPr>
    </w:p>
    <w:p w:rsidR="00727D10" w:rsidRDefault="00A60C4A" w:rsidP="00A60C4A">
      <w:pPr>
        <w:pStyle w:val="ListParagraph"/>
        <w:numPr>
          <w:ilvl w:val="0"/>
          <w:numId w:val="50"/>
        </w:num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776" behindDoc="1" locked="0" layoutInCell="1" allowOverlap="1">
            <wp:simplePos x="0" y="0"/>
            <wp:positionH relativeFrom="column">
              <wp:posOffset>1835150</wp:posOffset>
            </wp:positionH>
            <wp:positionV relativeFrom="paragraph">
              <wp:posOffset>845185</wp:posOffset>
            </wp:positionV>
            <wp:extent cx="1555750" cy="764540"/>
            <wp:effectExtent l="0" t="0" r="6350" b="0"/>
            <wp:wrapTight wrapText="bothSides">
              <wp:wrapPolygon edited="0">
                <wp:start x="0" y="0"/>
                <wp:lineTo x="0" y="20990"/>
                <wp:lineTo x="21424" y="20990"/>
                <wp:lineTo x="21424" y="0"/>
                <wp:lineTo x="0" y="0"/>
              </wp:wrapPolygon>
            </wp:wrapTight>
            <wp:docPr id="10" name="Picture 10" descr="D:\Users\Personal\Pictures\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Personal\Pictures\img00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0" cy="764540"/>
                    </a:xfrm>
                    <a:prstGeom prst="rect">
                      <a:avLst/>
                    </a:prstGeom>
                    <a:noFill/>
                    <a:ln>
                      <a:noFill/>
                    </a:ln>
                  </pic:spPr>
                </pic:pic>
              </a:graphicData>
            </a:graphic>
          </wp:anchor>
        </w:drawing>
      </w:r>
      <w:r w:rsidR="00727D10" w:rsidRPr="00727D10">
        <w:rPr>
          <w:rFonts w:ascii="Times New Roman" w:hAnsi="Times New Roman"/>
          <w:sz w:val="24"/>
          <w:szCs w:val="24"/>
        </w:rPr>
        <w:t>The book balance of Property, Plant and Equipment (PPE) accounts totaling P15,852,884.57 and their Accumulated Depreciations totaling P7,412,872.49 were overstated due to inclusion of small items, contrary to COA Circular No. 2005-002.</w:t>
      </w:r>
    </w:p>
    <w:p w:rsidR="00A60C4A" w:rsidRPr="00727D10" w:rsidRDefault="00A60C4A" w:rsidP="00A60C4A">
      <w:pPr>
        <w:pStyle w:val="ListParagraph"/>
        <w:jc w:val="both"/>
        <w:rPr>
          <w:rFonts w:ascii="Times New Roman" w:hAnsi="Times New Roman"/>
          <w:sz w:val="24"/>
          <w:szCs w:val="24"/>
        </w:rPr>
      </w:pPr>
    </w:p>
    <w:p w:rsidR="00727D10" w:rsidRPr="00727D10" w:rsidRDefault="00727D10" w:rsidP="00727D10">
      <w:pPr>
        <w:ind w:left="716"/>
        <w:jc w:val="both"/>
      </w:pPr>
      <w:r w:rsidRPr="00727D10">
        <w:t>We recommended and Management agreed to direct its Accounting office to comply with COA Circular No. 2005-002 and make the necessary adjustments in the books.</w:t>
      </w:r>
    </w:p>
    <w:p w:rsidR="00727D10" w:rsidRPr="00727D10" w:rsidRDefault="00727D10" w:rsidP="00727D10">
      <w:pPr>
        <w:jc w:val="both"/>
        <w:rPr>
          <w:rFonts w:eastAsia="Calibri"/>
        </w:rPr>
      </w:pPr>
    </w:p>
    <w:p w:rsidR="00727D10" w:rsidRPr="00727D10" w:rsidRDefault="00727D10" w:rsidP="00727D10">
      <w:pPr>
        <w:ind w:left="716" w:hanging="716"/>
        <w:jc w:val="both"/>
        <w:rPr>
          <w:rFonts w:eastAsia="Calibri"/>
        </w:rPr>
      </w:pPr>
      <w:r w:rsidRPr="00727D10">
        <w:rPr>
          <w:rFonts w:eastAsia="Calibri"/>
        </w:rPr>
        <w:t>2.</w:t>
      </w:r>
      <w:r w:rsidRPr="00727D10">
        <w:rPr>
          <w:rFonts w:eastAsia="Calibri"/>
        </w:rPr>
        <w:tab/>
        <w:t>Accounts Receivable amounting to P335,198.79 was not properly stated at its net realizable value due to the District</w:t>
      </w:r>
      <w:r w:rsidR="007001FE">
        <w:rPr>
          <w:rFonts w:eastAsia="Calibri"/>
        </w:rPr>
        <w:t>’</w:t>
      </w:r>
      <w:r w:rsidRPr="00727D10">
        <w:rPr>
          <w:rFonts w:eastAsia="Calibri"/>
        </w:rPr>
        <w:t>s failure to provide for the correct allowance for doubtful accounts contrary to COA Circular No. 2002-002.</w:t>
      </w:r>
    </w:p>
    <w:p w:rsidR="00727D10" w:rsidRPr="00727D10" w:rsidRDefault="00727D10" w:rsidP="00727D10">
      <w:pPr>
        <w:ind w:left="720"/>
        <w:jc w:val="both"/>
        <w:rPr>
          <w:color w:val="000000"/>
        </w:rPr>
      </w:pPr>
    </w:p>
    <w:p w:rsidR="00727D10" w:rsidRPr="001D548B" w:rsidRDefault="00727D10" w:rsidP="00727D10">
      <w:pPr>
        <w:ind w:left="716"/>
        <w:jc w:val="both"/>
        <w:rPr>
          <w:rFonts w:eastAsia="Calibri"/>
        </w:rPr>
      </w:pPr>
      <w:r w:rsidRPr="00727D10">
        <w:t xml:space="preserve">We recommended and Management agreed to analyze thoroughly the accounts receivable-customers account, other accounts receivable accounts and identify </w:t>
      </w:r>
      <w:r w:rsidRPr="001D548B">
        <w:t xml:space="preserve">intervening factors in order to estimate correctly the allowance for bad debts that should be provided and recognized for each period </w:t>
      </w:r>
      <w:r w:rsidRPr="001D548B">
        <w:rPr>
          <w:rFonts w:eastAsia="Calibri"/>
        </w:rPr>
        <w:t xml:space="preserve">as provided under COA Circular No. 2002-002 to come up with an accurate net realizable value of its Accounts Receivable in the financial statements. </w:t>
      </w:r>
    </w:p>
    <w:p w:rsidR="00CD327D" w:rsidRDefault="00CD327D" w:rsidP="003338B2">
      <w:pPr>
        <w:ind w:firstLine="720"/>
        <w:jc w:val="both"/>
      </w:pPr>
    </w:p>
    <w:p w:rsidR="00727D10" w:rsidRDefault="00727D10" w:rsidP="003338B2">
      <w:pPr>
        <w:ind w:firstLine="720"/>
        <w:jc w:val="both"/>
      </w:pPr>
    </w:p>
    <w:p w:rsidR="003338B2" w:rsidRPr="00BA0865" w:rsidRDefault="003338B2" w:rsidP="003338B2">
      <w:pPr>
        <w:ind w:firstLine="720"/>
        <w:jc w:val="both"/>
      </w:pPr>
      <w:r w:rsidRPr="00BA0865">
        <w:t>We request that a status report, thru accomplishing the attached Agency Action Plan and Status of Implementation form, on the actions taken on the audit recommendations be submitted within sixty days from receipt of this report, pursuant to Section 88 of the General Provisions of the General Appropriations Act FY 2014.</w:t>
      </w:r>
    </w:p>
    <w:p w:rsidR="003338B2" w:rsidRDefault="003338B2" w:rsidP="003338B2">
      <w:pPr>
        <w:jc w:val="both"/>
      </w:pPr>
    </w:p>
    <w:p w:rsidR="003338B2" w:rsidRDefault="003338B2" w:rsidP="003338B2">
      <w:pPr>
        <w:ind w:firstLine="720"/>
        <w:jc w:val="both"/>
      </w:pPr>
      <w:r w:rsidRPr="00470E39">
        <w:t xml:space="preserve">We </w:t>
      </w:r>
      <w:r>
        <w:t xml:space="preserve">aprpreciate the invaluable </w:t>
      </w:r>
      <w:r w:rsidRPr="00470E39">
        <w:t xml:space="preserve">support and cooperation extended </w:t>
      </w:r>
      <w:r>
        <w:t xml:space="preserve">by the officials and staff of that Agency </w:t>
      </w:r>
      <w:r w:rsidRPr="00470E39">
        <w:t xml:space="preserve">to </w:t>
      </w:r>
      <w:r>
        <w:t xml:space="preserve">the </w:t>
      </w:r>
      <w:r w:rsidRPr="00470E39">
        <w:t>Audit</w:t>
      </w:r>
      <w:r>
        <w:t xml:space="preserve"> Team during the audit engagement.</w:t>
      </w:r>
    </w:p>
    <w:p w:rsidR="003338B2" w:rsidRDefault="003338B2" w:rsidP="003338B2">
      <w:pPr>
        <w:jc w:val="both"/>
      </w:pPr>
    </w:p>
    <w:p w:rsidR="003338B2" w:rsidRPr="00470E39" w:rsidRDefault="003338B2" w:rsidP="003338B2">
      <w:pPr>
        <w:jc w:val="both"/>
      </w:pPr>
    </w:p>
    <w:p w:rsidR="003338B2" w:rsidRPr="00470E39" w:rsidRDefault="003338B2" w:rsidP="003338B2">
      <w:r w:rsidRPr="00470E39">
        <w:tab/>
      </w:r>
      <w:r w:rsidRPr="00470E39">
        <w:tab/>
      </w:r>
      <w:r w:rsidRPr="00470E39">
        <w:tab/>
      </w:r>
      <w:r w:rsidRPr="00470E39">
        <w:tab/>
      </w:r>
    </w:p>
    <w:p w:rsidR="003338B2" w:rsidRDefault="00A60C4A" w:rsidP="00A60C4A">
      <w:r>
        <w:rPr>
          <w:noProof/>
        </w:rPr>
        <w:drawing>
          <wp:anchor distT="0" distB="0" distL="114300" distR="114300" simplePos="0" relativeHeight="251658752" behindDoc="1" locked="0" layoutInCell="1" allowOverlap="1">
            <wp:simplePos x="0" y="0"/>
            <wp:positionH relativeFrom="column">
              <wp:posOffset>2517775</wp:posOffset>
            </wp:positionH>
            <wp:positionV relativeFrom="paragraph">
              <wp:posOffset>179070</wp:posOffset>
            </wp:positionV>
            <wp:extent cx="3099816" cy="1947672"/>
            <wp:effectExtent l="19050" t="38100" r="24765" b="33655"/>
            <wp:wrapTight wrapText="bothSides">
              <wp:wrapPolygon edited="0">
                <wp:start x="-254" y="-117"/>
                <wp:lineTo x="-20" y="21219"/>
                <wp:lineTo x="19900" y="21511"/>
                <wp:lineTo x="21758" y="21459"/>
                <wp:lineTo x="21517" y="-511"/>
                <wp:lineTo x="6914" y="-316"/>
                <wp:lineTo x="-254" y="-117"/>
              </wp:wrapPolygon>
            </wp:wrapTight>
            <wp:docPr id="8" name="Picture 8" descr="D:\Users\Personal\Pictures\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Personal\Pictures\img00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0000">
                      <a:off x="0" y="0"/>
                      <a:ext cx="3099816" cy="1947672"/>
                    </a:xfrm>
                    <a:prstGeom prst="rect">
                      <a:avLst/>
                    </a:prstGeom>
                    <a:noFill/>
                    <a:ln>
                      <a:noFill/>
                    </a:ln>
                  </pic:spPr>
                </pic:pic>
              </a:graphicData>
            </a:graphic>
          </wp:anchor>
        </w:drawing>
      </w:r>
      <w:r w:rsidR="00731CB1">
        <w:tab/>
      </w:r>
    </w:p>
    <w:p w:rsidR="003338B2" w:rsidRDefault="003338B2" w:rsidP="003338B2">
      <w:pPr>
        <w:pStyle w:val="NoSpacing"/>
        <w:rPr>
          <w:rFonts w:ascii="Times New Roman" w:hAnsi="Times New Roman"/>
          <w:sz w:val="24"/>
          <w:szCs w:val="24"/>
        </w:rPr>
      </w:pPr>
    </w:p>
    <w:p w:rsidR="00B40AEA" w:rsidRDefault="00B40AEA"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A60C4A" w:rsidRDefault="00A60C4A" w:rsidP="00B40AEA">
      <w:pPr>
        <w:jc w:val="both"/>
      </w:pPr>
    </w:p>
    <w:p w:rsidR="00A60C4A" w:rsidRDefault="00A60C4A" w:rsidP="00B40AEA">
      <w:pPr>
        <w:jc w:val="both"/>
      </w:pPr>
    </w:p>
    <w:p w:rsidR="003338B2" w:rsidRPr="00336214" w:rsidRDefault="003338B2" w:rsidP="00B40AEA">
      <w:pPr>
        <w:jc w:val="both"/>
      </w:pPr>
    </w:p>
    <w:tbl>
      <w:tblPr>
        <w:tblW w:w="0" w:type="auto"/>
        <w:tblInd w:w="120" w:type="dxa"/>
        <w:tblLayout w:type="fixed"/>
        <w:tblCellMar>
          <w:left w:w="120" w:type="dxa"/>
          <w:right w:w="120" w:type="dxa"/>
        </w:tblCellMar>
        <w:tblLook w:val="0000"/>
      </w:tblPr>
      <w:tblGrid>
        <w:gridCol w:w="1623"/>
        <w:gridCol w:w="5772"/>
      </w:tblGrid>
      <w:tr w:rsidR="00B40AEA" w:rsidRPr="00336214" w:rsidTr="00CA33E2">
        <w:trPr>
          <w:trHeight w:val="1460"/>
        </w:trPr>
        <w:tc>
          <w:tcPr>
            <w:tcW w:w="1623" w:type="dxa"/>
          </w:tcPr>
          <w:p w:rsidR="00B40AEA" w:rsidRPr="00336214" w:rsidRDefault="00731CB1" w:rsidP="00CA33E2">
            <w:r>
              <w:rPr>
                <w:noProof/>
              </w:rPr>
              <w:lastRenderedPageBreak/>
              <w:drawing>
                <wp:inline distT="0" distB="0" distL="0" distR="0">
                  <wp:extent cx="800100" cy="9144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9" b="-9999"/>
                          <a:stretch>
                            <a:fillRect/>
                          </a:stretch>
                        </pic:blipFill>
                        <pic:spPr bwMode="auto">
                          <a:xfrm>
                            <a:off x="0" y="0"/>
                            <a:ext cx="800100" cy="914400"/>
                          </a:xfrm>
                          <a:prstGeom prst="rect">
                            <a:avLst/>
                          </a:prstGeom>
                          <a:noFill/>
                          <a:ln>
                            <a:noFill/>
                          </a:ln>
                        </pic:spPr>
                      </pic:pic>
                    </a:graphicData>
                  </a:graphic>
                </wp:inline>
              </w:drawing>
            </w:r>
          </w:p>
        </w:tc>
        <w:tc>
          <w:tcPr>
            <w:tcW w:w="5772" w:type="dxa"/>
          </w:tcPr>
          <w:p w:rsidR="00B40AEA" w:rsidRPr="00336214" w:rsidRDefault="00B40AEA" w:rsidP="00CA33E2">
            <w:pPr>
              <w:keepNext/>
              <w:jc w:val="center"/>
              <w:outlineLvl w:val="0"/>
            </w:pPr>
            <w:r w:rsidRPr="00336214">
              <w:t>Republic of the Philippines</w:t>
            </w:r>
          </w:p>
          <w:p w:rsidR="00B40AEA" w:rsidRPr="00336214" w:rsidRDefault="00B40AEA" w:rsidP="00CA33E2">
            <w:pPr>
              <w:keepNext/>
              <w:jc w:val="center"/>
              <w:outlineLvl w:val="4"/>
              <w:rPr>
                <w:b/>
                <w:lang w:val="en-GB"/>
              </w:rPr>
            </w:pPr>
            <w:r w:rsidRPr="00336214">
              <w:rPr>
                <w:b/>
                <w:lang w:val="en-GB"/>
              </w:rPr>
              <w:t>COMMISSION ON AUDIT</w:t>
            </w:r>
          </w:p>
          <w:p w:rsidR="00B40AEA" w:rsidRPr="00731CB1" w:rsidRDefault="00B40AEA" w:rsidP="00CA33E2">
            <w:pPr>
              <w:keepNext/>
              <w:ind w:right="60"/>
              <w:jc w:val="center"/>
              <w:outlineLvl w:val="1"/>
              <w:rPr>
                <w:b/>
                <w:bCs/>
                <w:lang w:val="en-GB"/>
              </w:rPr>
            </w:pPr>
            <w:r w:rsidRPr="00731CB1">
              <w:rPr>
                <w:b/>
                <w:bCs/>
                <w:lang w:val="en-GB"/>
              </w:rPr>
              <w:t>Regional Office No. X</w:t>
            </w:r>
          </w:p>
          <w:p w:rsidR="00B40AEA" w:rsidRPr="00336214" w:rsidRDefault="00731CB1" w:rsidP="00CA33E2">
            <w:pPr>
              <w:jc w:val="center"/>
            </w:pPr>
            <w:r>
              <w:t xml:space="preserve">J.V. Serina Street, Carmen, </w:t>
            </w:r>
            <w:r w:rsidR="00B40AEA" w:rsidRPr="00336214">
              <w:t>Cagayan de Oro City</w:t>
            </w:r>
          </w:p>
          <w:p w:rsidR="00B40AEA" w:rsidRPr="00336214" w:rsidRDefault="00B40AEA" w:rsidP="00CA33E2">
            <w:pPr>
              <w:jc w:val="center"/>
              <w:rPr>
                <w:b/>
              </w:rPr>
            </w:pPr>
          </w:p>
        </w:tc>
      </w:tr>
    </w:tbl>
    <w:p w:rsidR="00B40AEA" w:rsidRPr="00336214" w:rsidRDefault="00731CB1" w:rsidP="00B40AEA">
      <w:pPr>
        <w:ind w:left="5760"/>
      </w:pPr>
      <w:r>
        <w:t>June 16</w:t>
      </w:r>
      <w:r w:rsidR="00B40AEA" w:rsidRPr="00336214">
        <w:t>, 2015</w:t>
      </w:r>
    </w:p>
    <w:p w:rsidR="00B40AEA" w:rsidRPr="00336214" w:rsidRDefault="00A60C4A" w:rsidP="00B40AEA">
      <w:pPr>
        <w:jc w:val="both"/>
      </w:pPr>
      <w:r>
        <w:rPr>
          <w:noProof/>
        </w:rPr>
        <w:drawing>
          <wp:anchor distT="0" distB="0" distL="114300" distR="114300" simplePos="0" relativeHeight="251660800" behindDoc="1" locked="0" layoutInCell="1" allowOverlap="1">
            <wp:simplePos x="0" y="0"/>
            <wp:positionH relativeFrom="column">
              <wp:posOffset>3268345</wp:posOffset>
            </wp:positionH>
            <wp:positionV relativeFrom="paragraph">
              <wp:posOffset>166370</wp:posOffset>
            </wp:positionV>
            <wp:extent cx="1828800" cy="1200785"/>
            <wp:effectExtent l="0" t="0" r="0" b="0"/>
            <wp:wrapTight wrapText="bothSides">
              <wp:wrapPolygon edited="0">
                <wp:start x="0" y="0"/>
                <wp:lineTo x="0" y="21246"/>
                <wp:lineTo x="21375" y="21246"/>
                <wp:lineTo x="21375" y="0"/>
                <wp:lineTo x="0" y="0"/>
              </wp:wrapPolygon>
            </wp:wrapTight>
            <wp:docPr id="11" name="Picture 11" descr="D:\Users\Personal\Pictures\img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Personal\Pictures\img01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200785"/>
                    </a:xfrm>
                    <a:prstGeom prst="rect">
                      <a:avLst/>
                    </a:prstGeom>
                    <a:noFill/>
                    <a:ln>
                      <a:noFill/>
                    </a:ln>
                  </pic:spPr>
                </pic:pic>
              </a:graphicData>
            </a:graphic>
          </wp:anchor>
        </w:drawing>
      </w:r>
    </w:p>
    <w:p w:rsidR="00B40AEA" w:rsidRPr="00E851B2" w:rsidRDefault="003338B2" w:rsidP="00B40AEA">
      <w:pPr>
        <w:jc w:val="both"/>
        <w:rPr>
          <w:b/>
        </w:rPr>
      </w:pPr>
      <w:r>
        <w:rPr>
          <w:b/>
        </w:rPr>
        <w:t>DR. VICENTE B. MEJORADA</w:t>
      </w:r>
    </w:p>
    <w:p w:rsidR="00B40AEA" w:rsidRPr="00336214" w:rsidRDefault="003338B2" w:rsidP="00B40AEA">
      <w:pPr>
        <w:jc w:val="both"/>
      </w:pPr>
      <w:r>
        <w:t xml:space="preserve">Chairman of the </w:t>
      </w:r>
      <w:r w:rsidR="00B40AEA" w:rsidRPr="00336214">
        <w:t>Board of Director</w:t>
      </w:r>
      <w:r>
        <w:t>s</w:t>
      </w:r>
    </w:p>
    <w:p w:rsidR="00B40AEA" w:rsidRPr="00336214" w:rsidRDefault="00B40AEA" w:rsidP="00B40AEA">
      <w:pPr>
        <w:jc w:val="both"/>
      </w:pPr>
      <w:r w:rsidRPr="00336214">
        <w:t xml:space="preserve">Kolambugan Water District </w:t>
      </w:r>
    </w:p>
    <w:p w:rsidR="00B40AEA" w:rsidRPr="00336214" w:rsidRDefault="00B40AEA" w:rsidP="00B40AEA">
      <w:pPr>
        <w:jc w:val="both"/>
      </w:pPr>
      <w:r w:rsidRPr="00336214">
        <w:t xml:space="preserve">Kolambugan, Lanaodel Norte </w:t>
      </w:r>
    </w:p>
    <w:p w:rsidR="00B40AEA" w:rsidRPr="00336214" w:rsidRDefault="00B40AEA" w:rsidP="00B40AEA">
      <w:pPr>
        <w:jc w:val="both"/>
      </w:pPr>
    </w:p>
    <w:p w:rsidR="00B40AEA" w:rsidRPr="00336214" w:rsidRDefault="003338B2" w:rsidP="00B40AEA">
      <w:pPr>
        <w:jc w:val="both"/>
      </w:pPr>
      <w:r>
        <w:t>Sir</w:t>
      </w:r>
      <w:r w:rsidR="00B40AEA" w:rsidRPr="00336214">
        <w:t xml:space="preserve">: </w:t>
      </w:r>
    </w:p>
    <w:p w:rsidR="00B40AEA" w:rsidRPr="00336214" w:rsidRDefault="00B40AEA" w:rsidP="00B40AEA">
      <w:pPr>
        <w:jc w:val="both"/>
      </w:pPr>
    </w:p>
    <w:p w:rsidR="003338B2" w:rsidRDefault="00B40AEA" w:rsidP="003338B2">
      <w:pPr>
        <w:jc w:val="both"/>
      </w:pPr>
      <w:r w:rsidRPr="00336214">
        <w:tab/>
      </w:r>
      <w:r w:rsidR="003338B2" w:rsidRPr="00470E39">
        <w:t xml:space="preserve">We are pleased to transmit the </w:t>
      </w:r>
      <w:r w:rsidR="003338B2">
        <w:t>Financial</w:t>
      </w:r>
      <w:r w:rsidR="003338B2" w:rsidRPr="00470E39">
        <w:t xml:space="preserve"> Audit Report </w:t>
      </w:r>
      <w:r w:rsidR="003338B2">
        <w:t xml:space="preserve">on the audit </w:t>
      </w:r>
      <w:r w:rsidR="003338B2" w:rsidRPr="00470E39">
        <w:t xml:space="preserve">of </w:t>
      </w:r>
      <w:r w:rsidR="00CD327D" w:rsidRPr="00CD327D">
        <w:rPr>
          <w:b/>
        </w:rPr>
        <w:t>Kolambugan</w:t>
      </w:r>
      <w:r w:rsidR="003338B2" w:rsidRPr="00CF3121">
        <w:rPr>
          <w:b/>
        </w:rPr>
        <w:t xml:space="preserve"> Water District</w:t>
      </w:r>
      <w:r w:rsidR="003338B2" w:rsidRPr="00470E39">
        <w:t xml:space="preserve">, </w:t>
      </w:r>
      <w:r w:rsidR="003338B2">
        <w:t>Tubod</w:t>
      </w:r>
      <w:r w:rsidR="003338B2" w:rsidRPr="00470E39">
        <w:t>, Lanao del Norte</w:t>
      </w:r>
      <w:r w:rsidR="00731CB1">
        <w:t>,</w:t>
      </w:r>
      <w:r w:rsidR="003338B2" w:rsidRPr="00470E39">
        <w:t xml:space="preserve"> for the year ended December 31, 2014, in compliance with Section </w:t>
      </w:r>
      <w:r w:rsidR="003338B2">
        <w:t xml:space="preserve">43 of Presidential Decree No. 1445 </w:t>
      </w:r>
      <w:r w:rsidR="003338B2" w:rsidRPr="00470E39">
        <w:t xml:space="preserve">otherwise known as the Government Auditing Code of the Philippines. </w:t>
      </w:r>
    </w:p>
    <w:p w:rsidR="003338B2" w:rsidRPr="00470E39" w:rsidRDefault="003338B2" w:rsidP="003338B2">
      <w:pPr>
        <w:jc w:val="both"/>
      </w:pPr>
    </w:p>
    <w:p w:rsidR="003338B2" w:rsidRDefault="003338B2" w:rsidP="003338B2">
      <w:pPr>
        <w:jc w:val="both"/>
      </w:pPr>
      <w:r w:rsidRPr="00470E39">
        <w:tab/>
        <w:t xml:space="preserve">The audit was aimed at ascertaining the propriety of financial transactions, compliance by the </w:t>
      </w:r>
      <w:r>
        <w:t>District</w:t>
      </w:r>
      <w:r w:rsidRPr="00470E39">
        <w:t xml:space="preserve"> with prescribed laws rules and regulations, the accuracy of financial records and reports and ultimately the fairness of presentation of the financial statements. Further, the audit was conducted in accordance with the generally accepted auditing standards and we believe that it provides reasonable basis for the results of the audit. </w:t>
      </w:r>
    </w:p>
    <w:p w:rsidR="003338B2" w:rsidRPr="00470E39" w:rsidRDefault="003338B2" w:rsidP="003338B2">
      <w:pPr>
        <w:jc w:val="both"/>
      </w:pPr>
    </w:p>
    <w:p w:rsidR="003338B2" w:rsidRDefault="003338B2" w:rsidP="003338B2">
      <w:pPr>
        <w:ind w:firstLine="720"/>
        <w:jc w:val="both"/>
      </w:pPr>
      <w:r w:rsidRPr="00470E39">
        <w:t>The report consists of four (4) parts, Part I – Audited Financial Statements, Part II –Observations and Recommendations, Part III – Status of Implementation of Prior Year’s Audit Recommendations, which were discussed with concerned management officials and staff</w:t>
      </w:r>
      <w:r>
        <w:t>,</w:t>
      </w:r>
      <w:r w:rsidRPr="00470E39">
        <w:t xml:space="preserve"> and Part IV – the Annexes.</w:t>
      </w:r>
    </w:p>
    <w:p w:rsidR="003338B2" w:rsidRPr="00470E39" w:rsidRDefault="003338B2" w:rsidP="003338B2">
      <w:pPr>
        <w:ind w:firstLine="720"/>
        <w:jc w:val="both"/>
      </w:pPr>
    </w:p>
    <w:p w:rsidR="003338B2" w:rsidRDefault="003338B2" w:rsidP="003338B2">
      <w:pPr>
        <w:ind w:firstLine="720"/>
        <w:jc w:val="both"/>
      </w:pPr>
      <w:r>
        <w:t>We conducted our audit in accordance with Philippine Public Sector Standards on Auditing and we believe that it provided a reasonable basis for the audit results.</w:t>
      </w:r>
    </w:p>
    <w:p w:rsidR="003338B2" w:rsidRPr="00470E39" w:rsidRDefault="003338B2" w:rsidP="003338B2">
      <w:pPr>
        <w:ind w:firstLine="720"/>
        <w:jc w:val="both"/>
      </w:pPr>
    </w:p>
    <w:p w:rsidR="00727D10" w:rsidRPr="00BA0865" w:rsidRDefault="00727D10" w:rsidP="00727D10">
      <w:pPr>
        <w:tabs>
          <w:tab w:val="left" w:pos="540"/>
        </w:tabs>
        <w:jc w:val="both"/>
      </w:pPr>
      <w:r w:rsidRPr="00470E39">
        <w:tab/>
      </w:r>
      <w:r w:rsidRPr="00BA0865">
        <w:t>The Auditor rendered a qualified opinion on the fairness of presentation of the financial statements because the effect of the deviation from the prescribed procedures materially affected the account balances. T</w:t>
      </w:r>
      <w:r>
        <w:t>wo (2) of t</w:t>
      </w:r>
      <w:r w:rsidRPr="00BA0865">
        <w:t>he significant observation</w:t>
      </w:r>
      <w:r>
        <w:t>s</w:t>
      </w:r>
      <w:r w:rsidRPr="00BA0865">
        <w:t xml:space="preserve"> contained in the report and which w</w:t>
      </w:r>
      <w:r>
        <w:t>ere</w:t>
      </w:r>
      <w:r w:rsidRPr="00BA0865">
        <w:t xml:space="preserve"> discussed with the concerned officials and employees of the District during the exit conference conducted on  February 1</w:t>
      </w:r>
      <w:r>
        <w:t>7</w:t>
      </w:r>
      <w:r w:rsidRPr="00BA0865">
        <w:t xml:space="preserve">, 2015 </w:t>
      </w:r>
      <w:r>
        <w:t>are</w:t>
      </w:r>
      <w:r w:rsidRPr="00BA0865">
        <w:t xml:space="preserve"> enumerated below followed immediately by the corresponding recommendations:</w:t>
      </w:r>
    </w:p>
    <w:p w:rsidR="00727D10" w:rsidRPr="00727D10" w:rsidRDefault="00727D10" w:rsidP="00727D10">
      <w:pPr>
        <w:pStyle w:val="ListParagraph"/>
        <w:ind w:left="0"/>
        <w:jc w:val="both"/>
        <w:rPr>
          <w:rFonts w:ascii="Times New Roman" w:hAnsi="Times New Roman"/>
          <w:sz w:val="24"/>
          <w:szCs w:val="24"/>
        </w:rPr>
      </w:pPr>
    </w:p>
    <w:p w:rsidR="00727D10" w:rsidRPr="00727D10" w:rsidRDefault="00A60C4A" w:rsidP="00727D10">
      <w:pPr>
        <w:pStyle w:val="ListParagraph"/>
        <w:ind w:hanging="720"/>
        <w:jc w:val="both"/>
        <w:rPr>
          <w:rFonts w:ascii="Times New Roman" w:hAnsi="Times New Roman"/>
          <w:sz w:val="24"/>
          <w:szCs w:val="24"/>
        </w:rPr>
      </w:pPr>
      <w:r>
        <w:rPr>
          <w:noProof/>
        </w:rPr>
        <w:drawing>
          <wp:anchor distT="0" distB="0" distL="114300" distR="114300" simplePos="0" relativeHeight="251661824" behindDoc="1" locked="0" layoutInCell="1" allowOverlap="1">
            <wp:simplePos x="0" y="0"/>
            <wp:positionH relativeFrom="column">
              <wp:posOffset>1767205</wp:posOffset>
            </wp:positionH>
            <wp:positionV relativeFrom="paragraph">
              <wp:posOffset>1007745</wp:posOffset>
            </wp:positionV>
            <wp:extent cx="1555750" cy="764540"/>
            <wp:effectExtent l="0" t="0" r="6350" b="0"/>
            <wp:wrapTight wrapText="bothSides">
              <wp:wrapPolygon edited="0">
                <wp:start x="0" y="0"/>
                <wp:lineTo x="0" y="20990"/>
                <wp:lineTo x="21424" y="20990"/>
                <wp:lineTo x="21424" y="0"/>
                <wp:lineTo x="0" y="0"/>
              </wp:wrapPolygon>
            </wp:wrapTight>
            <wp:docPr id="12" name="Picture 12" descr="D:\Users\Personal\Pictures\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Personal\Pictures\img00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0" cy="764540"/>
                    </a:xfrm>
                    <a:prstGeom prst="rect">
                      <a:avLst/>
                    </a:prstGeom>
                    <a:noFill/>
                    <a:ln>
                      <a:noFill/>
                    </a:ln>
                  </pic:spPr>
                </pic:pic>
              </a:graphicData>
            </a:graphic>
          </wp:anchor>
        </w:drawing>
      </w:r>
      <w:r w:rsidR="00727D10" w:rsidRPr="00727D10">
        <w:rPr>
          <w:rFonts w:ascii="Times New Roman" w:hAnsi="Times New Roman"/>
          <w:sz w:val="24"/>
          <w:szCs w:val="24"/>
        </w:rPr>
        <w:t>1.</w:t>
      </w:r>
      <w:r w:rsidR="00727D10" w:rsidRPr="00727D10">
        <w:rPr>
          <w:rFonts w:ascii="Times New Roman" w:hAnsi="Times New Roman"/>
          <w:sz w:val="24"/>
          <w:szCs w:val="24"/>
        </w:rPr>
        <w:tab/>
        <w:t>The book balance of Property, Plant and Equipment (PPE) accounts totaling P15,852,884.57 and their Accumulated Depreciations totaling P7,412,872.49 were overstated due to inclusion of small items, contrary to COA Circular No. 2005-002.</w:t>
      </w:r>
    </w:p>
    <w:p w:rsidR="00727D10" w:rsidRPr="00727D10" w:rsidRDefault="00727D10" w:rsidP="00727D10">
      <w:pPr>
        <w:ind w:left="716"/>
        <w:jc w:val="both"/>
      </w:pPr>
      <w:r w:rsidRPr="00727D10">
        <w:lastRenderedPageBreak/>
        <w:t>We recommended and Management agreed to direct its Accounting office to comply with COA Circular No. 2005-002 and make the necessary adjustments in the books.</w:t>
      </w:r>
    </w:p>
    <w:p w:rsidR="00727D10" w:rsidRPr="00727D10" w:rsidRDefault="00727D10" w:rsidP="00727D10">
      <w:pPr>
        <w:jc w:val="both"/>
        <w:rPr>
          <w:rFonts w:eastAsia="Calibri"/>
        </w:rPr>
      </w:pPr>
    </w:p>
    <w:p w:rsidR="00727D10" w:rsidRPr="00727D10" w:rsidRDefault="00727D10" w:rsidP="00727D10">
      <w:pPr>
        <w:ind w:left="716" w:hanging="716"/>
        <w:jc w:val="both"/>
        <w:rPr>
          <w:rFonts w:eastAsia="Calibri"/>
        </w:rPr>
      </w:pPr>
      <w:r w:rsidRPr="00727D10">
        <w:rPr>
          <w:rFonts w:eastAsia="Calibri"/>
        </w:rPr>
        <w:t>2.</w:t>
      </w:r>
      <w:r w:rsidRPr="00727D10">
        <w:rPr>
          <w:rFonts w:eastAsia="Calibri"/>
        </w:rPr>
        <w:tab/>
        <w:t>Accounts Receivable amounting to P335,198.79 was not properly stated at its net realizable value due to the District</w:t>
      </w:r>
      <w:r w:rsidR="007001FE">
        <w:rPr>
          <w:rFonts w:eastAsia="Calibri"/>
        </w:rPr>
        <w:t>’</w:t>
      </w:r>
      <w:r w:rsidRPr="00727D10">
        <w:rPr>
          <w:rFonts w:eastAsia="Calibri"/>
        </w:rPr>
        <w:t>s failure to provide for the correct allowance for doubtful accounts contrary to COA Circular No. 2002-002.</w:t>
      </w:r>
    </w:p>
    <w:p w:rsidR="00727D10" w:rsidRPr="00727D10" w:rsidRDefault="00727D10" w:rsidP="00727D10">
      <w:pPr>
        <w:ind w:left="720"/>
        <w:jc w:val="both"/>
        <w:rPr>
          <w:color w:val="000000"/>
        </w:rPr>
      </w:pPr>
    </w:p>
    <w:p w:rsidR="00727D10" w:rsidRPr="001D548B" w:rsidRDefault="00727D10" w:rsidP="00727D10">
      <w:pPr>
        <w:ind w:left="716"/>
        <w:jc w:val="both"/>
        <w:rPr>
          <w:rFonts w:eastAsia="Calibri"/>
        </w:rPr>
      </w:pPr>
      <w:r w:rsidRPr="00727D10">
        <w:t xml:space="preserve">We recommended and Management agreed to analyze thoroughly the accounts receivable-customers account, other accounts receivable accounts and identify </w:t>
      </w:r>
      <w:r w:rsidRPr="001D548B">
        <w:t xml:space="preserve">intervening factors in order to estimate correctly the allowance for bad debts that should be provided and recognized for each period </w:t>
      </w:r>
      <w:r w:rsidRPr="001D548B">
        <w:rPr>
          <w:rFonts w:eastAsia="Calibri"/>
        </w:rPr>
        <w:t xml:space="preserve">as provided under COA Circular No. 2002-002 to come up with an accurate net realizable value of its Accounts Receivable in the financial statements. </w:t>
      </w:r>
    </w:p>
    <w:p w:rsidR="00727D10" w:rsidRDefault="00727D10" w:rsidP="00727D10">
      <w:pPr>
        <w:ind w:firstLine="720"/>
        <w:jc w:val="both"/>
      </w:pPr>
    </w:p>
    <w:p w:rsidR="00CD327D" w:rsidRDefault="00CD327D" w:rsidP="00CD327D">
      <w:pPr>
        <w:ind w:firstLine="720"/>
        <w:jc w:val="both"/>
      </w:pPr>
    </w:p>
    <w:p w:rsidR="003338B2" w:rsidRPr="00BA0865" w:rsidRDefault="003338B2" w:rsidP="003338B2">
      <w:pPr>
        <w:ind w:firstLine="720"/>
        <w:jc w:val="both"/>
      </w:pPr>
      <w:r w:rsidRPr="00BA0865">
        <w:t>We request that a status report, thru accomplishing the attached Agency Action Plan and Status of Implementation form, on the actions taken on the audit recommendations be submitted within sixty days from receipt of this report, pursuant to Section 88 of the General Provisions of the General Appropriations Act FY 2014.</w:t>
      </w:r>
    </w:p>
    <w:p w:rsidR="003338B2" w:rsidRDefault="003338B2" w:rsidP="003338B2">
      <w:pPr>
        <w:jc w:val="both"/>
      </w:pPr>
    </w:p>
    <w:p w:rsidR="003338B2" w:rsidRDefault="003338B2" w:rsidP="003338B2">
      <w:pPr>
        <w:ind w:firstLine="720"/>
        <w:jc w:val="both"/>
      </w:pPr>
      <w:r w:rsidRPr="00470E39">
        <w:t xml:space="preserve">We </w:t>
      </w:r>
      <w:r>
        <w:t xml:space="preserve">aprpreciate the invaluable </w:t>
      </w:r>
      <w:r w:rsidRPr="00470E39">
        <w:t xml:space="preserve">support and cooperation extended </w:t>
      </w:r>
      <w:r>
        <w:t xml:space="preserve">by the officials and staff of that Agency </w:t>
      </w:r>
      <w:r w:rsidRPr="00470E39">
        <w:t xml:space="preserve">to </w:t>
      </w:r>
      <w:r>
        <w:t xml:space="preserve">the </w:t>
      </w:r>
      <w:r w:rsidRPr="00470E39">
        <w:t>Audit</w:t>
      </w:r>
      <w:r>
        <w:t xml:space="preserve"> Team during the audit engagement.</w:t>
      </w:r>
    </w:p>
    <w:p w:rsidR="003338B2" w:rsidRDefault="003338B2" w:rsidP="003338B2">
      <w:pPr>
        <w:jc w:val="both"/>
      </w:pPr>
    </w:p>
    <w:p w:rsidR="003338B2" w:rsidRPr="00470E39" w:rsidRDefault="003338B2" w:rsidP="003338B2">
      <w:pPr>
        <w:jc w:val="both"/>
      </w:pPr>
    </w:p>
    <w:p w:rsidR="003338B2" w:rsidRPr="00470E39" w:rsidRDefault="003338B2" w:rsidP="003338B2">
      <w:r w:rsidRPr="00470E39">
        <w:tab/>
      </w:r>
      <w:r w:rsidRPr="00470E39">
        <w:tab/>
      </w:r>
      <w:r w:rsidRPr="00470E39">
        <w:tab/>
      </w:r>
      <w:r w:rsidRPr="00470E39">
        <w:tab/>
      </w:r>
    </w:p>
    <w:p w:rsidR="003338B2" w:rsidRDefault="00A60C4A" w:rsidP="00A60C4A">
      <w:r>
        <w:rPr>
          <w:noProof/>
        </w:rPr>
        <w:drawing>
          <wp:anchor distT="0" distB="0" distL="114300" distR="114300" simplePos="0" relativeHeight="251662848" behindDoc="1" locked="0" layoutInCell="1" allowOverlap="1">
            <wp:simplePos x="0" y="0"/>
            <wp:positionH relativeFrom="column">
              <wp:posOffset>2654300</wp:posOffset>
            </wp:positionH>
            <wp:positionV relativeFrom="paragraph">
              <wp:posOffset>156845</wp:posOffset>
            </wp:positionV>
            <wp:extent cx="3099435" cy="1947545"/>
            <wp:effectExtent l="19050" t="38100" r="24765" b="33655"/>
            <wp:wrapTight wrapText="bothSides">
              <wp:wrapPolygon edited="0">
                <wp:start x="-254" y="-117"/>
                <wp:lineTo x="-20" y="21219"/>
                <wp:lineTo x="19900" y="21511"/>
                <wp:lineTo x="21758" y="21459"/>
                <wp:lineTo x="21517" y="-511"/>
                <wp:lineTo x="6914" y="-316"/>
                <wp:lineTo x="-254" y="-117"/>
              </wp:wrapPolygon>
            </wp:wrapTight>
            <wp:docPr id="13" name="Picture 13" descr="D:\Users\Personal\Pictures\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Personal\Pictures\img00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0000">
                      <a:off x="0" y="0"/>
                      <a:ext cx="3099435" cy="1947545"/>
                    </a:xfrm>
                    <a:prstGeom prst="rect">
                      <a:avLst/>
                    </a:prstGeom>
                    <a:noFill/>
                    <a:ln>
                      <a:noFill/>
                    </a:ln>
                  </pic:spPr>
                </pic:pic>
              </a:graphicData>
            </a:graphic>
          </wp:anchor>
        </w:drawing>
      </w:r>
      <w:r w:rsidR="00731CB1">
        <w:tab/>
      </w:r>
    </w:p>
    <w:p w:rsidR="003338B2" w:rsidRDefault="003338B2" w:rsidP="003338B2">
      <w:pPr>
        <w:pStyle w:val="NoSpacing"/>
        <w:rPr>
          <w:rFonts w:ascii="Times New Roman" w:hAnsi="Times New Roman"/>
          <w:sz w:val="24"/>
          <w:szCs w:val="24"/>
        </w:rPr>
      </w:pPr>
    </w:p>
    <w:p w:rsidR="00B40AEA" w:rsidRDefault="00B40AEA"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3338B2" w:rsidRDefault="003338B2" w:rsidP="00B40AEA">
      <w:pPr>
        <w:jc w:val="both"/>
      </w:pPr>
    </w:p>
    <w:p w:rsidR="00CD327D" w:rsidRDefault="00CD327D" w:rsidP="00B40AEA">
      <w:pPr>
        <w:jc w:val="both"/>
      </w:pPr>
    </w:p>
    <w:p w:rsidR="00CD327D" w:rsidRDefault="00CD327D" w:rsidP="00B40AEA">
      <w:pPr>
        <w:jc w:val="both"/>
      </w:pPr>
    </w:p>
    <w:p w:rsidR="00CD327D" w:rsidRDefault="00CD327D" w:rsidP="00B40AEA">
      <w:pPr>
        <w:jc w:val="both"/>
      </w:pPr>
    </w:p>
    <w:p w:rsidR="00A60C4A" w:rsidRDefault="00A60C4A" w:rsidP="00B40AEA">
      <w:pPr>
        <w:jc w:val="both"/>
      </w:pPr>
    </w:p>
    <w:p w:rsidR="00CD327D" w:rsidRDefault="00CD327D" w:rsidP="00B40AEA">
      <w:pPr>
        <w:jc w:val="both"/>
      </w:pPr>
    </w:p>
    <w:p w:rsidR="00CD327D" w:rsidRDefault="00CD327D" w:rsidP="00B40AEA">
      <w:pPr>
        <w:jc w:val="both"/>
      </w:pPr>
    </w:p>
    <w:tbl>
      <w:tblPr>
        <w:tblW w:w="0" w:type="auto"/>
        <w:tblInd w:w="120" w:type="dxa"/>
        <w:tblLayout w:type="fixed"/>
        <w:tblCellMar>
          <w:left w:w="120" w:type="dxa"/>
          <w:right w:w="120" w:type="dxa"/>
        </w:tblCellMar>
        <w:tblLook w:val="0000"/>
      </w:tblPr>
      <w:tblGrid>
        <w:gridCol w:w="1623"/>
        <w:gridCol w:w="5772"/>
      </w:tblGrid>
      <w:tr w:rsidR="00B40AEA" w:rsidRPr="00336214" w:rsidTr="00CA33E2">
        <w:trPr>
          <w:trHeight w:val="1460"/>
        </w:trPr>
        <w:tc>
          <w:tcPr>
            <w:tcW w:w="1623" w:type="dxa"/>
          </w:tcPr>
          <w:p w:rsidR="00B40AEA" w:rsidRPr="00336214" w:rsidRDefault="00731CB1" w:rsidP="00CA33E2">
            <w:r>
              <w:rPr>
                <w:noProof/>
                <w:sz w:val="22"/>
                <w:szCs w:val="22"/>
              </w:rPr>
              <w:lastRenderedPageBreak/>
              <w:drawing>
                <wp:inline distT="0" distB="0" distL="0" distR="0">
                  <wp:extent cx="800100" cy="9144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9" b="-9999"/>
                          <a:stretch>
                            <a:fillRect/>
                          </a:stretch>
                        </pic:blipFill>
                        <pic:spPr bwMode="auto">
                          <a:xfrm>
                            <a:off x="0" y="0"/>
                            <a:ext cx="800100" cy="914400"/>
                          </a:xfrm>
                          <a:prstGeom prst="rect">
                            <a:avLst/>
                          </a:prstGeom>
                          <a:noFill/>
                          <a:ln>
                            <a:noFill/>
                          </a:ln>
                        </pic:spPr>
                      </pic:pic>
                    </a:graphicData>
                  </a:graphic>
                </wp:inline>
              </w:drawing>
            </w:r>
          </w:p>
        </w:tc>
        <w:tc>
          <w:tcPr>
            <w:tcW w:w="5772" w:type="dxa"/>
          </w:tcPr>
          <w:p w:rsidR="00B40AEA" w:rsidRPr="00336214" w:rsidRDefault="00B40AEA" w:rsidP="00CA33E2">
            <w:pPr>
              <w:keepNext/>
              <w:jc w:val="center"/>
              <w:outlineLvl w:val="0"/>
            </w:pPr>
            <w:r w:rsidRPr="00336214">
              <w:rPr>
                <w:sz w:val="22"/>
                <w:szCs w:val="22"/>
              </w:rPr>
              <w:t>Republic of the Philippines</w:t>
            </w:r>
          </w:p>
          <w:p w:rsidR="00B40AEA" w:rsidRPr="00336214" w:rsidRDefault="00B40AEA" w:rsidP="00CA33E2">
            <w:pPr>
              <w:keepNext/>
              <w:jc w:val="center"/>
              <w:outlineLvl w:val="4"/>
              <w:rPr>
                <w:b/>
                <w:lang w:val="en-GB"/>
              </w:rPr>
            </w:pPr>
            <w:r w:rsidRPr="00336214">
              <w:rPr>
                <w:b/>
                <w:sz w:val="22"/>
                <w:szCs w:val="22"/>
                <w:lang w:val="en-GB"/>
              </w:rPr>
              <w:t>COMMISSION ON AUDIT</w:t>
            </w:r>
          </w:p>
          <w:p w:rsidR="00B40AEA" w:rsidRPr="00336214" w:rsidRDefault="00B40AEA" w:rsidP="00CA33E2">
            <w:pPr>
              <w:keepNext/>
              <w:ind w:right="60"/>
              <w:jc w:val="center"/>
              <w:outlineLvl w:val="1"/>
              <w:rPr>
                <w:bCs/>
                <w:lang w:val="en-GB"/>
              </w:rPr>
            </w:pPr>
            <w:r w:rsidRPr="00336214">
              <w:rPr>
                <w:bCs/>
                <w:sz w:val="22"/>
                <w:szCs w:val="22"/>
                <w:lang w:val="en-GB"/>
              </w:rPr>
              <w:t>Regional Office No. X</w:t>
            </w:r>
          </w:p>
          <w:p w:rsidR="00B40AEA" w:rsidRPr="00336214" w:rsidRDefault="00B40AEA" w:rsidP="00CA33E2">
            <w:pPr>
              <w:jc w:val="center"/>
            </w:pPr>
            <w:r w:rsidRPr="00336214">
              <w:rPr>
                <w:sz w:val="22"/>
                <w:szCs w:val="22"/>
              </w:rPr>
              <w:t>Cagayan de Oro City</w:t>
            </w:r>
          </w:p>
        </w:tc>
      </w:tr>
    </w:tbl>
    <w:p w:rsidR="00B40AEA" w:rsidRPr="00336214" w:rsidRDefault="00B40AEA" w:rsidP="00B40AEA">
      <w:pPr>
        <w:jc w:val="center"/>
        <w:rPr>
          <w:b/>
          <w:bCs/>
          <w:sz w:val="22"/>
          <w:szCs w:val="22"/>
        </w:rPr>
      </w:pPr>
      <w:r w:rsidRPr="00336214">
        <w:rPr>
          <w:b/>
          <w:bCs/>
          <w:sz w:val="22"/>
          <w:szCs w:val="22"/>
        </w:rPr>
        <w:t>OFFICE OF THE SUPERVISING AUDITOR</w:t>
      </w:r>
    </w:p>
    <w:p w:rsidR="00B40AEA" w:rsidRPr="00336214" w:rsidRDefault="00B40AEA" w:rsidP="00B40AEA">
      <w:pPr>
        <w:jc w:val="center"/>
        <w:rPr>
          <w:b/>
          <w:sz w:val="22"/>
          <w:szCs w:val="22"/>
        </w:rPr>
      </w:pPr>
      <w:r w:rsidRPr="00336214">
        <w:rPr>
          <w:b/>
          <w:sz w:val="22"/>
          <w:szCs w:val="22"/>
        </w:rPr>
        <w:t>Water Districts</w:t>
      </w:r>
    </w:p>
    <w:p w:rsidR="00B40AEA" w:rsidRPr="00336214" w:rsidRDefault="00B40AEA" w:rsidP="00B40AEA">
      <w:pPr>
        <w:jc w:val="center"/>
        <w:rPr>
          <w:sz w:val="22"/>
          <w:szCs w:val="22"/>
        </w:rPr>
      </w:pPr>
    </w:p>
    <w:p w:rsidR="00B40AEA" w:rsidRPr="00336214" w:rsidRDefault="00B40AEA" w:rsidP="00B40AEA">
      <w:pPr>
        <w:jc w:val="both"/>
        <w:rPr>
          <w:sz w:val="22"/>
          <w:szCs w:val="22"/>
        </w:rPr>
      </w:pPr>
      <w:r w:rsidRPr="00336214">
        <w:rPr>
          <w:sz w:val="22"/>
          <w:szCs w:val="22"/>
        </w:rPr>
        <w:tab/>
      </w:r>
      <w:r w:rsidRPr="00336214">
        <w:rPr>
          <w:sz w:val="22"/>
          <w:szCs w:val="22"/>
        </w:rPr>
        <w:tab/>
      </w:r>
      <w:r w:rsidRPr="00336214">
        <w:rPr>
          <w:sz w:val="22"/>
          <w:szCs w:val="22"/>
        </w:rPr>
        <w:tab/>
      </w:r>
      <w:r w:rsidRPr="00336214">
        <w:rPr>
          <w:sz w:val="22"/>
          <w:szCs w:val="22"/>
        </w:rPr>
        <w:tab/>
      </w:r>
      <w:r w:rsidRPr="00336214">
        <w:rPr>
          <w:sz w:val="22"/>
          <w:szCs w:val="22"/>
        </w:rPr>
        <w:tab/>
      </w:r>
      <w:r w:rsidRPr="00336214">
        <w:rPr>
          <w:sz w:val="22"/>
          <w:szCs w:val="22"/>
        </w:rPr>
        <w:tab/>
      </w:r>
      <w:r w:rsidRPr="00336214">
        <w:rPr>
          <w:sz w:val="22"/>
          <w:szCs w:val="22"/>
        </w:rPr>
        <w:tab/>
      </w:r>
      <w:r w:rsidRPr="00336214">
        <w:rPr>
          <w:sz w:val="22"/>
          <w:szCs w:val="22"/>
        </w:rPr>
        <w:tab/>
      </w:r>
      <w:r w:rsidR="009D6986">
        <w:rPr>
          <w:sz w:val="22"/>
          <w:szCs w:val="22"/>
        </w:rPr>
        <w:t>March 2</w:t>
      </w:r>
      <w:r w:rsidRPr="00336214">
        <w:rPr>
          <w:sz w:val="22"/>
          <w:szCs w:val="22"/>
        </w:rPr>
        <w:t>, 2015</w:t>
      </w:r>
    </w:p>
    <w:p w:rsidR="00B40AEA" w:rsidRPr="00336214" w:rsidRDefault="00B40AEA" w:rsidP="00B40AEA">
      <w:pPr>
        <w:jc w:val="both"/>
        <w:rPr>
          <w:b/>
          <w:sz w:val="22"/>
          <w:szCs w:val="22"/>
        </w:rPr>
      </w:pPr>
      <w:r>
        <w:rPr>
          <w:b/>
          <w:sz w:val="22"/>
          <w:szCs w:val="22"/>
        </w:rPr>
        <w:t>ATTY. BATO S. ALI, JR.</w:t>
      </w:r>
    </w:p>
    <w:p w:rsidR="00B40AEA" w:rsidRPr="00336214" w:rsidRDefault="00B40AEA" w:rsidP="00B40AEA">
      <w:pPr>
        <w:jc w:val="both"/>
        <w:rPr>
          <w:sz w:val="22"/>
          <w:szCs w:val="22"/>
        </w:rPr>
      </w:pPr>
      <w:r w:rsidRPr="00336214">
        <w:rPr>
          <w:sz w:val="22"/>
          <w:szCs w:val="22"/>
        </w:rPr>
        <w:t>Regional Director</w:t>
      </w:r>
    </w:p>
    <w:p w:rsidR="00B40AEA" w:rsidRPr="00336214" w:rsidRDefault="00B40AEA" w:rsidP="00B40AEA">
      <w:pPr>
        <w:jc w:val="both"/>
        <w:rPr>
          <w:sz w:val="22"/>
          <w:szCs w:val="22"/>
        </w:rPr>
      </w:pPr>
      <w:r w:rsidRPr="00336214">
        <w:rPr>
          <w:sz w:val="22"/>
          <w:szCs w:val="22"/>
        </w:rPr>
        <w:t>Commission on Audit</w:t>
      </w:r>
    </w:p>
    <w:p w:rsidR="00B40AEA" w:rsidRPr="00336214" w:rsidRDefault="00B40AEA" w:rsidP="00B40AEA">
      <w:pPr>
        <w:jc w:val="both"/>
        <w:rPr>
          <w:sz w:val="22"/>
          <w:szCs w:val="22"/>
        </w:rPr>
      </w:pPr>
      <w:r w:rsidRPr="00336214">
        <w:rPr>
          <w:sz w:val="22"/>
          <w:szCs w:val="22"/>
        </w:rPr>
        <w:t>Regional Office No. X</w:t>
      </w:r>
    </w:p>
    <w:p w:rsidR="00B40AEA" w:rsidRPr="00336214" w:rsidRDefault="00B40AEA" w:rsidP="00B40AEA">
      <w:pPr>
        <w:jc w:val="both"/>
        <w:rPr>
          <w:sz w:val="22"/>
          <w:szCs w:val="22"/>
        </w:rPr>
      </w:pPr>
      <w:r w:rsidRPr="00336214">
        <w:rPr>
          <w:sz w:val="22"/>
          <w:szCs w:val="22"/>
        </w:rPr>
        <w:t>Cagayan de Oro City</w:t>
      </w:r>
    </w:p>
    <w:p w:rsidR="00B40AEA" w:rsidRPr="00336214" w:rsidRDefault="00B40AEA" w:rsidP="00B40AEA">
      <w:pPr>
        <w:jc w:val="both"/>
        <w:rPr>
          <w:sz w:val="22"/>
          <w:szCs w:val="22"/>
        </w:rPr>
      </w:pPr>
    </w:p>
    <w:p w:rsidR="00B40AEA" w:rsidRPr="00336214" w:rsidRDefault="00B40AEA" w:rsidP="00B40AEA">
      <w:pPr>
        <w:jc w:val="both"/>
        <w:rPr>
          <w:sz w:val="22"/>
          <w:szCs w:val="22"/>
        </w:rPr>
      </w:pPr>
      <w:r w:rsidRPr="00336214">
        <w:rPr>
          <w:sz w:val="22"/>
          <w:szCs w:val="22"/>
        </w:rPr>
        <w:t>Sir:</w:t>
      </w:r>
    </w:p>
    <w:p w:rsidR="00B40AEA" w:rsidRPr="00336214" w:rsidRDefault="00B40AEA" w:rsidP="00B40AEA">
      <w:pPr>
        <w:jc w:val="both"/>
        <w:rPr>
          <w:sz w:val="22"/>
          <w:szCs w:val="22"/>
        </w:rPr>
      </w:pPr>
    </w:p>
    <w:p w:rsidR="00B40AEA" w:rsidRPr="00336214" w:rsidRDefault="00B40AEA" w:rsidP="00B40AEA">
      <w:pPr>
        <w:jc w:val="both"/>
        <w:rPr>
          <w:sz w:val="22"/>
          <w:szCs w:val="22"/>
        </w:rPr>
      </w:pPr>
      <w:r w:rsidRPr="00336214">
        <w:rPr>
          <w:sz w:val="22"/>
          <w:szCs w:val="22"/>
        </w:rPr>
        <w:tab/>
        <w:t xml:space="preserve">In compliance with Section 2, Article IX-D of the Philippine Constitution and pertinent provisions of Presidential Decree No. 1445, otherwise known as the Government Auditing Code of the Philippines, we audited the accounts and operations of </w:t>
      </w:r>
      <w:r w:rsidRPr="00D43795">
        <w:rPr>
          <w:b/>
          <w:sz w:val="22"/>
          <w:szCs w:val="22"/>
        </w:rPr>
        <w:t xml:space="preserve">Kolambugan </w:t>
      </w:r>
      <w:r w:rsidRPr="00336214">
        <w:rPr>
          <w:b/>
          <w:sz w:val="22"/>
          <w:szCs w:val="22"/>
        </w:rPr>
        <w:t>Water District, Kolambugan, Lanao del Norte</w:t>
      </w:r>
      <w:r w:rsidRPr="00336214">
        <w:rPr>
          <w:sz w:val="22"/>
          <w:szCs w:val="22"/>
        </w:rPr>
        <w:t xml:space="preserve"> for the year ended December 31, 2014.</w:t>
      </w:r>
    </w:p>
    <w:p w:rsidR="00B40AEA" w:rsidRPr="00336214" w:rsidRDefault="00B40AEA" w:rsidP="00B40AEA">
      <w:pPr>
        <w:jc w:val="both"/>
        <w:rPr>
          <w:sz w:val="22"/>
          <w:szCs w:val="22"/>
        </w:rPr>
      </w:pPr>
    </w:p>
    <w:p w:rsidR="00B40AEA" w:rsidRPr="00336214" w:rsidRDefault="00B40AEA" w:rsidP="00B40AEA">
      <w:pPr>
        <w:jc w:val="both"/>
        <w:rPr>
          <w:sz w:val="22"/>
          <w:szCs w:val="22"/>
        </w:rPr>
      </w:pPr>
      <w:r w:rsidRPr="00336214">
        <w:rPr>
          <w:sz w:val="22"/>
          <w:szCs w:val="22"/>
        </w:rPr>
        <w:tab/>
        <w:t>The audit was conducted to ascertain the propriety of the agency’s financial transactions; its compliance with laws, rules and regulations; and the efficiency of its operations.  It was also conducted to ascertain the accuracy of the financial records and reports and the fairness of presentation of the financial statements.</w:t>
      </w:r>
    </w:p>
    <w:p w:rsidR="00B40AEA" w:rsidRPr="00336214" w:rsidRDefault="00B40AEA" w:rsidP="00B40AEA">
      <w:pPr>
        <w:jc w:val="both"/>
        <w:rPr>
          <w:sz w:val="22"/>
          <w:szCs w:val="22"/>
        </w:rPr>
      </w:pPr>
    </w:p>
    <w:p w:rsidR="00B40AEA" w:rsidRPr="00336214" w:rsidRDefault="00B40AEA" w:rsidP="00B40AEA">
      <w:pPr>
        <w:jc w:val="both"/>
        <w:rPr>
          <w:sz w:val="22"/>
          <w:szCs w:val="22"/>
        </w:rPr>
      </w:pPr>
      <w:r w:rsidRPr="00336214">
        <w:rPr>
          <w:sz w:val="22"/>
          <w:szCs w:val="22"/>
        </w:rPr>
        <w:tab/>
        <w:t>Our report consists of four (4) parts, namely, Part I – Audited Financial Statements, Part II – Observations and Recommendations, Part III – Status of Implementation of Prior Years’ Audit Recommend</w:t>
      </w:r>
      <w:r>
        <w:rPr>
          <w:sz w:val="22"/>
          <w:szCs w:val="22"/>
        </w:rPr>
        <w:t xml:space="preserve">ations and Part IV - Annexes. The </w:t>
      </w:r>
      <w:r w:rsidRPr="00336214">
        <w:rPr>
          <w:sz w:val="22"/>
          <w:szCs w:val="22"/>
        </w:rPr>
        <w:t>observations and recommendations were communicated to Management thru Audit Observation Memorandum and discussed with ma</w:t>
      </w:r>
      <w:r>
        <w:rPr>
          <w:sz w:val="22"/>
          <w:szCs w:val="22"/>
        </w:rPr>
        <w:t xml:space="preserve">nagement officials and staff.  </w:t>
      </w:r>
      <w:r w:rsidRPr="00336214">
        <w:rPr>
          <w:sz w:val="22"/>
          <w:szCs w:val="22"/>
        </w:rPr>
        <w:t xml:space="preserve">Their comments are included in the appropriate portion of this report.  </w:t>
      </w:r>
    </w:p>
    <w:p w:rsidR="00B40AEA" w:rsidRPr="00336214" w:rsidRDefault="00B40AEA" w:rsidP="00B40AEA">
      <w:pPr>
        <w:jc w:val="both"/>
        <w:rPr>
          <w:sz w:val="22"/>
          <w:szCs w:val="22"/>
        </w:rPr>
      </w:pPr>
    </w:p>
    <w:p w:rsidR="00B40AEA" w:rsidRPr="00336214" w:rsidRDefault="00B40AEA" w:rsidP="00B40AEA">
      <w:pPr>
        <w:jc w:val="both"/>
        <w:rPr>
          <w:sz w:val="22"/>
          <w:szCs w:val="22"/>
        </w:rPr>
      </w:pPr>
      <w:r w:rsidRPr="00336214">
        <w:rPr>
          <w:sz w:val="22"/>
          <w:szCs w:val="22"/>
        </w:rPr>
        <w:tab/>
        <w:t>There is reasonable assurance that the financial statements/records/reports are free of material misstatements and are prepared in accordance with Philippine Financial Reporting Standards (PFRS)/accounting principles generally accepted in the Philippines.</w:t>
      </w:r>
    </w:p>
    <w:p w:rsidR="00B40AEA" w:rsidRPr="00336214" w:rsidRDefault="00B40AEA" w:rsidP="00B40AEA">
      <w:pPr>
        <w:jc w:val="both"/>
        <w:rPr>
          <w:sz w:val="22"/>
          <w:szCs w:val="22"/>
        </w:rPr>
      </w:pPr>
    </w:p>
    <w:p w:rsidR="00B40AEA" w:rsidRPr="00336214" w:rsidRDefault="00B40AEA" w:rsidP="00B40AEA">
      <w:pPr>
        <w:jc w:val="both"/>
        <w:rPr>
          <w:sz w:val="22"/>
          <w:szCs w:val="22"/>
        </w:rPr>
      </w:pPr>
      <w:r w:rsidRPr="00336214">
        <w:rPr>
          <w:sz w:val="22"/>
          <w:szCs w:val="22"/>
        </w:rPr>
        <w:tab/>
        <w:t>Our audit was conducted in accordance with the Philippine Standards on Auditing (PSA) and we believe that the audit evidence we have obtained provides reasonable basis for our audit opinion/report.</w:t>
      </w:r>
    </w:p>
    <w:p w:rsidR="00B40AEA" w:rsidRPr="00336214" w:rsidRDefault="00B40AEA" w:rsidP="00B40AEA">
      <w:pPr>
        <w:ind w:left="5040" w:firstLine="720"/>
        <w:jc w:val="both"/>
        <w:rPr>
          <w:sz w:val="22"/>
          <w:szCs w:val="22"/>
        </w:rPr>
      </w:pPr>
    </w:p>
    <w:p w:rsidR="00B40AEA" w:rsidRDefault="00B40AEA" w:rsidP="00B40AEA">
      <w:pPr>
        <w:rPr>
          <w:color w:val="333333"/>
        </w:rPr>
      </w:pPr>
    </w:p>
    <w:p w:rsidR="00A60C4A" w:rsidRDefault="00A60C4A" w:rsidP="00B40AEA">
      <w:pPr>
        <w:jc w:val="center"/>
        <w:rPr>
          <w:color w:val="333333"/>
        </w:rPr>
      </w:pPr>
      <w:r>
        <w:rPr>
          <w:noProof/>
          <w:color w:val="333333"/>
        </w:rPr>
        <w:drawing>
          <wp:anchor distT="0" distB="0" distL="114300" distR="114300" simplePos="0" relativeHeight="251663872" behindDoc="1" locked="0" layoutInCell="1" allowOverlap="1">
            <wp:simplePos x="0" y="0"/>
            <wp:positionH relativeFrom="column">
              <wp:posOffset>3267075</wp:posOffset>
            </wp:positionH>
            <wp:positionV relativeFrom="paragraph">
              <wp:posOffset>104775</wp:posOffset>
            </wp:positionV>
            <wp:extent cx="2142490" cy="1118870"/>
            <wp:effectExtent l="0" t="0" r="0" b="5080"/>
            <wp:wrapTight wrapText="bothSides">
              <wp:wrapPolygon edited="0">
                <wp:start x="0" y="0"/>
                <wp:lineTo x="0" y="21330"/>
                <wp:lineTo x="21318" y="21330"/>
                <wp:lineTo x="21318" y="0"/>
                <wp:lineTo x="0" y="0"/>
              </wp:wrapPolygon>
            </wp:wrapTight>
            <wp:docPr id="6" name="Picture 6" descr="D:\Users\Personal\Pictures\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ersonal\Pictures\img00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2490" cy="1118870"/>
                    </a:xfrm>
                    <a:prstGeom prst="rect">
                      <a:avLst/>
                    </a:prstGeom>
                    <a:noFill/>
                    <a:ln>
                      <a:noFill/>
                    </a:ln>
                  </pic:spPr>
                </pic:pic>
              </a:graphicData>
            </a:graphic>
          </wp:anchor>
        </w:drawing>
      </w:r>
    </w:p>
    <w:p w:rsidR="00A60C4A" w:rsidRDefault="00A60C4A" w:rsidP="00B40AEA">
      <w:pPr>
        <w:jc w:val="center"/>
        <w:rPr>
          <w:color w:val="333333"/>
        </w:rPr>
      </w:pPr>
    </w:p>
    <w:p w:rsidR="00A60C4A" w:rsidRDefault="00A60C4A" w:rsidP="00B40AEA">
      <w:pPr>
        <w:jc w:val="center"/>
        <w:rPr>
          <w:color w:val="333333"/>
        </w:rPr>
      </w:pPr>
    </w:p>
    <w:p w:rsidR="00A60C4A" w:rsidRDefault="00A60C4A" w:rsidP="00B40AEA">
      <w:pPr>
        <w:jc w:val="center"/>
        <w:rPr>
          <w:color w:val="333333"/>
        </w:rPr>
      </w:pPr>
    </w:p>
    <w:p w:rsidR="00A60C4A" w:rsidRDefault="00A60C4A" w:rsidP="00B40AEA">
      <w:pPr>
        <w:jc w:val="center"/>
        <w:rPr>
          <w:color w:val="333333"/>
        </w:rPr>
      </w:pPr>
    </w:p>
    <w:p w:rsidR="00A60C4A" w:rsidRDefault="00A60C4A" w:rsidP="00B40AEA">
      <w:pPr>
        <w:jc w:val="center"/>
        <w:rPr>
          <w:color w:val="333333"/>
        </w:rPr>
      </w:pPr>
    </w:p>
    <w:p w:rsidR="00B40AEA" w:rsidRPr="00336214" w:rsidRDefault="00236283" w:rsidP="00B40AEA">
      <w:pPr>
        <w:jc w:val="center"/>
        <w:rPr>
          <w:color w:val="333333"/>
        </w:rPr>
      </w:pPr>
      <w:r>
        <w:rPr>
          <w:noProof/>
          <w:color w:val="333333"/>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0;margin-top:2.45pt;width:78pt;height:70.5pt;z-index:-251647488" fillcolor="window">
            <v:imagedata r:id="rId14" o:title=""/>
          </v:shape>
          <o:OLEObject Type="Embed" ProgID="Word.Picture.8" ShapeID="_x0000_s1065" DrawAspect="Content" ObjectID="_1519457774" r:id="rId15"/>
        </w:pict>
      </w:r>
      <w:r w:rsidR="00B40AEA" w:rsidRPr="00336214">
        <w:rPr>
          <w:color w:val="333333"/>
        </w:rPr>
        <w:t>Republic of the Philippines</w:t>
      </w:r>
    </w:p>
    <w:p w:rsidR="00B40AEA" w:rsidRPr="00336214" w:rsidRDefault="00B40AEA" w:rsidP="00B40AEA">
      <w:pPr>
        <w:keepNext/>
        <w:jc w:val="center"/>
        <w:outlineLvl w:val="0"/>
        <w:rPr>
          <w:b/>
          <w:bCs/>
          <w:color w:val="333333"/>
          <w:lang w:val="en-PH"/>
        </w:rPr>
      </w:pPr>
      <w:r w:rsidRPr="00336214">
        <w:rPr>
          <w:b/>
          <w:bCs/>
          <w:color w:val="333333"/>
          <w:lang w:val="en-PH"/>
        </w:rPr>
        <w:t>COMMISSION ON AUDIT</w:t>
      </w:r>
    </w:p>
    <w:p w:rsidR="00B40AEA" w:rsidRPr="00336214" w:rsidRDefault="00B40AEA" w:rsidP="00B40AEA">
      <w:pPr>
        <w:jc w:val="center"/>
        <w:rPr>
          <w:color w:val="333333"/>
        </w:rPr>
      </w:pPr>
      <w:r w:rsidRPr="00336214">
        <w:rPr>
          <w:color w:val="333333"/>
        </w:rPr>
        <w:t>Region X, Cagayan de Oro City</w:t>
      </w:r>
    </w:p>
    <w:p w:rsidR="00B40AEA" w:rsidRPr="00336214" w:rsidRDefault="00B40AEA" w:rsidP="00B40AEA">
      <w:pPr>
        <w:jc w:val="center"/>
        <w:rPr>
          <w:color w:val="333333"/>
        </w:rPr>
      </w:pPr>
    </w:p>
    <w:p w:rsidR="00B40AEA" w:rsidRPr="00336214" w:rsidRDefault="00B40AEA" w:rsidP="00B40AEA">
      <w:pPr>
        <w:keepNext/>
        <w:jc w:val="center"/>
        <w:outlineLvl w:val="0"/>
        <w:rPr>
          <w:b/>
          <w:bCs/>
          <w:i/>
          <w:color w:val="333333"/>
          <w:lang w:val="en-PH"/>
        </w:rPr>
      </w:pPr>
      <w:r w:rsidRPr="00336214">
        <w:rPr>
          <w:b/>
          <w:bCs/>
          <w:i/>
          <w:color w:val="333333"/>
          <w:lang w:val="en-PH"/>
        </w:rPr>
        <w:t>Team R10-05, CGS – Water District</w:t>
      </w:r>
    </w:p>
    <w:p w:rsidR="00B40AEA" w:rsidRPr="00336214" w:rsidRDefault="00B40AEA" w:rsidP="00B40AEA">
      <w:pPr>
        <w:pBdr>
          <w:bottom w:val="thinThickSmallGap" w:sz="18" w:space="2" w:color="auto"/>
        </w:pBdr>
        <w:rPr>
          <w:i/>
          <w:color w:val="333333"/>
        </w:rPr>
      </w:pPr>
    </w:p>
    <w:p w:rsidR="00B40AEA" w:rsidRPr="00336214" w:rsidRDefault="00B40AEA" w:rsidP="00B40AEA">
      <w:pPr>
        <w:keepNext/>
        <w:jc w:val="center"/>
        <w:outlineLvl w:val="0"/>
        <w:rPr>
          <w:b/>
          <w:bCs/>
          <w:color w:val="333333"/>
          <w:lang w:val="en-PH"/>
        </w:rPr>
      </w:pPr>
      <w:r w:rsidRPr="00336214">
        <w:rPr>
          <w:b/>
          <w:bCs/>
          <w:color w:val="333333"/>
          <w:lang w:val="en-PH"/>
        </w:rPr>
        <w:t>OFFICE OF THE AUDIT TEAM LEADER</w:t>
      </w:r>
    </w:p>
    <w:p w:rsidR="00B40AEA" w:rsidRPr="00336214" w:rsidRDefault="00B40AEA" w:rsidP="00B40AEA">
      <w:pPr>
        <w:autoSpaceDE w:val="0"/>
        <w:autoSpaceDN w:val="0"/>
        <w:adjustRightInd w:val="0"/>
        <w:ind w:left="720"/>
        <w:jc w:val="center"/>
        <w:rPr>
          <w:b/>
          <w:bCs/>
          <w:sz w:val="22"/>
          <w:szCs w:val="22"/>
        </w:rPr>
      </w:pPr>
    </w:p>
    <w:p w:rsidR="00B40AEA" w:rsidRPr="00336214" w:rsidRDefault="00B40AEA" w:rsidP="00B40AEA">
      <w:pPr>
        <w:autoSpaceDE w:val="0"/>
        <w:autoSpaceDN w:val="0"/>
        <w:adjustRightInd w:val="0"/>
        <w:ind w:left="720" w:firstLine="6120"/>
        <w:jc w:val="center"/>
        <w:rPr>
          <w:sz w:val="22"/>
          <w:szCs w:val="22"/>
        </w:rPr>
      </w:pPr>
      <w:r w:rsidRPr="00336214">
        <w:rPr>
          <w:sz w:val="22"/>
          <w:szCs w:val="22"/>
        </w:rPr>
        <w:t>February 24, 2015</w:t>
      </w:r>
    </w:p>
    <w:p w:rsidR="00B40AEA" w:rsidRPr="00336214" w:rsidRDefault="00B40AEA" w:rsidP="00B40AEA">
      <w:pPr>
        <w:autoSpaceDE w:val="0"/>
        <w:autoSpaceDN w:val="0"/>
        <w:adjustRightInd w:val="0"/>
        <w:ind w:left="720" w:firstLine="6120"/>
        <w:jc w:val="center"/>
        <w:rPr>
          <w:sz w:val="22"/>
          <w:szCs w:val="22"/>
        </w:rPr>
      </w:pPr>
    </w:p>
    <w:p w:rsidR="00B40AEA" w:rsidRPr="00336214" w:rsidRDefault="00B40AEA" w:rsidP="00B40AEA">
      <w:pPr>
        <w:autoSpaceDE w:val="0"/>
        <w:autoSpaceDN w:val="0"/>
        <w:adjustRightInd w:val="0"/>
        <w:jc w:val="both"/>
        <w:rPr>
          <w:b/>
          <w:bCs/>
          <w:sz w:val="22"/>
          <w:szCs w:val="22"/>
        </w:rPr>
      </w:pPr>
      <w:r>
        <w:rPr>
          <w:b/>
          <w:bCs/>
          <w:sz w:val="22"/>
          <w:szCs w:val="22"/>
        </w:rPr>
        <w:t>MS. CAROLINA A. DIEZ</w:t>
      </w:r>
    </w:p>
    <w:p w:rsidR="00B40AEA" w:rsidRPr="00336214" w:rsidRDefault="00B40AEA" w:rsidP="00B40AEA">
      <w:pPr>
        <w:autoSpaceDE w:val="0"/>
        <w:autoSpaceDN w:val="0"/>
        <w:adjustRightInd w:val="0"/>
        <w:jc w:val="both"/>
        <w:rPr>
          <w:sz w:val="22"/>
          <w:szCs w:val="22"/>
        </w:rPr>
      </w:pPr>
      <w:r w:rsidRPr="00336214">
        <w:rPr>
          <w:sz w:val="22"/>
          <w:szCs w:val="22"/>
        </w:rPr>
        <w:t>State Auditor V</w:t>
      </w:r>
    </w:p>
    <w:p w:rsidR="00B40AEA" w:rsidRPr="00336214" w:rsidRDefault="00B40AEA" w:rsidP="00B40AEA">
      <w:pPr>
        <w:autoSpaceDE w:val="0"/>
        <w:autoSpaceDN w:val="0"/>
        <w:adjustRightInd w:val="0"/>
        <w:jc w:val="both"/>
        <w:rPr>
          <w:sz w:val="22"/>
          <w:szCs w:val="22"/>
        </w:rPr>
      </w:pPr>
      <w:r w:rsidRPr="00336214">
        <w:rPr>
          <w:sz w:val="22"/>
          <w:szCs w:val="22"/>
        </w:rPr>
        <w:t>Supervising Auditor</w:t>
      </w:r>
    </w:p>
    <w:p w:rsidR="00B40AEA" w:rsidRPr="00336214" w:rsidRDefault="00B40AEA" w:rsidP="00B40AEA">
      <w:pPr>
        <w:autoSpaceDE w:val="0"/>
        <w:autoSpaceDN w:val="0"/>
        <w:adjustRightInd w:val="0"/>
        <w:jc w:val="both"/>
        <w:rPr>
          <w:sz w:val="22"/>
          <w:szCs w:val="22"/>
        </w:rPr>
      </w:pPr>
      <w:r w:rsidRPr="00336214">
        <w:rPr>
          <w:sz w:val="22"/>
          <w:szCs w:val="22"/>
        </w:rPr>
        <w:t>CGS-Water  District&amp; other</w:t>
      </w:r>
    </w:p>
    <w:p w:rsidR="00B40AEA" w:rsidRPr="00336214" w:rsidRDefault="00B40AEA" w:rsidP="00B40AEA">
      <w:pPr>
        <w:autoSpaceDE w:val="0"/>
        <w:autoSpaceDN w:val="0"/>
        <w:adjustRightInd w:val="0"/>
        <w:jc w:val="both"/>
        <w:rPr>
          <w:b/>
          <w:color w:val="333333"/>
        </w:rPr>
      </w:pPr>
      <w:r w:rsidRPr="00336214">
        <w:rPr>
          <w:sz w:val="22"/>
          <w:szCs w:val="22"/>
        </w:rPr>
        <w:t>Stand alone Agencies</w:t>
      </w:r>
    </w:p>
    <w:p w:rsidR="00B40AEA" w:rsidRPr="00336214" w:rsidRDefault="00B40AEA" w:rsidP="00B40AEA">
      <w:pPr>
        <w:autoSpaceDE w:val="0"/>
        <w:autoSpaceDN w:val="0"/>
        <w:adjustRightInd w:val="0"/>
        <w:jc w:val="both"/>
        <w:rPr>
          <w:sz w:val="22"/>
          <w:szCs w:val="22"/>
        </w:rPr>
      </w:pPr>
    </w:p>
    <w:p w:rsidR="00B40AEA" w:rsidRPr="00336214" w:rsidRDefault="00B40AEA" w:rsidP="00B40AEA">
      <w:pPr>
        <w:autoSpaceDE w:val="0"/>
        <w:autoSpaceDN w:val="0"/>
        <w:adjustRightInd w:val="0"/>
        <w:jc w:val="both"/>
        <w:rPr>
          <w:sz w:val="22"/>
          <w:szCs w:val="22"/>
        </w:rPr>
      </w:pPr>
      <w:r w:rsidRPr="00336214">
        <w:rPr>
          <w:sz w:val="22"/>
          <w:szCs w:val="22"/>
        </w:rPr>
        <w:t>Ma’am:</w:t>
      </w:r>
    </w:p>
    <w:p w:rsidR="00B40AEA" w:rsidRPr="00336214" w:rsidRDefault="00B40AEA" w:rsidP="00B40AEA">
      <w:pPr>
        <w:autoSpaceDE w:val="0"/>
        <w:autoSpaceDN w:val="0"/>
        <w:adjustRightInd w:val="0"/>
        <w:jc w:val="both"/>
        <w:rPr>
          <w:sz w:val="22"/>
          <w:szCs w:val="22"/>
        </w:rPr>
      </w:pPr>
    </w:p>
    <w:p w:rsidR="00B40AEA" w:rsidRPr="00336214" w:rsidRDefault="00B40AEA" w:rsidP="00B40AEA">
      <w:pPr>
        <w:autoSpaceDE w:val="0"/>
        <w:autoSpaceDN w:val="0"/>
        <w:adjustRightInd w:val="0"/>
        <w:ind w:firstLine="720"/>
        <w:jc w:val="both"/>
        <w:rPr>
          <w:sz w:val="22"/>
          <w:szCs w:val="22"/>
        </w:rPr>
      </w:pPr>
      <w:r w:rsidRPr="00336214">
        <w:rPr>
          <w:sz w:val="22"/>
          <w:szCs w:val="22"/>
        </w:rPr>
        <w:t xml:space="preserve">In compliance of Section 2, Article IX-D of the Philippine Constitution and Section 43 of Presidential Decree No. 1445, we audited the accounts and operations of the </w:t>
      </w:r>
      <w:r w:rsidRPr="00336214">
        <w:rPr>
          <w:b/>
          <w:sz w:val="22"/>
          <w:szCs w:val="22"/>
        </w:rPr>
        <w:t>Kolambugan</w:t>
      </w:r>
      <w:r w:rsidRPr="00336214">
        <w:rPr>
          <w:b/>
          <w:bCs/>
          <w:sz w:val="22"/>
          <w:szCs w:val="22"/>
        </w:rPr>
        <w:t xml:space="preserve"> Water District, </w:t>
      </w:r>
      <w:r w:rsidRPr="00336214">
        <w:rPr>
          <w:bCs/>
          <w:sz w:val="22"/>
          <w:szCs w:val="22"/>
        </w:rPr>
        <w:t>Kolambugan Lanao del Norte</w:t>
      </w:r>
      <w:r w:rsidRPr="00336214">
        <w:rPr>
          <w:sz w:val="22"/>
          <w:szCs w:val="22"/>
        </w:rPr>
        <w:t>, for the year ended December 31, 2014.</w:t>
      </w:r>
    </w:p>
    <w:p w:rsidR="00B40AEA" w:rsidRPr="00336214" w:rsidRDefault="00B40AEA" w:rsidP="00B40AEA">
      <w:pPr>
        <w:autoSpaceDE w:val="0"/>
        <w:autoSpaceDN w:val="0"/>
        <w:adjustRightInd w:val="0"/>
        <w:jc w:val="both"/>
        <w:rPr>
          <w:sz w:val="22"/>
          <w:szCs w:val="22"/>
        </w:rPr>
      </w:pPr>
    </w:p>
    <w:p w:rsidR="00B40AEA" w:rsidRPr="00336214" w:rsidRDefault="00B40AEA" w:rsidP="00B40AEA">
      <w:pPr>
        <w:autoSpaceDE w:val="0"/>
        <w:autoSpaceDN w:val="0"/>
        <w:adjustRightInd w:val="0"/>
        <w:ind w:firstLine="720"/>
        <w:jc w:val="both"/>
        <w:rPr>
          <w:sz w:val="22"/>
          <w:szCs w:val="22"/>
        </w:rPr>
      </w:pPr>
      <w:r w:rsidRPr="00336214">
        <w:rPr>
          <w:sz w:val="22"/>
          <w:szCs w:val="22"/>
        </w:rPr>
        <w:t>The audit was conducted on a test basis to ascertain the propriety of financial transactions and compliance of the agency to prescribed rules and regulations.  It was also made to ascertain the accuracy of financial records and reports and the fairness of the presentation of the financial statements.</w:t>
      </w:r>
    </w:p>
    <w:p w:rsidR="00B40AEA" w:rsidRPr="00336214" w:rsidRDefault="00B40AEA" w:rsidP="00B40AEA">
      <w:pPr>
        <w:autoSpaceDE w:val="0"/>
        <w:autoSpaceDN w:val="0"/>
        <w:adjustRightInd w:val="0"/>
        <w:jc w:val="both"/>
        <w:rPr>
          <w:sz w:val="22"/>
          <w:szCs w:val="22"/>
        </w:rPr>
      </w:pPr>
    </w:p>
    <w:p w:rsidR="00B40AEA" w:rsidRPr="00336214" w:rsidRDefault="00B40AEA" w:rsidP="00B40AEA">
      <w:pPr>
        <w:autoSpaceDE w:val="0"/>
        <w:autoSpaceDN w:val="0"/>
        <w:adjustRightInd w:val="0"/>
        <w:ind w:firstLine="720"/>
        <w:jc w:val="both"/>
        <w:rPr>
          <w:sz w:val="22"/>
          <w:szCs w:val="22"/>
        </w:rPr>
      </w:pPr>
      <w:r w:rsidRPr="00336214">
        <w:rPr>
          <w:sz w:val="22"/>
          <w:szCs w:val="22"/>
        </w:rPr>
        <w:t>Our attached  report consists of four parts, Part I – Audited Financial Statements, Part II –  Observations and Recommendations which were discussed with concerned management officials and staff during the exit conference conducted on February 17, 2015, Part III – Status of Implementation of Prior Year’s Recommendations, and Part IV – Annexes.</w:t>
      </w:r>
    </w:p>
    <w:p w:rsidR="00B40AEA" w:rsidRPr="00336214" w:rsidRDefault="00B40AEA" w:rsidP="00B40AEA">
      <w:pPr>
        <w:autoSpaceDE w:val="0"/>
        <w:autoSpaceDN w:val="0"/>
        <w:adjustRightInd w:val="0"/>
        <w:jc w:val="both"/>
        <w:rPr>
          <w:sz w:val="22"/>
          <w:szCs w:val="22"/>
        </w:rPr>
      </w:pPr>
    </w:p>
    <w:p w:rsidR="00B40AEA" w:rsidRPr="00336214" w:rsidRDefault="00B40AEA" w:rsidP="00B40AEA">
      <w:pPr>
        <w:autoSpaceDE w:val="0"/>
        <w:autoSpaceDN w:val="0"/>
        <w:adjustRightInd w:val="0"/>
        <w:ind w:firstLine="720"/>
        <w:jc w:val="both"/>
        <w:rPr>
          <w:sz w:val="22"/>
          <w:szCs w:val="22"/>
        </w:rPr>
      </w:pPr>
      <w:r w:rsidRPr="00336214">
        <w:rPr>
          <w:sz w:val="22"/>
          <w:szCs w:val="22"/>
        </w:rPr>
        <w:t>In our opinion, except for the effects of the matters discussed in Part II of this report, there is reasonable assurance that the financial statements are free from material misstatement(s) and were prepared in accordance with applicable laws, rules and regulations and in conformity with generally accepted state accounting principles.</w:t>
      </w:r>
    </w:p>
    <w:p w:rsidR="00B40AEA" w:rsidRPr="00336214" w:rsidRDefault="00B40AEA" w:rsidP="00B40AEA">
      <w:pPr>
        <w:autoSpaceDE w:val="0"/>
        <w:autoSpaceDN w:val="0"/>
        <w:adjustRightInd w:val="0"/>
        <w:jc w:val="both"/>
        <w:rPr>
          <w:sz w:val="22"/>
          <w:szCs w:val="22"/>
        </w:rPr>
      </w:pPr>
    </w:p>
    <w:p w:rsidR="00B40AEA" w:rsidRPr="00336214" w:rsidRDefault="00B40AEA" w:rsidP="00B40AEA">
      <w:pPr>
        <w:autoSpaceDE w:val="0"/>
        <w:autoSpaceDN w:val="0"/>
        <w:adjustRightInd w:val="0"/>
        <w:ind w:firstLine="720"/>
        <w:jc w:val="both"/>
        <w:rPr>
          <w:sz w:val="22"/>
          <w:szCs w:val="22"/>
        </w:rPr>
      </w:pPr>
      <w:r w:rsidRPr="00336214">
        <w:rPr>
          <w:sz w:val="22"/>
          <w:szCs w:val="22"/>
        </w:rPr>
        <w:t>Our audit was conducted in accordance with generally accepted state auditing standards, and we believe that it provides reasonable basis for the results of audit.</w:t>
      </w:r>
    </w:p>
    <w:p w:rsidR="00B40AEA" w:rsidRPr="00336214" w:rsidRDefault="00B40AEA" w:rsidP="00B40AEA">
      <w:pPr>
        <w:jc w:val="both"/>
        <w:rPr>
          <w:sz w:val="22"/>
          <w:szCs w:val="22"/>
        </w:rPr>
      </w:pPr>
    </w:p>
    <w:p w:rsidR="00B40AEA" w:rsidRPr="00336214" w:rsidRDefault="00A60C4A" w:rsidP="00B40AEA">
      <w:pPr>
        <w:ind w:left="5040" w:firstLine="720"/>
        <w:jc w:val="both"/>
        <w:rPr>
          <w:sz w:val="22"/>
          <w:szCs w:val="22"/>
        </w:rPr>
      </w:pPr>
      <w:r>
        <w:rPr>
          <w:noProof/>
          <w:sz w:val="22"/>
          <w:szCs w:val="22"/>
        </w:rPr>
        <w:drawing>
          <wp:anchor distT="0" distB="0" distL="114300" distR="114300" simplePos="0" relativeHeight="251664896" behindDoc="1" locked="0" layoutInCell="1" allowOverlap="1">
            <wp:simplePos x="0" y="0"/>
            <wp:positionH relativeFrom="column">
              <wp:posOffset>3281680</wp:posOffset>
            </wp:positionH>
            <wp:positionV relativeFrom="paragraph">
              <wp:posOffset>304165</wp:posOffset>
            </wp:positionV>
            <wp:extent cx="2238375" cy="1105535"/>
            <wp:effectExtent l="0" t="0" r="9525" b="0"/>
            <wp:wrapTight wrapText="bothSides">
              <wp:wrapPolygon edited="0">
                <wp:start x="0" y="0"/>
                <wp:lineTo x="0" y="21215"/>
                <wp:lineTo x="21508" y="21215"/>
                <wp:lineTo x="21508" y="0"/>
                <wp:lineTo x="0" y="0"/>
              </wp:wrapPolygon>
            </wp:wrapTight>
            <wp:docPr id="14" name="Picture 14" descr="D:\Users\Personal\Pictures\im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Personal\Pictures\img009.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1105535"/>
                    </a:xfrm>
                    <a:prstGeom prst="rect">
                      <a:avLst/>
                    </a:prstGeom>
                    <a:noFill/>
                    <a:ln>
                      <a:noFill/>
                    </a:ln>
                  </pic:spPr>
                </pic:pic>
              </a:graphicData>
            </a:graphic>
          </wp:anchor>
        </w:drawing>
      </w:r>
    </w:p>
    <w:tbl>
      <w:tblPr>
        <w:tblpPr w:leftFromText="180" w:rightFromText="180" w:vertAnchor="text" w:horzAnchor="page" w:tblpX="1861" w:tblpY="-134"/>
        <w:tblW w:w="7310" w:type="dxa"/>
        <w:tblLayout w:type="fixed"/>
        <w:tblCellMar>
          <w:left w:w="120" w:type="dxa"/>
          <w:right w:w="120" w:type="dxa"/>
        </w:tblCellMar>
        <w:tblLook w:val="0000"/>
      </w:tblPr>
      <w:tblGrid>
        <w:gridCol w:w="1550"/>
        <w:gridCol w:w="5760"/>
      </w:tblGrid>
      <w:tr w:rsidR="00B40AEA" w:rsidRPr="00FD450D" w:rsidTr="00CA33E2">
        <w:trPr>
          <w:trHeight w:val="1049"/>
        </w:trPr>
        <w:tc>
          <w:tcPr>
            <w:tcW w:w="1550" w:type="dxa"/>
          </w:tcPr>
          <w:p w:rsidR="00B40AEA" w:rsidRPr="00FD450D" w:rsidRDefault="00B40AEA" w:rsidP="00CA33E2">
            <w:pPr>
              <w:spacing w:line="120" w:lineRule="exact"/>
              <w:ind w:right="-622"/>
              <w:jc w:val="center"/>
              <w:rPr>
                <w:color w:val="000000"/>
                <w:sz w:val="48"/>
                <w:szCs w:val="48"/>
              </w:rPr>
            </w:pPr>
          </w:p>
          <w:p w:rsidR="002F6B2C" w:rsidRDefault="002F6B2C" w:rsidP="00CA33E2">
            <w:pPr>
              <w:jc w:val="center"/>
              <w:rPr>
                <w:color w:val="000000"/>
                <w:sz w:val="48"/>
                <w:szCs w:val="48"/>
              </w:rPr>
            </w:pPr>
          </w:p>
          <w:p w:rsidR="002F6B2C" w:rsidRDefault="002F6B2C" w:rsidP="00CA33E2">
            <w:pPr>
              <w:jc w:val="center"/>
              <w:rPr>
                <w:color w:val="000000"/>
                <w:sz w:val="48"/>
                <w:szCs w:val="48"/>
              </w:rPr>
            </w:pPr>
          </w:p>
          <w:p w:rsidR="00B40AEA" w:rsidRPr="00FD450D" w:rsidRDefault="00731CB1" w:rsidP="00CA33E2">
            <w:pPr>
              <w:jc w:val="center"/>
              <w:rPr>
                <w:color w:val="000000"/>
                <w:sz w:val="48"/>
                <w:szCs w:val="48"/>
                <w:lang w:val="en-GB"/>
              </w:rPr>
            </w:pPr>
            <w:r>
              <w:rPr>
                <w:noProof/>
                <w:color w:val="000000"/>
                <w:sz w:val="48"/>
                <w:szCs w:val="48"/>
              </w:rPr>
              <w:drawing>
                <wp:inline distT="0" distB="0" distL="0" distR="0">
                  <wp:extent cx="90487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9" b="-9999"/>
                          <a:stretch>
                            <a:fillRect/>
                          </a:stretch>
                        </pic:blipFill>
                        <pic:spPr bwMode="auto">
                          <a:xfrm>
                            <a:off x="0" y="0"/>
                            <a:ext cx="904875" cy="1181100"/>
                          </a:xfrm>
                          <a:prstGeom prst="rect">
                            <a:avLst/>
                          </a:prstGeom>
                          <a:noFill/>
                          <a:ln>
                            <a:noFill/>
                          </a:ln>
                        </pic:spPr>
                      </pic:pic>
                    </a:graphicData>
                  </a:graphic>
                </wp:inline>
              </w:drawing>
            </w:r>
          </w:p>
        </w:tc>
        <w:tc>
          <w:tcPr>
            <w:tcW w:w="5760" w:type="dxa"/>
          </w:tcPr>
          <w:p w:rsidR="00B40AEA" w:rsidRPr="00FD450D" w:rsidRDefault="00B40AEA" w:rsidP="00CA33E2">
            <w:pPr>
              <w:spacing w:line="120" w:lineRule="exact"/>
              <w:jc w:val="center"/>
              <w:rPr>
                <w:color w:val="000000"/>
                <w:sz w:val="40"/>
                <w:szCs w:val="40"/>
                <w:lang w:val="en-GB"/>
              </w:rPr>
            </w:pPr>
          </w:p>
          <w:p w:rsidR="00B40AEA" w:rsidRPr="007931A5" w:rsidRDefault="00B40AEA" w:rsidP="00CA33E2">
            <w:pPr>
              <w:pStyle w:val="Heading1"/>
              <w:ind w:left="-120" w:right="130" w:firstLine="120"/>
              <w:rPr>
                <w:b w:val="0"/>
                <w:iCs/>
                <w:color w:val="000000"/>
                <w:sz w:val="40"/>
                <w:szCs w:val="40"/>
              </w:rPr>
            </w:pPr>
          </w:p>
          <w:p w:rsidR="00B40AEA" w:rsidRPr="007931A5" w:rsidRDefault="00B40AEA" w:rsidP="00CA33E2">
            <w:pPr>
              <w:pStyle w:val="Heading1"/>
              <w:ind w:left="-120" w:right="130" w:firstLine="120"/>
              <w:rPr>
                <w:b w:val="0"/>
                <w:iCs/>
                <w:color w:val="000000"/>
                <w:sz w:val="40"/>
                <w:szCs w:val="40"/>
              </w:rPr>
            </w:pPr>
          </w:p>
          <w:p w:rsidR="00B40AEA" w:rsidRPr="007931A5" w:rsidRDefault="00B40AEA" w:rsidP="00CA33E2">
            <w:pPr>
              <w:pStyle w:val="Heading1"/>
              <w:ind w:left="-120" w:right="130" w:firstLine="120"/>
              <w:rPr>
                <w:b w:val="0"/>
                <w:iCs/>
                <w:color w:val="000000"/>
                <w:sz w:val="40"/>
                <w:szCs w:val="40"/>
              </w:rPr>
            </w:pPr>
            <w:r w:rsidRPr="007931A5">
              <w:rPr>
                <w:b w:val="0"/>
                <w:iCs/>
                <w:color w:val="000000"/>
                <w:sz w:val="40"/>
                <w:szCs w:val="40"/>
              </w:rPr>
              <w:t xml:space="preserve">        Republic of the Philippines</w:t>
            </w:r>
          </w:p>
          <w:p w:rsidR="00B40AEA" w:rsidRPr="00FD450D" w:rsidRDefault="00B40AEA" w:rsidP="00CA33E2">
            <w:pPr>
              <w:pStyle w:val="Heading5"/>
              <w:tabs>
                <w:tab w:val="left" w:pos="-5911"/>
              </w:tabs>
              <w:ind w:left="-511" w:right="-300"/>
              <w:rPr>
                <w:b/>
                <w:color w:val="000000"/>
                <w:sz w:val="40"/>
                <w:szCs w:val="40"/>
              </w:rPr>
            </w:pPr>
            <w:r w:rsidRPr="00FD450D">
              <w:rPr>
                <w:b/>
                <w:color w:val="000000"/>
                <w:sz w:val="40"/>
                <w:szCs w:val="40"/>
              </w:rPr>
              <w:t>COMMISSION ON AUDIT</w:t>
            </w:r>
          </w:p>
          <w:p w:rsidR="00B40AEA" w:rsidRPr="00FD450D" w:rsidRDefault="00B40AEA" w:rsidP="00CA33E2">
            <w:pPr>
              <w:pStyle w:val="Heading8"/>
              <w:ind w:right="130"/>
              <w:jc w:val="center"/>
              <w:rPr>
                <w:sz w:val="40"/>
                <w:szCs w:val="40"/>
              </w:rPr>
            </w:pPr>
            <w:r w:rsidRPr="00FD450D">
              <w:rPr>
                <w:sz w:val="40"/>
                <w:szCs w:val="40"/>
              </w:rPr>
              <w:t>Commonwealth Avenue</w:t>
            </w:r>
          </w:p>
          <w:p w:rsidR="00B40AEA" w:rsidRPr="00FD450D" w:rsidRDefault="00B40AEA" w:rsidP="00CA33E2">
            <w:pPr>
              <w:pStyle w:val="Heading2"/>
              <w:ind w:right="130"/>
              <w:rPr>
                <w:sz w:val="40"/>
                <w:szCs w:val="40"/>
              </w:rPr>
            </w:pPr>
            <w:r w:rsidRPr="00FD450D">
              <w:t>Quezon City</w:t>
            </w:r>
          </w:p>
          <w:p w:rsidR="00B40AEA" w:rsidRPr="00FD450D" w:rsidRDefault="00B40AEA" w:rsidP="00CA33E2">
            <w:pPr>
              <w:jc w:val="center"/>
              <w:rPr>
                <w:color w:val="000000"/>
                <w:sz w:val="40"/>
                <w:szCs w:val="40"/>
                <w:lang w:val="en-GB"/>
              </w:rPr>
            </w:pPr>
          </w:p>
        </w:tc>
      </w:tr>
    </w:tbl>
    <w:p w:rsidR="00B40AEA" w:rsidRPr="0061715A" w:rsidRDefault="00B40AEA" w:rsidP="00B40AEA">
      <w:pPr>
        <w:pStyle w:val="BodyText"/>
        <w:jc w:val="center"/>
        <w:rPr>
          <w:b/>
          <w:szCs w:val="22"/>
        </w:rPr>
      </w:pPr>
    </w:p>
    <w:p w:rsidR="00B40AEA" w:rsidRPr="00C3592D" w:rsidRDefault="00B40AEA" w:rsidP="00B40AEA">
      <w:pPr>
        <w:jc w:val="both"/>
      </w:pPr>
      <w:r w:rsidRPr="00C3592D">
        <w:tab/>
      </w:r>
      <w:r w:rsidRPr="00C3592D">
        <w:tab/>
      </w:r>
      <w:r w:rsidRPr="00C3592D">
        <w:tab/>
      </w:r>
      <w:r w:rsidRPr="00C3592D">
        <w:tab/>
      </w:r>
      <w:r w:rsidRPr="00C3592D">
        <w:tab/>
      </w:r>
      <w:r w:rsidRPr="00C3592D">
        <w:tab/>
      </w:r>
    </w:p>
    <w:p w:rsidR="00B40AEA" w:rsidRPr="00C3592D" w:rsidRDefault="00B40AEA" w:rsidP="00B40AEA">
      <w:pPr>
        <w:jc w:val="both"/>
      </w:pPr>
    </w:p>
    <w:p w:rsidR="00B40AEA" w:rsidRDefault="00B40AEA" w:rsidP="00B40AEA">
      <w:pPr>
        <w:jc w:val="both"/>
      </w:pPr>
    </w:p>
    <w:p w:rsidR="00B40AEA" w:rsidRDefault="00B40AEA" w:rsidP="00B40AEA">
      <w:pPr>
        <w:jc w:val="both"/>
      </w:pPr>
    </w:p>
    <w:p w:rsidR="00B40AEA" w:rsidRDefault="00B40AEA" w:rsidP="00B40AEA">
      <w:pPr>
        <w:jc w:val="both"/>
      </w:pPr>
    </w:p>
    <w:p w:rsidR="00B40AEA" w:rsidRPr="00FD450D" w:rsidRDefault="00B40AEA" w:rsidP="00B40AEA">
      <w:pPr>
        <w:tabs>
          <w:tab w:val="left" w:pos="1480"/>
        </w:tabs>
        <w:rPr>
          <w:sz w:val="48"/>
          <w:szCs w:val="48"/>
        </w:rPr>
      </w:pPr>
      <w:r w:rsidRPr="00FD450D">
        <w:rPr>
          <w:sz w:val="48"/>
          <w:szCs w:val="48"/>
        </w:rPr>
        <w:tab/>
      </w:r>
    </w:p>
    <w:p w:rsidR="00B40AEA" w:rsidRPr="00FD450D" w:rsidRDefault="00B40AEA" w:rsidP="00B40AEA">
      <w:pPr>
        <w:rPr>
          <w:sz w:val="48"/>
          <w:szCs w:val="48"/>
        </w:rPr>
      </w:pPr>
    </w:p>
    <w:p w:rsidR="00562956" w:rsidRDefault="00562956" w:rsidP="00B40AEA">
      <w:pPr>
        <w:pStyle w:val="Heading3"/>
        <w:rPr>
          <w:sz w:val="52"/>
          <w:szCs w:val="52"/>
        </w:rPr>
      </w:pPr>
    </w:p>
    <w:p w:rsidR="00B40AEA" w:rsidRPr="00FD450D" w:rsidRDefault="00B40AEA" w:rsidP="00B40AEA">
      <w:pPr>
        <w:pStyle w:val="Heading3"/>
        <w:rPr>
          <w:sz w:val="52"/>
          <w:szCs w:val="52"/>
        </w:rPr>
      </w:pPr>
      <w:r w:rsidRPr="00FD450D">
        <w:rPr>
          <w:sz w:val="52"/>
          <w:szCs w:val="52"/>
        </w:rPr>
        <w:t>ANNUAL AUDIT REPORT</w:t>
      </w:r>
    </w:p>
    <w:p w:rsidR="00B40AEA" w:rsidRPr="00FD450D" w:rsidRDefault="00B40AEA" w:rsidP="00B40AEA">
      <w:pPr>
        <w:rPr>
          <w:sz w:val="52"/>
          <w:szCs w:val="52"/>
        </w:rPr>
      </w:pPr>
    </w:p>
    <w:p w:rsidR="00B40AEA" w:rsidRPr="00FD450D" w:rsidRDefault="00B40AEA" w:rsidP="00B40AEA">
      <w:pPr>
        <w:rPr>
          <w:sz w:val="52"/>
          <w:szCs w:val="52"/>
        </w:rPr>
      </w:pPr>
    </w:p>
    <w:p w:rsidR="00B40AEA" w:rsidRPr="00FD450D" w:rsidRDefault="00B40AEA" w:rsidP="00B40AEA">
      <w:pPr>
        <w:pStyle w:val="Heading4"/>
        <w:rPr>
          <w:b/>
          <w:sz w:val="44"/>
          <w:szCs w:val="44"/>
        </w:rPr>
      </w:pPr>
      <w:r w:rsidRPr="00FD450D">
        <w:rPr>
          <w:b/>
          <w:sz w:val="44"/>
          <w:szCs w:val="44"/>
        </w:rPr>
        <w:t>ON THE</w:t>
      </w:r>
    </w:p>
    <w:p w:rsidR="00B40AEA" w:rsidRPr="00FD450D" w:rsidRDefault="00B40AEA" w:rsidP="00B40AEA">
      <w:pPr>
        <w:jc w:val="center"/>
        <w:rPr>
          <w:sz w:val="52"/>
          <w:szCs w:val="52"/>
        </w:rPr>
      </w:pPr>
    </w:p>
    <w:p w:rsidR="00B40AEA" w:rsidRPr="00FD450D" w:rsidRDefault="00B40AEA" w:rsidP="00B40AEA">
      <w:pPr>
        <w:jc w:val="center"/>
        <w:rPr>
          <w:sz w:val="52"/>
          <w:szCs w:val="52"/>
        </w:rPr>
      </w:pPr>
    </w:p>
    <w:p w:rsidR="00B40AEA" w:rsidRPr="00FD450D" w:rsidRDefault="00B40AEA" w:rsidP="00B40AEA">
      <w:pPr>
        <w:pStyle w:val="Heading3"/>
        <w:rPr>
          <w:sz w:val="52"/>
          <w:szCs w:val="52"/>
        </w:rPr>
      </w:pPr>
      <w:r w:rsidRPr="00FD450D">
        <w:rPr>
          <w:sz w:val="52"/>
          <w:szCs w:val="52"/>
        </w:rPr>
        <w:t>K</w:t>
      </w:r>
      <w:r>
        <w:rPr>
          <w:sz w:val="52"/>
          <w:szCs w:val="52"/>
        </w:rPr>
        <w:t xml:space="preserve">OLAMBUGAN </w:t>
      </w:r>
      <w:r w:rsidRPr="00FD450D">
        <w:rPr>
          <w:sz w:val="52"/>
          <w:szCs w:val="52"/>
        </w:rPr>
        <w:t xml:space="preserve"> WATER DISTRICT</w:t>
      </w:r>
    </w:p>
    <w:p w:rsidR="00B40AEA" w:rsidRPr="00FD450D" w:rsidRDefault="00B40AEA" w:rsidP="00B40AEA">
      <w:pPr>
        <w:pStyle w:val="Heading6"/>
        <w:rPr>
          <w:szCs w:val="44"/>
        </w:rPr>
      </w:pPr>
      <w:r>
        <w:rPr>
          <w:szCs w:val="44"/>
        </w:rPr>
        <w:t>Kolambugan</w:t>
      </w:r>
      <w:r w:rsidRPr="00FD450D">
        <w:rPr>
          <w:szCs w:val="44"/>
        </w:rPr>
        <w:t xml:space="preserve">, </w:t>
      </w:r>
      <w:r>
        <w:rPr>
          <w:szCs w:val="44"/>
        </w:rPr>
        <w:t>Lanao del Norte</w:t>
      </w:r>
    </w:p>
    <w:p w:rsidR="00B40AEA" w:rsidRPr="00FD450D" w:rsidRDefault="00B40AEA" w:rsidP="00B40AEA">
      <w:pPr>
        <w:pStyle w:val="Heading6"/>
        <w:rPr>
          <w:szCs w:val="44"/>
        </w:rPr>
      </w:pPr>
    </w:p>
    <w:p w:rsidR="00B40AEA" w:rsidRPr="00FD450D" w:rsidRDefault="00B40AEA" w:rsidP="00B40AEA">
      <w:pPr>
        <w:jc w:val="center"/>
        <w:rPr>
          <w:sz w:val="48"/>
          <w:szCs w:val="48"/>
        </w:rPr>
      </w:pPr>
    </w:p>
    <w:p w:rsidR="00B40AEA" w:rsidRPr="00FD450D" w:rsidRDefault="00B40AEA" w:rsidP="00B40AEA">
      <w:pPr>
        <w:jc w:val="center"/>
        <w:rPr>
          <w:sz w:val="48"/>
          <w:szCs w:val="48"/>
        </w:rPr>
      </w:pPr>
    </w:p>
    <w:p w:rsidR="00B40AEA" w:rsidRPr="00FD450D" w:rsidRDefault="00B40AEA" w:rsidP="00B40AEA">
      <w:pPr>
        <w:jc w:val="center"/>
        <w:rPr>
          <w:sz w:val="48"/>
          <w:szCs w:val="48"/>
        </w:rPr>
      </w:pPr>
    </w:p>
    <w:p w:rsidR="00B40AEA" w:rsidRPr="00FD450D" w:rsidRDefault="00B40AEA" w:rsidP="00B40AEA">
      <w:pPr>
        <w:jc w:val="center"/>
        <w:rPr>
          <w:sz w:val="48"/>
          <w:szCs w:val="48"/>
        </w:rPr>
      </w:pPr>
    </w:p>
    <w:p w:rsidR="00B40AEA" w:rsidRPr="00FD450D" w:rsidRDefault="00B40AEA" w:rsidP="00B40AEA">
      <w:pPr>
        <w:jc w:val="center"/>
        <w:rPr>
          <w:b/>
          <w:sz w:val="44"/>
          <w:szCs w:val="44"/>
        </w:rPr>
      </w:pPr>
      <w:r w:rsidRPr="00FD450D">
        <w:rPr>
          <w:b/>
          <w:sz w:val="44"/>
          <w:szCs w:val="44"/>
        </w:rPr>
        <w:t xml:space="preserve">For </w:t>
      </w:r>
      <w:r>
        <w:rPr>
          <w:b/>
          <w:sz w:val="44"/>
          <w:szCs w:val="44"/>
        </w:rPr>
        <w:t>the Year Ended December 31, 2014</w:t>
      </w:r>
    </w:p>
    <w:p w:rsidR="00B40AEA" w:rsidRDefault="00B40AEA" w:rsidP="00B40AEA">
      <w:pPr>
        <w:jc w:val="both"/>
        <w:rPr>
          <w:sz w:val="20"/>
          <w:szCs w:val="20"/>
        </w:rPr>
      </w:pPr>
    </w:p>
    <w:p w:rsidR="00B40AEA" w:rsidRDefault="00B40AEA" w:rsidP="00B40AEA">
      <w:pPr>
        <w:jc w:val="both"/>
        <w:rPr>
          <w:sz w:val="20"/>
          <w:szCs w:val="20"/>
        </w:rPr>
      </w:pPr>
    </w:p>
    <w:p w:rsidR="00B40AEA" w:rsidRDefault="00B40AEA" w:rsidP="00B40AEA">
      <w:pPr>
        <w:jc w:val="both"/>
        <w:rPr>
          <w:sz w:val="20"/>
          <w:szCs w:val="20"/>
        </w:rPr>
      </w:pPr>
    </w:p>
    <w:p w:rsidR="00815A0E" w:rsidRDefault="00815A0E" w:rsidP="00815A0E">
      <w:pPr>
        <w:rPr>
          <w:b/>
        </w:rPr>
      </w:pPr>
    </w:p>
    <w:p w:rsidR="00B40AEA" w:rsidRPr="00336214" w:rsidRDefault="00B40AEA" w:rsidP="00815A0E">
      <w:pPr>
        <w:jc w:val="center"/>
        <w:rPr>
          <w:b/>
        </w:rPr>
      </w:pPr>
      <w:r w:rsidRPr="00336214">
        <w:rPr>
          <w:b/>
        </w:rPr>
        <w:t>EXECUTIVE  SUMMARY</w:t>
      </w:r>
    </w:p>
    <w:p w:rsidR="00B40AEA" w:rsidRPr="00336214" w:rsidRDefault="00B40AEA" w:rsidP="00B40AEA"/>
    <w:p w:rsidR="00B40AEA" w:rsidRPr="00336214" w:rsidRDefault="00B40AEA" w:rsidP="00B40AEA"/>
    <w:p w:rsidR="00B40AEA" w:rsidRPr="00336214" w:rsidRDefault="00B40AEA" w:rsidP="00B40AEA">
      <w:pPr>
        <w:pStyle w:val="ListParagraph"/>
        <w:spacing w:after="0" w:line="240" w:lineRule="auto"/>
        <w:ind w:left="0"/>
        <w:contextualSpacing w:val="0"/>
        <w:jc w:val="both"/>
        <w:rPr>
          <w:rFonts w:ascii="Times New Roman" w:hAnsi="Times New Roman"/>
          <w:b/>
          <w:bCs/>
          <w:sz w:val="24"/>
          <w:szCs w:val="24"/>
        </w:rPr>
      </w:pPr>
      <w:r w:rsidRPr="00336214">
        <w:rPr>
          <w:rFonts w:ascii="Times New Roman" w:hAnsi="Times New Roman"/>
          <w:b/>
          <w:bCs/>
          <w:sz w:val="24"/>
          <w:szCs w:val="24"/>
        </w:rPr>
        <w:t>INTRODUCTION</w:t>
      </w:r>
    </w:p>
    <w:p w:rsidR="00B40AEA" w:rsidRPr="00336214" w:rsidRDefault="00B40AEA" w:rsidP="00B40AEA">
      <w:pPr>
        <w:jc w:val="both"/>
        <w:rPr>
          <w:bCs/>
        </w:rPr>
      </w:pPr>
    </w:p>
    <w:p w:rsidR="00B40AEA" w:rsidRPr="00336214" w:rsidRDefault="00B40AEA" w:rsidP="00B40AEA">
      <w:pPr>
        <w:ind w:firstLine="720"/>
        <w:jc w:val="both"/>
      </w:pPr>
      <w:r w:rsidRPr="00336214">
        <w:t xml:space="preserve">The Kolambugan Water District </w:t>
      </w:r>
      <w:r w:rsidR="00727D10">
        <w:t xml:space="preserve">(KOLWD) </w:t>
      </w:r>
      <w:r w:rsidRPr="00336214">
        <w:t>is a Government-Owned and/or Controlled Corporation (GOCC) established on September 12, 1988 by virtue of PD 198, as amended, otherwise known as the Provincial Water Utilities Act of 1973.</w:t>
      </w:r>
    </w:p>
    <w:p w:rsidR="00B40AEA" w:rsidRPr="00336214" w:rsidRDefault="00B40AEA" w:rsidP="00B40AEA">
      <w:pPr>
        <w:ind w:firstLine="720"/>
        <w:jc w:val="both"/>
      </w:pPr>
    </w:p>
    <w:p w:rsidR="00B40AEA" w:rsidRPr="00336214" w:rsidRDefault="00B40AEA" w:rsidP="00B40AEA">
      <w:pPr>
        <w:ind w:firstLine="720"/>
        <w:jc w:val="both"/>
      </w:pPr>
      <w:r w:rsidRPr="00336214">
        <w:t>At present, the water supply of the district comes from two sources, one is spring and the other two (2) are deep well sources.  The source of spring wate</w:t>
      </w:r>
      <w:r>
        <w:t>r located at Barangay Kulasihan</w:t>
      </w:r>
      <w:r w:rsidRPr="00336214">
        <w:t>, which produce an average of 6 lps .The  source flows by gravity to the ground reservoir . The benefit of this water supply system is now being enjoyed by the residents of twelve (12) barangays of the Municipality, namely: Poblacion, Karomatan, Titunod, Libertad, Baybay, Riverside ,Sucodan, Sto. Nino, Rebucon, Muntay, Kulasihan and Pantar 13.</w:t>
      </w:r>
    </w:p>
    <w:p w:rsidR="00B40AEA" w:rsidRPr="00336214" w:rsidRDefault="00B40AEA" w:rsidP="00B40AEA">
      <w:pPr>
        <w:jc w:val="both"/>
      </w:pPr>
    </w:p>
    <w:p w:rsidR="00B40AEA" w:rsidRPr="00336214" w:rsidRDefault="00B40AEA" w:rsidP="00B40AEA">
      <w:pPr>
        <w:ind w:firstLine="720"/>
        <w:jc w:val="both"/>
      </w:pPr>
      <w:r w:rsidRPr="00336214">
        <w:t>The Management of the Kolambugan  Water District is composed of a General Manager and seven (7) staff/employees and  seven (7) Job Order personnel as watchmen at sources and reservoirs. The policy making body consists of five (5) directors who were appointed in accordance with the provisions of PD 198. The District has a rented office building located at Kolambugan, Lanao del Norte.</w:t>
      </w:r>
    </w:p>
    <w:p w:rsidR="00B40AEA" w:rsidRPr="00336214" w:rsidRDefault="00B40AEA" w:rsidP="00B40AEA">
      <w:pPr>
        <w:jc w:val="both"/>
      </w:pPr>
    </w:p>
    <w:p w:rsidR="00B40AEA" w:rsidRPr="00336214" w:rsidRDefault="00B40AEA" w:rsidP="00B40AEA">
      <w:pPr>
        <w:jc w:val="both"/>
      </w:pPr>
      <w:r w:rsidRPr="00336214">
        <w:tab/>
        <w:t>After 26</w:t>
      </w:r>
      <w:r w:rsidRPr="00336214">
        <w:rPr>
          <w:vertAlign w:val="superscript"/>
        </w:rPr>
        <w:t>th</w:t>
      </w:r>
      <w:r w:rsidRPr="00336214">
        <w:t xml:space="preserve"> years of continued and uninterrupted operations, the KOLWD, mindful of its vision strive to fulfill its mandate of providing safe and adequate portable water to the community.</w:t>
      </w:r>
    </w:p>
    <w:p w:rsidR="00B40AEA" w:rsidRPr="00336214" w:rsidRDefault="00B40AEA" w:rsidP="00B40AEA">
      <w:pPr>
        <w:jc w:val="both"/>
      </w:pPr>
    </w:p>
    <w:p w:rsidR="00B40AEA" w:rsidRPr="00336214" w:rsidRDefault="00B40AEA" w:rsidP="00B40AEA">
      <w:pPr>
        <w:pStyle w:val="ListParagraph"/>
        <w:numPr>
          <w:ilvl w:val="0"/>
          <w:numId w:val="1"/>
        </w:numPr>
        <w:spacing w:after="0" w:line="240" w:lineRule="auto"/>
        <w:ind w:hanging="720"/>
        <w:contextualSpacing w:val="0"/>
        <w:jc w:val="both"/>
        <w:rPr>
          <w:rFonts w:ascii="Times New Roman" w:hAnsi="Times New Roman"/>
          <w:b/>
          <w:bCs/>
          <w:sz w:val="24"/>
          <w:szCs w:val="24"/>
        </w:rPr>
      </w:pPr>
      <w:r w:rsidRPr="00336214">
        <w:rPr>
          <w:rFonts w:ascii="Times New Roman" w:hAnsi="Times New Roman"/>
          <w:b/>
          <w:bCs/>
          <w:sz w:val="24"/>
          <w:szCs w:val="24"/>
        </w:rPr>
        <w:t>HIGHLIGHTS OF FINANCIAL OPERATIONS</w:t>
      </w:r>
    </w:p>
    <w:p w:rsidR="00B40AEA" w:rsidRPr="00336214" w:rsidRDefault="00B40AEA" w:rsidP="00B40AEA">
      <w:pPr>
        <w:jc w:val="both"/>
      </w:pPr>
    </w:p>
    <w:p w:rsidR="00B40AEA" w:rsidRPr="00336214" w:rsidRDefault="00B40AEA" w:rsidP="00B40AEA">
      <w:pPr>
        <w:jc w:val="both"/>
      </w:pPr>
      <w:r w:rsidRPr="00336214">
        <w:t>A comparative presentation of the financial condition and results of operation of the K</w:t>
      </w:r>
      <w:r>
        <w:t>olambugan</w:t>
      </w:r>
      <w:r w:rsidRPr="00336214">
        <w:t xml:space="preserve"> Water District for CY 2014 is shown below:</w:t>
      </w:r>
    </w:p>
    <w:p w:rsidR="00B40AEA" w:rsidRPr="00336214" w:rsidRDefault="00B40AEA" w:rsidP="00B40AEA">
      <w:pPr>
        <w:ind w:left="360" w:firstLine="360"/>
        <w:jc w:val="both"/>
      </w:pPr>
    </w:p>
    <w:p w:rsidR="00B40AEA" w:rsidRPr="00E46FB5" w:rsidRDefault="00B40AEA" w:rsidP="00B40AEA">
      <w:pPr>
        <w:jc w:val="both"/>
        <w:rPr>
          <w:b/>
          <w:u w:val="single"/>
        </w:rPr>
      </w:pPr>
      <w:r w:rsidRPr="00E46FB5">
        <w:rPr>
          <w:b/>
          <w:u w:val="single"/>
        </w:rPr>
        <w:t>Financial Condition</w:t>
      </w:r>
    </w:p>
    <w:p w:rsidR="00B40AEA" w:rsidRPr="00336214" w:rsidRDefault="00B40AEA" w:rsidP="00B40AEA">
      <w:pPr>
        <w:ind w:left="360" w:firstLine="360"/>
        <w:jc w:val="both"/>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2138"/>
        <w:gridCol w:w="2070"/>
        <w:gridCol w:w="2340"/>
      </w:tblGrid>
      <w:tr w:rsidR="00B40AEA" w:rsidRPr="00336214" w:rsidTr="00CA33E2">
        <w:tc>
          <w:tcPr>
            <w:tcW w:w="2182" w:type="dxa"/>
          </w:tcPr>
          <w:p w:rsidR="00B40AEA" w:rsidRPr="00336214" w:rsidRDefault="00B40AEA" w:rsidP="00CA33E2">
            <w:pPr>
              <w:tabs>
                <w:tab w:val="left" w:pos="720"/>
              </w:tabs>
              <w:spacing w:after="120"/>
              <w:ind w:left="360"/>
              <w:jc w:val="both"/>
            </w:pPr>
          </w:p>
        </w:tc>
        <w:tc>
          <w:tcPr>
            <w:tcW w:w="2138" w:type="dxa"/>
          </w:tcPr>
          <w:p w:rsidR="00B40AEA" w:rsidRPr="00336214" w:rsidRDefault="00B40AEA" w:rsidP="00CA33E2">
            <w:pPr>
              <w:tabs>
                <w:tab w:val="left" w:pos="720"/>
              </w:tabs>
              <w:spacing w:after="120"/>
              <w:ind w:left="360"/>
              <w:jc w:val="center"/>
            </w:pPr>
            <w:r w:rsidRPr="00336214">
              <w:t>Calendar Year 2014</w:t>
            </w:r>
          </w:p>
        </w:tc>
        <w:tc>
          <w:tcPr>
            <w:tcW w:w="2070" w:type="dxa"/>
          </w:tcPr>
          <w:p w:rsidR="00B40AEA" w:rsidRPr="00336214" w:rsidRDefault="00B40AEA" w:rsidP="00CA33E2">
            <w:pPr>
              <w:tabs>
                <w:tab w:val="left" w:pos="720"/>
              </w:tabs>
              <w:spacing w:after="120"/>
              <w:ind w:left="360"/>
              <w:jc w:val="center"/>
            </w:pPr>
            <w:r w:rsidRPr="00336214">
              <w:t>Calendar Year 2013</w:t>
            </w:r>
          </w:p>
        </w:tc>
        <w:tc>
          <w:tcPr>
            <w:tcW w:w="2340" w:type="dxa"/>
          </w:tcPr>
          <w:p w:rsidR="00B40AEA" w:rsidRPr="00336214" w:rsidRDefault="00B40AEA" w:rsidP="00CA33E2">
            <w:pPr>
              <w:tabs>
                <w:tab w:val="left" w:pos="720"/>
              </w:tabs>
              <w:spacing w:after="120"/>
              <w:jc w:val="center"/>
            </w:pPr>
            <w:r w:rsidRPr="00336214">
              <w:t>Increase/(Decrease)</w:t>
            </w:r>
          </w:p>
        </w:tc>
      </w:tr>
      <w:tr w:rsidR="00B40AEA" w:rsidRPr="00336214" w:rsidTr="00CA33E2">
        <w:tc>
          <w:tcPr>
            <w:tcW w:w="2182" w:type="dxa"/>
          </w:tcPr>
          <w:p w:rsidR="00B40AEA" w:rsidRPr="00336214" w:rsidRDefault="00B40AEA" w:rsidP="00CA33E2">
            <w:pPr>
              <w:tabs>
                <w:tab w:val="left" w:pos="720"/>
              </w:tabs>
              <w:spacing w:after="120"/>
              <w:ind w:left="360"/>
              <w:jc w:val="both"/>
            </w:pPr>
            <w:r w:rsidRPr="00336214">
              <w:t>Assets</w:t>
            </w:r>
          </w:p>
        </w:tc>
        <w:tc>
          <w:tcPr>
            <w:tcW w:w="2138" w:type="dxa"/>
          </w:tcPr>
          <w:p w:rsidR="00B40AEA" w:rsidRPr="00336214" w:rsidRDefault="00B40AEA" w:rsidP="00CA33E2">
            <w:pPr>
              <w:tabs>
                <w:tab w:val="left" w:pos="720"/>
              </w:tabs>
              <w:spacing w:after="120"/>
              <w:ind w:left="360"/>
              <w:jc w:val="right"/>
            </w:pPr>
            <w:r w:rsidRPr="002121EC">
              <w:rPr>
                <w:bCs/>
                <w:strike/>
                <w:sz w:val="20"/>
                <w:szCs w:val="20"/>
              </w:rPr>
              <w:t>P</w:t>
            </w:r>
            <w:r w:rsidRPr="00336214">
              <w:t>10,754,488.31</w:t>
            </w:r>
          </w:p>
        </w:tc>
        <w:tc>
          <w:tcPr>
            <w:tcW w:w="2070" w:type="dxa"/>
          </w:tcPr>
          <w:p w:rsidR="00B40AEA" w:rsidRPr="00336214" w:rsidRDefault="00B40AEA" w:rsidP="00CA33E2">
            <w:pPr>
              <w:tabs>
                <w:tab w:val="left" w:pos="720"/>
              </w:tabs>
              <w:spacing w:after="120"/>
              <w:ind w:left="360"/>
              <w:jc w:val="right"/>
            </w:pPr>
            <w:r w:rsidRPr="002121EC">
              <w:rPr>
                <w:bCs/>
                <w:strike/>
                <w:sz w:val="20"/>
                <w:szCs w:val="20"/>
              </w:rPr>
              <w:t>P</w:t>
            </w:r>
            <w:r>
              <w:t xml:space="preserve"> 9,988,957.07</w:t>
            </w:r>
          </w:p>
        </w:tc>
        <w:tc>
          <w:tcPr>
            <w:tcW w:w="2340" w:type="dxa"/>
          </w:tcPr>
          <w:p w:rsidR="00B40AEA" w:rsidRPr="00336214" w:rsidRDefault="00B40AEA" w:rsidP="00CA33E2">
            <w:pPr>
              <w:tabs>
                <w:tab w:val="left" w:pos="720"/>
              </w:tabs>
              <w:spacing w:after="120"/>
              <w:ind w:left="360"/>
              <w:jc w:val="right"/>
            </w:pPr>
            <w:r w:rsidRPr="002121EC">
              <w:rPr>
                <w:bCs/>
                <w:strike/>
                <w:sz w:val="20"/>
                <w:szCs w:val="20"/>
              </w:rPr>
              <w:t>P</w:t>
            </w:r>
            <w:r>
              <w:t xml:space="preserve"> 765,531.24</w:t>
            </w:r>
          </w:p>
        </w:tc>
      </w:tr>
      <w:tr w:rsidR="00B40AEA" w:rsidRPr="00336214" w:rsidTr="00CA33E2">
        <w:tc>
          <w:tcPr>
            <w:tcW w:w="2182" w:type="dxa"/>
          </w:tcPr>
          <w:p w:rsidR="00B40AEA" w:rsidRPr="00336214" w:rsidRDefault="00B40AEA" w:rsidP="00CA33E2">
            <w:pPr>
              <w:tabs>
                <w:tab w:val="left" w:pos="720"/>
              </w:tabs>
              <w:spacing w:after="120"/>
              <w:ind w:left="360"/>
              <w:jc w:val="both"/>
            </w:pPr>
            <w:r w:rsidRPr="00336214">
              <w:t>Liabilities</w:t>
            </w:r>
          </w:p>
        </w:tc>
        <w:tc>
          <w:tcPr>
            <w:tcW w:w="2138" w:type="dxa"/>
          </w:tcPr>
          <w:p w:rsidR="00B40AEA" w:rsidRPr="00336214" w:rsidRDefault="00B40AEA" w:rsidP="00AF00BA">
            <w:pPr>
              <w:tabs>
                <w:tab w:val="left" w:pos="720"/>
              </w:tabs>
              <w:spacing w:after="120"/>
              <w:ind w:left="360"/>
              <w:jc w:val="right"/>
            </w:pPr>
            <w:r w:rsidRPr="00336214">
              <w:t>9,</w:t>
            </w:r>
            <w:r w:rsidR="00AF00BA">
              <w:t>791,305.47</w:t>
            </w:r>
          </w:p>
        </w:tc>
        <w:tc>
          <w:tcPr>
            <w:tcW w:w="2070" w:type="dxa"/>
          </w:tcPr>
          <w:p w:rsidR="00B40AEA" w:rsidRPr="00336214" w:rsidRDefault="00B40AEA" w:rsidP="00CA33E2">
            <w:pPr>
              <w:tabs>
                <w:tab w:val="left" w:pos="720"/>
              </w:tabs>
              <w:spacing w:after="120"/>
              <w:ind w:left="360"/>
              <w:jc w:val="right"/>
            </w:pPr>
            <w:r w:rsidRPr="00336214">
              <w:t>8,886,261.72</w:t>
            </w:r>
          </w:p>
        </w:tc>
        <w:tc>
          <w:tcPr>
            <w:tcW w:w="2340" w:type="dxa"/>
          </w:tcPr>
          <w:p w:rsidR="00B40AEA" w:rsidRPr="00336214" w:rsidRDefault="00AF00BA" w:rsidP="00CA33E2">
            <w:pPr>
              <w:tabs>
                <w:tab w:val="left" w:pos="720"/>
              </w:tabs>
              <w:spacing w:after="120"/>
              <w:ind w:left="360"/>
              <w:jc w:val="right"/>
            </w:pPr>
            <w:r>
              <w:t>905,043.75</w:t>
            </w:r>
          </w:p>
        </w:tc>
      </w:tr>
      <w:tr w:rsidR="00B40AEA" w:rsidRPr="00336214" w:rsidTr="00CA33E2">
        <w:tc>
          <w:tcPr>
            <w:tcW w:w="2182" w:type="dxa"/>
          </w:tcPr>
          <w:p w:rsidR="00B40AEA" w:rsidRPr="00336214" w:rsidRDefault="00B40AEA" w:rsidP="00CA33E2">
            <w:pPr>
              <w:tabs>
                <w:tab w:val="left" w:pos="720"/>
              </w:tabs>
              <w:spacing w:after="120"/>
              <w:ind w:left="360"/>
              <w:jc w:val="both"/>
            </w:pPr>
            <w:r w:rsidRPr="00336214">
              <w:t>Residual Equity</w:t>
            </w:r>
          </w:p>
        </w:tc>
        <w:tc>
          <w:tcPr>
            <w:tcW w:w="2138" w:type="dxa"/>
          </w:tcPr>
          <w:p w:rsidR="00B40AEA" w:rsidRPr="00336214" w:rsidRDefault="00AF00BA" w:rsidP="00AF00BA">
            <w:pPr>
              <w:tabs>
                <w:tab w:val="left" w:pos="720"/>
              </w:tabs>
              <w:spacing w:after="120"/>
              <w:ind w:left="360"/>
              <w:jc w:val="right"/>
            </w:pPr>
            <w:r>
              <w:t>963,182.84</w:t>
            </w:r>
          </w:p>
        </w:tc>
        <w:tc>
          <w:tcPr>
            <w:tcW w:w="2070" w:type="dxa"/>
          </w:tcPr>
          <w:p w:rsidR="00B40AEA" w:rsidRPr="00336214" w:rsidRDefault="00B40AEA" w:rsidP="00CA33E2">
            <w:pPr>
              <w:tabs>
                <w:tab w:val="left" w:pos="720"/>
              </w:tabs>
              <w:spacing w:after="120"/>
              <w:ind w:left="360"/>
              <w:jc w:val="right"/>
            </w:pPr>
            <w:r w:rsidRPr="002121EC">
              <w:rPr>
                <w:bCs/>
                <w:strike/>
                <w:sz w:val="20"/>
                <w:szCs w:val="20"/>
              </w:rPr>
              <w:t>P</w:t>
            </w:r>
            <w:r w:rsidRPr="00336214">
              <w:t>1,102,694.35</w:t>
            </w:r>
          </w:p>
        </w:tc>
        <w:tc>
          <w:tcPr>
            <w:tcW w:w="2340" w:type="dxa"/>
          </w:tcPr>
          <w:p w:rsidR="00B40AEA" w:rsidRPr="00336214" w:rsidRDefault="00B40AEA" w:rsidP="00AF00BA">
            <w:pPr>
              <w:tabs>
                <w:tab w:val="left" w:pos="720"/>
              </w:tabs>
              <w:spacing w:after="120"/>
              <w:ind w:left="360"/>
              <w:jc w:val="right"/>
            </w:pPr>
            <w:r w:rsidRPr="002121EC">
              <w:rPr>
                <w:bCs/>
                <w:strike/>
                <w:sz w:val="20"/>
                <w:szCs w:val="20"/>
              </w:rPr>
              <w:t>P</w:t>
            </w:r>
            <w:r w:rsidRPr="00336214">
              <w:t>(</w:t>
            </w:r>
            <w:r w:rsidR="00AF00BA">
              <w:t>139,512.51</w:t>
            </w:r>
            <w:r w:rsidRPr="00336214">
              <w:t>)</w:t>
            </w:r>
          </w:p>
        </w:tc>
      </w:tr>
    </w:tbl>
    <w:p w:rsidR="00B40AEA" w:rsidRPr="00336214" w:rsidRDefault="00B40AEA" w:rsidP="00B40AEA">
      <w:pPr>
        <w:rPr>
          <w:b/>
          <w:u w:val="single"/>
        </w:rPr>
      </w:pPr>
    </w:p>
    <w:p w:rsidR="00B40AEA" w:rsidRDefault="00B40AEA" w:rsidP="00B40AEA">
      <w:pPr>
        <w:rPr>
          <w:b/>
          <w:u w:val="single"/>
        </w:rPr>
      </w:pPr>
    </w:p>
    <w:p w:rsidR="00B40AEA" w:rsidRDefault="00B40AEA" w:rsidP="00B40AEA">
      <w:pPr>
        <w:rPr>
          <w:b/>
          <w:u w:val="single"/>
        </w:rPr>
      </w:pPr>
    </w:p>
    <w:p w:rsidR="00B40AEA" w:rsidRDefault="00B40AEA" w:rsidP="00B40AEA">
      <w:pPr>
        <w:rPr>
          <w:b/>
          <w:u w:val="single"/>
        </w:rPr>
      </w:pPr>
    </w:p>
    <w:p w:rsidR="00B40AEA" w:rsidRDefault="00B40AEA" w:rsidP="00B40AEA">
      <w:pPr>
        <w:rPr>
          <w:b/>
          <w:u w:val="single"/>
        </w:rPr>
      </w:pPr>
    </w:p>
    <w:p w:rsidR="00B40AEA" w:rsidRDefault="00B40AEA" w:rsidP="00B40AEA">
      <w:pPr>
        <w:rPr>
          <w:b/>
          <w:u w:val="single"/>
        </w:rPr>
      </w:pPr>
    </w:p>
    <w:p w:rsidR="00B40AEA" w:rsidRDefault="00B40AEA" w:rsidP="00B40AEA">
      <w:pPr>
        <w:rPr>
          <w:b/>
          <w:u w:val="single"/>
        </w:rPr>
      </w:pPr>
      <w:r w:rsidRPr="00336214">
        <w:rPr>
          <w:b/>
          <w:u w:val="single"/>
        </w:rPr>
        <w:t>Results of Operations</w:t>
      </w:r>
    </w:p>
    <w:p w:rsidR="00B40AEA" w:rsidRPr="00336214" w:rsidRDefault="00B40AEA" w:rsidP="00B40AEA">
      <w:pPr>
        <w:rPr>
          <w:b/>
          <w:u w:val="single"/>
        </w:rPr>
      </w:pPr>
    </w:p>
    <w:tbl>
      <w:tblPr>
        <w:tblW w:w="8730"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700"/>
        <w:gridCol w:w="1800"/>
        <w:gridCol w:w="1890"/>
        <w:gridCol w:w="2340"/>
      </w:tblGrid>
      <w:tr w:rsidR="00B40AEA" w:rsidRPr="00043A96" w:rsidTr="00CA33E2">
        <w:trPr>
          <w:tblCellSpacing w:w="20" w:type="dxa"/>
        </w:trPr>
        <w:tc>
          <w:tcPr>
            <w:tcW w:w="2640" w:type="dxa"/>
          </w:tcPr>
          <w:p w:rsidR="00B40AEA" w:rsidRPr="00043A96" w:rsidRDefault="00B40AEA" w:rsidP="00CA33E2">
            <w:pPr>
              <w:ind w:left="360" w:firstLine="360"/>
              <w:rPr>
                <w:i/>
              </w:rPr>
            </w:pPr>
          </w:p>
        </w:tc>
        <w:tc>
          <w:tcPr>
            <w:tcW w:w="1760" w:type="dxa"/>
          </w:tcPr>
          <w:p w:rsidR="00B40AEA" w:rsidRPr="00043A96" w:rsidRDefault="00B40AEA" w:rsidP="00CA33E2">
            <w:pPr>
              <w:ind w:left="-1"/>
              <w:jc w:val="center"/>
              <w:rPr>
                <w:b/>
                <w:i/>
                <w:u w:val="single"/>
              </w:rPr>
            </w:pPr>
            <w:r w:rsidRPr="00043A96">
              <w:rPr>
                <w:b/>
                <w:i/>
                <w:u w:val="single"/>
              </w:rPr>
              <w:t>2014</w:t>
            </w:r>
          </w:p>
        </w:tc>
        <w:tc>
          <w:tcPr>
            <w:tcW w:w="1850" w:type="dxa"/>
          </w:tcPr>
          <w:p w:rsidR="00B40AEA" w:rsidRPr="00043A96" w:rsidRDefault="00B40AEA" w:rsidP="00CA33E2">
            <w:pPr>
              <w:ind w:left="-1"/>
              <w:jc w:val="center"/>
              <w:rPr>
                <w:b/>
                <w:i/>
                <w:u w:val="single"/>
              </w:rPr>
            </w:pPr>
            <w:r w:rsidRPr="00043A96">
              <w:rPr>
                <w:b/>
                <w:i/>
                <w:u w:val="single"/>
              </w:rPr>
              <w:t>2013</w:t>
            </w:r>
          </w:p>
        </w:tc>
        <w:tc>
          <w:tcPr>
            <w:tcW w:w="2280" w:type="dxa"/>
          </w:tcPr>
          <w:p w:rsidR="00B40AEA" w:rsidRPr="00043A96" w:rsidRDefault="00B40AEA" w:rsidP="00CA33E2">
            <w:pPr>
              <w:jc w:val="center"/>
              <w:rPr>
                <w:b/>
                <w:i/>
                <w:u w:val="single"/>
              </w:rPr>
            </w:pPr>
            <w:r w:rsidRPr="00043A96">
              <w:rPr>
                <w:b/>
                <w:i/>
                <w:u w:val="single"/>
              </w:rPr>
              <w:t>Increase/(Decrease)</w:t>
            </w:r>
          </w:p>
        </w:tc>
      </w:tr>
      <w:tr w:rsidR="00B40AEA" w:rsidRPr="00043A96" w:rsidTr="00CA33E2">
        <w:trPr>
          <w:tblCellSpacing w:w="20" w:type="dxa"/>
        </w:trPr>
        <w:tc>
          <w:tcPr>
            <w:tcW w:w="2640" w:type="dxa"/>
          </w:tcPr>
          <w:p w:rsidR="00B40AEA" w:rsidRPr="00043A96" w:rsidRDefault="00B40AEA" w:rsidP="00CA33E2">
            <w:pPr>
              <w:ind w:left="17"/>
            </w:pPr>
            <w:r w:rsidRPr="00043A96">
              <w:t>Income</w:t>
            </w:r>
          </w:p>
        </w:tc>
        <w:tc>
          <w:tcPr>
            <w:tcW w:w="1760" w:type="dxa"/>
          </w:tcPr>
          <w:p w:rsidR="00B40AEA" w:rsidRPr="00043A96" w:rsidRDefault="00B40AEA" w:rsidP="00CA33E2">
            <w:pPr>
              <w:jc w:val="right"/>
              <w:rPr>
                <w:bCs/>
              </w:rPr>
            </w:pPr>
            <w:r w:rsidRPr="00043A96">
              <w:rPr>
                <w:bCs/>
                <w:strike/>
              </w:rPr>
              <w:t>P</w:t>
            </w:r>
            <w:r w:rsidRPr="00043A96">
              <w:rPr>
                <w:bCs/>
              </w:rPr>
              <w:t xml:space="preserve"> 5,457,716.06</w:t>
            </w:r>
          </w:p>
        </w:tc>
        <w:tc>
          <w:tcPr>
            <w:tcW w:w="1850" w:type="dxa"/>
          </w:tcPr>
          <w:p w:rsidR="00B40AEA" w:rsidRPr="00043A96" w:rsidRDefault="00B40AEA" w:rsidP="00CA33E2">
            <w:pPr>
              <w:jc w:val="right"/>
            </w:pPr>
            <w:r w:rsidRPr="00043A96">
              <w:rPr>
                <w:bCs/>
                <w:strike/>
              </w:rPr>
              <w:t>P</w:t>
            </w:r>
            <w:r w:rsidRPr="00043A96">
              <w:t xml:space="preserve"> 5,801,257.26</w:t>
            </w:r>
          </w:p>
        </w:tc>
        <w:tc>
          <w:tcPr>
            <w:tcW w:w="2280" w:type="dxa"/>
          </w:tcPr>
          <w:p w:rsidR="00B40AEA" w:rsidRPr="00043A96" w:rsidRDefault="00B40AEA" w:rsidP="00CA33E2">
            <w:pPr>
              <w:jc w:val="right"/>
            </w:pPr>
            <w:r w:rsidRPr="00043A96">
              <w:rPr>
                <w:strike/>
              </w:rPr>
              <w:t>P</w:t>
            </w:r>
            <w:r>
              <w:rPr>
                <w:strike/>
              </w:rPr>
              <w:t xml:space="preserve"> (</w:t>
            </w:r>
            <w:r w:rsidRPr="00043A96">
              <w:t>343,541.20)</w:t>
            </w:r>
          </w:p>
        </w:tc>
      </w:tr>
      <w:tr w:rsidR="00B40AEA" w:rsidRPr="00043A96" w:rsidTr="00CA33E2">
        <w:trPr>
          <w:tblCellSpacing w:w="20" w:type="dxa"/>
        </w:trPr>
        <w:tc>
          <w:tcPr>
            <w:tcW w:w="2640" w:type="dxa"/>
          </w:tcPr>
          <w:p w:rsidR="00B40AEA" w:rsidRPr="00043A96" w:rsidRDefault="00B40AEA" w:rsidP="00CA33E2">
            <w:r w:rsidRPr="00043A96">
              <w:t>Expenditures</w:t>
            </w:r>
          </w:p>
        </w:tc>
        <w:tc>
          <w:tcPr>
            <w:tcW w:w="1760" w:type="dxa"/>
          </w:tcPr>
          <w:p w:rsidR="00B40AEA" w:rsidRPr="00043A96" w:rsidRDefault="00B40AEA" w:rsidP="00CA33E2">
            <w:pPr>
              <w:jc w:val="right"/>
              <w:rPr>
                <w:bCs/>
              </w:rPr>
            </w:pPr>
            <w:r w:rsidRPr="00043A96">
              <w:rPr>
                <w:bCs/>
              </w:rPr>
              <w:t xml:space="preserve">   5,901,974.35</w:t>
            </w:r>
          </w:p>
        </w:tc>
        <w:tc>
          <w:tcPr>
            <w:tcW w:w="1850" w:type="dxa"/>
          </w:tcPr>
          <w:p w:rsidR="00B40AEA" w:rsidRPr="00043A96" w:rsidRDefault="00B40AEA" w:rsidP="00CA33E2">
            <w:pPr>
              <w:jc w:val="right"/>
            </w:pPr>
            <w:r w:rsidRPr="00043A96">
              <w:t>5,545,871.69</w:t>
            </w:r>
          </w:p>
        </w:tc>
        <w:tc>
          <w:tcPr>
            <w:tcW w:w="2280" w:type="dxa"/>
          </w:tcPr>
          <w:p w:rsidR="00B40AEA" w:rsidRPr="00043A96" w:rsidRDefault="00B40AEA" w:rsidP="00CA33E2">
            <w:pPr>
              <w:jc w:val="right"/>
            </w:pPr>
            <w:r w:rsidRPr="00043A96">
              <w:t xml:space="preserve">   356,102.66</w:t>
            </w:r>
          </w:p>
        </w:tc>
      </w:tr>
      <w:tr w:rsidR="00B40AEA" w:rsidRPr="00043A96" w:rsidTr="00CA33E2">
        <w:trPr>
          <w:tblCellSpacing w:w="20" w:type="dxa"/>
        </w:trPr>
        <w:tc>
          <w:tcPr>
            <w:tcW w:w="2640" w:type="dxa"/>
          </w:tcPr>
          <w:p w:rsidR="00B40AEA" w:rsidRPr="00043A96" w:rsidRDefault="00B40AEA" w:rsidP="00CA33E2">
            <w:pPr>
              <w:ind w:left="17"/>
            </w:pPr>
            <w:r w:rsidRPr="00043A96">
              <w:t xml:space="preserve">Net Operating Income </w:t>
            </w:r>
          </w:p>
        </w:tc>
        <w:tc>
          <w:tcPr>
            <w:tcW w:w="1760" w:type="dxa"/>
          </w:tcPr>
          <w:p w:rsidR="00B40AEA" w:rsidRPr="00043A96" w:rsidRDefault="00B40AEA" w:rsidP="00CA33E2">
            <w:pPr>
              <w:jc w:val="right"/>
              <w:rPr>
                <w:bCs/>
              </w:rPr>
            </w:pPr>
            <w:r w:rsidRPr="00043A96">
              <w:rPr>
                <w:bCs/>
                <w:strike/>
              </w:rPr>
              <w:t>P</w:t>
            </w:r>
            <w:r w:rsidRPr="00043A96">
              <w:rPr>
                <w:bCs/>
              </w:rPr>
              <w:t>( 444,258.29 )</w:t>
            </w:r>
          </w:p>
        </w:tc>
        <w:tc>
          <w:tcPr>
            <w:tcW w:w="1850" w:type="dxa"/>
          </w:tcPr>
          <w:p w:rsidR="00B40AEA" w:rsidRPr="00043A96" w:rsidRDefault="00B40AEA" w:rsidP="00CA33E2">
            <w:pPr>
              <w:jc w:val="right"/>
              <w:rPr>
                <w:bCs/>
              </w:rPr>
            </w:pPr>
            <w:r w:rsidRPr="00043A96">
              <w:rPr>
                <w:bCs/>
                <w:strike/>
              </w:rPr>
              <w:t>P</w:t>
            </w:r>
            <w:r w:rsidRPr="00043A96">
              <w:rPr>
                <w:bCs/>
              </w:rPr>
              <w:t xml:space="preserve">  255,385.</w:t>
            </w:r>
            <w:r>
              <w:rPr>
                <w:bCs/>
              </w:rPr>
              <w:t>6</w:t>
            </w:r>
            <w:r w:rsidRPr="00043A96">
              <w:rPr>
                <w:bCs/>
              </w:rPr>
              <w:t>7</w:t>
            </w:r>
          </w:p>
        </w:tc>
        <w:tc>
          <w:tcPr>
            <w:tcW w:w="2280" w:type="dxa"/>
          </w:tcPr>
          <w:p w:rsidR="00B40AEA" w:rsidRPr="00043A96" w:rsidRDefault="00B40AEA" w:rsidP="00CA33E2">
            <w:pPr>
              <w:jc w:val="right"/>
              <w:rPr>
                <w:bCs/>
              </w:rPr>
            </w:pPr>
            <w:r w:rsidRPr="00043A96">
              <w:rPr>
                <w:bCs/>
                <w:strike/>
              </w:rPr>
              <w:t>P</w:t>
            </w:r>
            <w:r w:rsidRPr="00043A96">
              <w:rPr>
                <w:bCs/>
              </w:rPr>
              <w:t xml:space="preserve"> (699,643.86)  </w:t>
            </w:r>
          </w:p>
        </w:tc>
      </w:tr>
    </w:tbl>
    <w:p w:rsidR="00B40AEA" w:rsidRDefault="00B40AEA" w:rsidP="00B40AEA">
      <w:pPr>
        <w:pStyle w:val="ListParagraph"/>
        <w:spacing w:after="0" w:line="240" w:lineRule="auto"/>
        <w:contextualSpacing w:val="0"/>
        <w:jc w:val="both"/>
        <w:rPr>
          <w:rFonts w:ascii="Times New Roman" w:hAnsi="Times New Roman"/>
          <w:b/>
          <w:bCs/>
          <w:sz w:val="24"/>
          <w:szCs w:val="24"/>
        </w:rPr>
      </w:pPr>
    </w:p>
    <w:p w:rsidR="00B40AEA" w:rsidRPr="00336214" w:rsidRDefault="00B40AEA" w:rsidP="00B40AEA">
      <w:pPr>
        <w:pStyle w:val="ListParagraph"/>
        <w:numPr>
          <w:ilvl w:val="0"/>
          <w:numId w:val="1"/>
        </w:numPr>
        <w:spacing w:after="0" w:line="240" w:lineRule="auto"/>
        <w:ind w:hanging="720"/>
        <w:contextualSpacing w:val="0"/>
        <w:jc w:val="both"/>
        <w:rPr>
          <w:rFonts w:ascii="Times New Roman" w:hAnsi="Times New Roman"/>
          <w:b/>
          <w:bCs/>
          <w:sz w:val="24"/>
          <w:szCs w:val="24"/>
        </w:rPr>
      </w:pPr>
      <w:r w:rsidRPr="00336214">
        <w:rPr>
          <w:rFonts w:ascii="Times New Roman" w:hAnsi="Times New Roman"/>
          <w:b/>
          <w:bCs/>
          <w:sz w:val="24"/>
          <w:szCs w:val="24"/>
        </w:rPr>
        <w:t xml:space="preserve">OPERATIONAL HIGHLIGHTS </w:t>
      </w:r>
    </w:p>
    <w:p w:rsidR="00B40AEA" w:rsidRPr="00336214" w:rsidRDefault="00B40AEA" w:rsidP="00B40AEA">
      <w:pPr>
        <w:jc w:val="both"/>
        <w:rPr>
          <w:b/>
          <w:bCs/>
        </w:rPr>
      </w:pPr>
    </w:p>
    <w:p w:rsidR="00B40AEA" w:rsidRPr="00336214" w:rsidRDefault="00B40AEA" w:rsidP="00B40AEA">
      <w:pPr>
        <w:pStyle w:val="BodyText"/>
        <w:ind w:firstLine="720"/>
      </w:pPr>
      <w:r w:rsidRPr="00336214">
        <w:t xml:space="preserve">The district is serving a total population of 8,250 as of December 31, 2014. It has total service connections of  </w:t>
      </w:r>
      <w:r>
        <w:t>2,158 of which 1,786 are active</w:t>
      </w:r>
      <w:r w:rsidRPr="00336214">
        <w:t xml:space="preserve">, metered and   billed. Total water sales billed for the </w:t>
      </w:r>
      <w:r>
        <w:t xml:space="preserve">year amounted to P5,246,320.73 </w:t>
      </w:r>
      <w:r w:rsidRPr="00336214">
        <w:t xml:space="preserve">and collected a total of </w:t>
      </w:r>
      <w:r w:rsidRPr="00336214">
        <w:rPr>
          <w:bCs/>
          <w:strike/>
          <w:sz w:val="20"/>
          <w:szCs w:val="20"/>
        </w:rPr>
        <w:t>P</w:t>
      </w:r>
      <w:r w:rsidRPr="00336214">
        <w:t>5,135,723.53which includes collections for the current</w:t>
      </w:r>
      <w:r>
        <w:t xml:space="preserve"> account, </w:t>
      </w:r>
      <w:r w:rsidRPr="00336214">
        <w:t>arrears-current year, arrears-previous years, water maintenance fees and surcharges.</w:t>
      </w:r>
    </w:p>
    <w:p w:rsidR="00B40AEA" w:rsidRPr="00336214" w:rsidRDefault="00B40AEA" w:rsidP="00B40AEA">
      <w:pPr>
        <w:ind w:firstLine="720"/>
        <w:jc w:val="both"/>
        <w:rPr>
          <w:lang w:eastAsia="en-PH"/>
        </w:rPr>
      </w:pPr>
    </w:p>
    <w:p w:rsidR="00B40AEA" w:rsidRPr="00336214" w:rsidRDefault="00B40AEA" w:rsidP="00B40AEA">
      <w:pPr>
        <w:ind w:firstLine="720"/>
        <w:jc w:val="both"/>
      </w:pPr>
      <w:r w:rsidRPr="00336214">
        <w:rPr>
          <w:lang w:eastAsia="en-PH"/>
        </w:rPr>
        <w:t>For the year 2014, total water production of the district has reached 321,685 cubic meters, of which the total accounted water was only 279,881 cubic meters or 87.01% leaving an unaccounted balance of  41,804 cubic meters or 12.99%.</w:t>
      </w:r>
    </w:p>
    <w:p w:rsidR="00B40AEA" w:rsidRPr="00336214" w:rsidRDefault="00B40AEA" w:rsidP="00B40AEA">
      <w:pPr>
        <w:tabs>
          <w:tab w:val="left" w:pos="720"/>
        </w:tabs>
        <w:jc w:val="both"/>
      </w:pPr>
    </w:p>
    <w:p w:rsidR="00B40AEA" w:rsidRPr="00336214" w:rsidRDefault="00B40AEA" w:rsidP="00B40AEA">
      <w:pPr>
        <w:tabs>
          <w:tab w:val="left" w:pos="720"/>
        </w:tabs>
        <w:jc w:val="both"/>
        <w:rPr>
          <w:b/>
        </w:rPr>
      </w:pPr>
      <w:r>
        <w:rPr>
          <w:b/>
        </w:rPr>
        <w:t>C</w:t>
      </w:r>
      <w:r w:rsidRPr="00336214">
        <w:rPr>
          <w:b/>
        </w:rPr>
        <w:t>.</w:t>
      </w:r>
      <w:r w:rsidRPr="00336214">
        <w:rPr>
          <w:b/>
        </w:rPr>
        <w:tab/>
      </w:r>
      <w:r>
        <w:rPr>
          <w:b/>
        </w:rPr>
        <w:t>SCOPE OF AUDIT</w:t>
      </w:r>
    </w:p>
    <w:p w:rsidR="00B40AEA" w:rsidRPr="00336214" w:rsidRDefault="00B40AEA" w:rsidP="00B40AEA">
      <w:pPr>
        <w:tabs>
          <w:tab w:val="left" w:pos="720"/>
        </w:tabs>
        <w:jc w:val="both"/>
        <w:rPr>
          <w:b/>
        </w:rPr>
      </w:pPr>
    </w:p>
    <w:p w:rsidR="00B40AEA" w:rsidRPr="00336214" w:rsidRDefault="00B40AEA" w:rsidP="00B40AEA">
      <w:pPr>
        <w:pStyle w:val="BodyTextIndent3"/>
        <w:spacing w:after="0"/>
        <w:ind w:left="0" w:firstLine="720"/>
        <w:jc w:val="both"/>
        <w:rPr>
          <w:sz w:val="24"/>
          <w:szCs w:val="24"/>
        </w:rPr>
      </w:pPr>
      <w:r w:rsidRPr="00336214">
        <w:rPr>
          <w:sz w:val="24"/>
          <w:szCs w:val="24"/>
        </w:rPr>
        <w:t>An audit was conducted on the accounts and operations of Kolambugan Water District, Kolambugan, Lanao del Norte for the Calendar Year 2014.</w:t>
      </w:r>
    </w:p>
    <w:p w:rsidR="00B40AEA" w:rsidRPr="00336214" w:rsidRDefault="00B40AEA" w:rsidP="00B40AEA">
      <w:pPr>
        <w:pStyle w:val="BodyTextIndent3"/>
        <w:spacing w:after="0"/>
        <w:ind w:left="0" w:firstLine="720"/>
        <w:jc w:val="both"/>
      </w:pPr>
    </w:p>
    <w:p w:rsidR="00B40AEA" w:rsidRPr="00336214" w:rsidRDefault="00B40AEA" w:rsidP="00B40AEA">
      <w:pPr>
        <w:ind w:firstLine="720"/>
        <w:jc w:val="both"/>
      </w:pPr>
      <w:r w:rsidRPr="00336214">
        <w:t>The audit consisted of testing the adequacy of the related systems and controls set by the agency, verification of the accuracy, legality and completeness of its financial transactions, and the application of the other audit procedures considered necessary under the circumstances.</w:t>
      </w:r>
    </w:p>
    <w:p w:rsidR="00B40AEA" w:rsidRPr="00336214" w:rsidRDefault="00B40AEA" w:rsidP="00B40AEA">
      <w:pPr>
        <w:ind w:firstLine="720"/>
        <w:jc w:val="both"/>
      </w:pPr>
    </w:p>
    <w:p w:rsidR="00B40AEA" w:rsidRPr="00336214" w:rsidRDefault="00B40AEA" w:rsidP="00B40AEA">
      <w:pPr>
        <w:ind w:firstLine="720"/>
        <w:jc w:val="both"/>
      </w:pPr>
      <w:r w:rsidRPr="00336214">
        <w:t>It was also made to determine whether the district’s financial statements present fairly its financial position and results of operations and cash flows, and whether applicable laws, rules and regulations were followed. Further, it was also conducted to determine whether the agency managed and utilized its resources economically, efficiently and effectively in the implementation of its programs, projects and activities.</w:t>
      </w:r>
    </w:p>
    <w:p w:rsidR="00B40AEA" w:rsidRPr="00336214" w:rsidRDefault="00B40AEA" w:rsidP="00B40AEA">
      <w:r w:rsidRPr="00336214">
        <w:tab/>
      </w:r>
    </w:p>
    <w:p w:rsidR="00B40AEA" w:rsidRPr="00336214" w:rsidRDefault="00B40AEA" w:rsidP="00B40AEA">
      <w:pPr>
        <w:ind w:left="720" w:hanging="720"/>
        <w:jc w:val="both"/>
        <w:rPr>
          <w:b/>
        </w:rPr>
      </w:pPr>
      <w:r>
        <w:rPr>
          <w:b/>
        </w:rPr>
        <w:t>D.</w:t>
      </w:r>
      <w:r>
        <w:rPr>
          <w:b/>
        </w:rPr>
        <w:tab/>
        <w:t>INDEPENDENT AUDITOR’S REPORT ON THE FINANCIAL STATEMENTS</w:t>
      </w:r>
    </w:p>
    <w:p w:rsidR="00B40AEA" w:rsidRPr="00336214" w:rsidRDefault="00B40AEA" w:rsidP="00B40AEA">
      <w:pPr>
        <w:tabs>
          <w:tab w:val="left" w:pos="720"/>
          <w:tab w:val="left" w:pos="1440"/>
        </w:tabs>
      </w:pPr>
    </w:p>
    <w:p w:rsidR="00B40AEA" w:rsidRDefault="00B40AEA" w:rsidP="00B40AEA">
      <w:pPr>
        <w:tabs>
          <w:tab w:val="center" w:pos="0"/>
        </w:tabs>
        <w:ind w:firstLine="720"/>
        <w:jc w:val="both"/>
      </w:pPr>
      <w:r w:rsidRPr="00336214">
        <w:t xml:space="preserve">We rendered a </w:t>
      </w:r>
      <w:r w:rsidRPr="00ED3AAB">
        <w:t>qualified opinion on the fairness of the presentation of the Financial Statements due to the overstatement of the PPE Account and  non-provision of the correct Allowance for doubtful accounts.</w:t>
      </w:r>
    </w:p>
    <w:p w:rsidR="00B40AEA" w:rsidRDefault="00B40AEA" w:rsidP="00B40AEA"/>
    <w:p w:rsidR="00B40AEA" w:rsidRDefault="00B40AEA" w:rsidP="00B40AEA"/>
    <w:p w:rsidR="00B40AEA" w:rsidRDefault="00B40AEA" w:rsidP="00B40AEA"/>
    <w:p w:rsidR="00B40AEA" w:rsidRDefault="00B40AEA" w:rsidP="00B40AEA">
      <w:pPr>
        <w:pStyle w:val="ListParagraph"/>
        <w:numPr>
          <w:ilvl w:val="0"/>
          <w:numId w:val="23"/>
        </w:numPr>
        <w:ind w:hanging="720"/>
        <w:jc w:val="both"/>
        <w:rPr>
          <w:rFonts w:ascii="Times New Roman" w:hAnsi="Times New Roman"/>
          <w:b/>
          <w:sz w:val="24"/>
          <w:szCs w:val="24"/>
        </w:rPr>
      </w:pPr>
      <w:r w:rsidRPr="00F2306C">
        <w:rPr>
          <w:rFonts w:ascii="Times New Roman" w:hAnsi="Times New Roman"/>
          <w:b/>
          <w:sz w:val="24"/>
          <w:szCs w:val="24"/>
        </w:rPr>
        <w:lastRenderedPageBreak/>
        <w:t>SUMMARY OF SIGNIFICANT OBSERVATIONS AND RECOMMENDATIONS</w:t>
      </w:r>
    </w:p>
    <w:p w:rsidR="00B40AEA" w:rsidRPr="00E46FB5" w:rsidRDefault="00B40AEA" w:rsidP="00B40AEA">
      <w:pPr>
        <w:pStyle w:val="ListParagraph"/>
        <w:ind w:left="0"/>
        <w:jc w:val="both"/>
        <w:rPr>
          <w:rFonts w:ascii="Times New Roman" w:hAnsi="Times New Roman"/>
          <w:b/>
          <w:sz w:val="24"/>
          <w:szCs w:val="24"/>
        </w:rPr>
      </w:pPr>
    </w:p>
    <w:p w:rsidR="001D548B" w:rsidRDefault="001D548B" w:rsidP="001D548B">
      <w:pPr>
        <w:pStyle w:val="ListParagraph"/>
        <w:ind w:hanging="720"/>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Pr="00336214">
        <w:rPr>
          <w:rFonts w:ascii="Times New Roman" w:hAnsi="Times New Roman"/>
          <w:b/>
          <w:sz w:val="24"/>
          <w:szCs w:val="24"/>
        </w:rPr>
        <w:t xml:space="preserve">The book balance of </w:t>
      </w:r>
      <w:r>
        <w:rPr>
          <w:rFonts w:ascii="Times New Roman" w:hAnsi="Times New Roman"/>
          <w:b/>
          <w:sz w:val="24"/>
          <w:szCs w:val="24"/>
        </w:rPr>
        <w:t>Property, Plant and Equipment (PPE) accounts totaling</w:t>
      </w:r>
      <w:r w:rsidRPr="00336214">
        <w:rPr>
          <w:rFonts w:ascii="Times New Roman" w:hAnsi="Times New Roman"/>
          <w:b/>
          <w:sz w:val="24"/>
          <w:szCs w:val="24"/>
        </w:rPr>
        <w:t xml:space="preserve"> P15,852,884.57 and </w:t>
      </w:r>
      <w:r>
        <w:rPr>
          <w:rFonts w:ascii="Times New Roman" w:hAnsi="Times New Roman"/>
          <w:b/>
          <w:sz w:val="24"/>
          <w:szCs w:val="24"/>
        </w:rPr>
        <w:t xml:space="preserve">their </w:t>
      </w:r>
      <w:r w:rsidRPr="00336214">
        <w:rPr>
          <w:rFonts w:ascii="Times New Roman" w:hAnsi="Times New Roman"/>
          <w:b/>
          <w:sz w:val="24"/>
          <w:szCs w:val="24"/>
        </w:rPr>
        <w:t>Accumulated Depreciation</w:t>
      </w:r>
      <w:r>
        <w:rPr>
          <w:rFonts w:ascii="Times New Roman" w:hAnsi="Times New Roman"/>
          <w:b/>
          <w:sz w:val="24"/>
          <w:szCs w:val="24"/>
        </w:rPr>
        <w:t>s</w:t>
      </w:r>
      <w:r w:rsidRPr="00336214">
        <w:rPr>
          <w:rFonts w:ascii="Times New Roman" w:hAnsi="Times New Roman"/>
          <w:b/>
          <w:sz w:val="24"/>
          <w:szCs w:val="24"/>
        </w:rPr>
        <w:t xml:space="preserve"> totaling P7,412,872.49 w</w:t>
      </w:r>
      <w:r>
        <w:rPr>
          <w:rFonts w:ascii="Times New Roman" w:hAnsi="Times New Roman"/>
          <w:b/>
          <w:sz w:val="24"/>
          <w:szCs w:val="24"/>
        </w:rPr>
        <w:t>ere</w:t>
      </w:r>
      <w:r w:rsidRPr="00336214">
        <w:rPr>
          <w:rFonts w:ascii="Times New Roman" w:hAnsi="Times New Roman"/>
          <w:b/>
          <w:sz w:val="24"/>
          <w:szCs w:val="24"/>
        </w:rPr>
        <w:t xml:space="preserve"> overstated due to inclusion of small items, contrary to COA Circular No. 2005-002.</w:t>
      </w:r>
    </w:p>
    <w:p w:rsidR="001D548B" w:rsidRPr="001D548B" w:rsidRDefault="001D548B" w:rsidP="001D548B">
      <w:pPr>
        <w:ind w:left="716"/>
        <w:jc w:val="both"/>
      </w:pPr>
      <w:r w:rsidRPr="001D548B">
        <w:t>We recommended and Management agreed to direct its Accounting office to comply with COA Circular No. 2005-002 and make the necessary adjustments in the books.</w:t>
      </w:r>
    </w:p>
    <w:p w:rsidR="001D548B" w:rsidRPr="001D548B" w:rsidRDefault="001D548B" w:rsidP="001D548B">
      <w:pPr>
        <w:jc w:val="both"/>
        <w:rPr>
          <w:rFonts w:eastAsia="Calibri"/>
        </w:rPr>
      </w:pPr>
    </w:p>
    <w:p w:rsidR="001D548B" w:rsidRPr="002B102C" w:rsidRDefault="001D548B" w:rsidP="001D548B">
      <w:pPr>
        <w:ind w:left="716" w:hanging="716"/>
        <w:jc w:val="both"/>
        <w:rPr>
          <w:rFonts w:eastAsia="Calibri"/>
          <w:b/>
        </w:rPr>
      </w:pPr>
      <w:r>
        <w:rPr>
          <w:rFonts w:eastAsia="Calibri"/>
          <w:b/>
        </w:rPr>
        <w:t>2.</w:t>
      </w:r>
      <w:r>
        <w:rPr>
          <w:rFonts w:eastAsia="Calibri"/>
          <w:b/>
        </w:rPr>
        <w:tab/>
        <w:t>Accounts Receivable amounting to P335,198.79 was not properly stated at its net realizable value due to the Districts failure to provide for the correct allowance for doubtful accounts contrary to COA Circular No. 2002-002.</w:t>
      </w:r>
    </w:p>
    <w:p w:rsidR="001D548B" w:rsidRPr="002B102C" w:rsidRDefault="001D548B" w:rsidP="001D548B">
      <w:pPr>
        <w:ind w:left="720"/>
        <w:jc w:val="both"/>
        <w:rPr>
          <w:color w:val="000000"/>
        </w:rPr>
      </w:pPr>
    </w:p>
    <w:p w:rsidR="001D548B" w:rsidRPr="001D548B" w:rsidRDefault="001D548B" w:rsidP="001D548B">
      <w:pPr>
        <w:ind w:left="716"/>
        <w:jc w:val="both"/>
        <w:rPr>
          <w:rFonts w:eastAsia="Calibri"/>
        </w:rPr>
      </w:pPr>
      <w:r w:rsidRPr="001D548B">
        <w:t xml:space="preserve">We recommended and Management agreed to analyze thoroughly the accounts receivable-customers account, other accounts receivable accounts and identify intervening factors in order to estimate correctly the allowance for bad debts that should be provided and recognized for each period </w:t>
      </w:r>
      <w:r w:rsidRPr="001D548B">
        <w:rPr>
          <w:rFonts w:eastAsia="Calibri"/>
        </w:rPr>
        <w:t xml:space="preserve">as provided under COA Circular No. 2002-002 to come up with an accurate net realizable value of its Accounts Receivable in the financial statements. </w:t>
      </w:r>
    </w:p>
    <w:p w:rsidR="001D548B" w:rsidRPr="001D548B" w:rsidRDefault="001D548B" w:rsidP="001D548B">
      <w:pPr>
        <w:tabs>
          <w:tab w:val="left" w:pos="630"/>
        </w:tabs>
        <w:ind w:left="716"/>
        <w:jc w:val="both"/>
        <w:rPr>
          <w:rFonts w:eastAsia="Calibri"/>
        </w:rPr>
      </w:pPr>
    </w:p>
    <w:p w:rsidR="001D548B" w:rsidRPr="00335853" w:rsidRDefault="001D548B" w:rsidP="001D548B">
      <w:pPr>
        <w:numPr>
          <w:ilvl w:val="0"/>
          <w:numId w:val="45"/>
        </w:numPr>
        <w:tabs>
          <w:tab w:val="left" w:pos="720"/>
        </w:tabs>
        <w:spacing w:after="160" w:line="259" w:lineRule="auto"/>
        <w:ind w:right="72" w:hanging="720"/>
        <w:jc w:val="both"/>
        <w:rPr>
          <w:rFonts w:eastAsia="Calibri"/>
          <w:lang w:val="fil-PH"/>
        </w:rPr>
      </w:pPr>
      <w:r w:rsidRPr="00335853">
        <w:rPr>
          <w:rStyle w:val="ListParagraphChar"/>
          <w:rFonts w:ascii="Times New Roman" w:hAnsi="Times New Roman"/>
          <w:b/>
          <w:sz w:val="24"/>
          <w:szCs w:val="24"/>
        </w:rPr>
        <w:t>Contributions and remittances to Home Development Mutual Fund</w:t>
      </w:r>
      <w:r>
        <w:rPr>
          <w:rStyle w:val="ListParagraphChar"/>
          <w:rFonts w:ascii="Times New Roman" w:hAnsi="Times New Roman"/>
          <w:b/>
          <w:sz w:val="24"/>
          <w:szCs w:val="24"/>
        </w:rPr>
        <w:t xml:space="preserve"> (HDMF)e</w:t>
      </w:r>
      <w:r w:rsidRPr="00335853">
        <w:rPr>
          <w:rStyle w:val="ListParagraphChar"/>
          <w:rFonts w:ascii="Times New Roman" w:hAnsi="Times New Roman"/>
          <w:b/>
          <w:sz w:val="24"/>
          <w:szCs w:val="24"/>
        </w:rPr>
        <w:t>xc</w:t>
      </w:r>
      <w:r>
        <w:rPr>
          <w:rStyle w:val="ListParagraphChar"/>
          <w:rFonts w:ascii="Times New Roman" w:hAnsi="Times New Roman"/>
          <w:b/>
          <w:sz w:val="24"/>
          <w:szCs w:val="24"/>
        </w:rPr>
        <w:t>e</w:t>
      </w:r>
      <w:r w:rsidRPr="00335853">
        <w:rPr>
          <w:rStyle w:val="ListParagraphChar"/>
          <w:rFonts w:ascii="Times New Roman" w:hAnsi="Times New Roman"/>
          <w:b/>
          <w:sz w:val="24"/>
          <w:szCs w:val="24"/>
        </w:rPr>
        <w:t>e</w:t>
      </w:r>
      <w:r>
        <w:rPr>
          <w:rStyle w:val="ListParagraphChar"/>
          <w:rFonts w:ascii="Times New Roman" w:hAnsi="Times New Roman"/>
          <w:b/>
          <w:sz w:val="24"/>
          <w:szCs w:val="24"/>
        </w:rPr>
        <w:t xml:space="preserve">ded by </w:t>
      </w:r>
      <w:r w:rsidRPr="00335853">
        <w:rPr>
          <w:rStyle w:val="ListParagraphChar"/>
          <w:rFonts w:ascii="Times New Roman" w:hAnsi="Times New Roman"/>
          <w:b/>
          <w:sz w:val="24"/>
          <w:szCs w:val="24"/>
        </w:rPr>
        <w:t xml:space="preserve">P24,754.56 due to management’s non-compliance with RA  9679, the Home Developement Fund Law of 2009 prescribing the maximum </w:t>
      </w:r>
      <w:r w:rsidRPr="00335853">
        <w:rPr>
          <w:rFonts w:eastAsia="Calibri"/>
          <w:b/>
          <w:lang w:val="fil-PH"/>
        </w:rPr>
        <w:t>limit of employer’s contribution which increased the District’s expenditures and losses</w:t>
      </w:r>
      <w:r>
        <w:rPr>
          <w:rFonts w:eastAsia="Calibri"/>
          <w:b/>
          <w:lang w:val="fil-PH"/>
        </w:rPr>
        <w:t xml:space="preserve"> during the year</w:t>
      </w:r>
    </w:p>
    <w:p w:rsidR="001D548B" w:rsidRPr="001D548B" w:rsidRDefault="001D548B" w:rsidP="001D548B">
      <w:pPr>
        <w:spacing w:after="160" w:line="259" w:lineRule="auto"/>
        <w:ind w:left="720"/>
        <w:jc w:val="both"/>
      </w:pPr>
      <w:r w:rsidRPr="001D548B">
        <w:t xml:space="preserve">We </w:t>
      </w:r>
      <w:r w:rsidRPr="001D548B">
        <w:rPr>
          <w:lang w:val="fil-PH"/>
        </w:rPr>
        <w:t>recommended and Management agreed to m</w:t>
      </w:r>
      <w:r w:rsidRPr="001D548B">
        <w:t>ake representation with HDMF Office to  possibly offset the excess paid remittances on future PAGIBIG remittances until diminished. KOLWD Accounting Section to strictly comply with the provisions of RA 9679 on the maximum limit of PAG-IBIG Contributions-employer share at P100 per month for each employee.</w:t>
      </w:r>
    </w:p>
    <w:p w:rsidR="001D548B" w:rsidRPr="00336214" w:rsidRDefault="001D548B" w:rsidP="001D548B">
      <w:pPr>
        <w:ind w:left="720" w:hanging="720"/>
        <w:jc w:val="both"/>
        <w:rPr>
          <w:color w:val="0D0D0D"/>
        </w:rPr>
      </w:pPr>
      <w:r>
        <w:rPr>
          <w:b/>
          <w:color w:val="0D0D0D"/>
        </w:rPr>
        <w:t>4.</w:t>
      </w:r>
      <w:r w:rsidRPr="00336214">
        <w:rPr>
          <w:b/>
          <w:color w:val="0D0D0D"/>
        </w:rPr>
        <w:tab/>
        <w:t xml:space="preserve">The District’s pumping station, other structures with net book value of P1,851,690.84  were not  insured with the General Insurance Fund of the Government Service Insurance System (GSIS), contrary to Section 5 of RA No. 656 as amended by PD No. 245, thus exposing the </w:t>
      </w:r>
      <w:r>
        <w:rPr>
          <w:b/>
          <w:color w:val="0D0D0D"/>
        </w:rPr>
        <w:t xml:space="preserve">properties to losses </w:t>
      </w:r>
      <w:r w:rsidRPr="00336214">
        <w:rPr>
          <w:b/>
          <w:color w:val="0D0D0D"/>
        </w:rPr>
        <w:t>in case</w:t>
      </w:r>
      <w:r>
        <w:rPr>
          <w:b/>
          <w:color w:val="0D0D0D"/>
        </w:rPr>
        <w:t xml:space="preserve"> of natural or man-made calamities</w:t>
      </w:r>
      <w:r w:rsidRPr="00336214">
        <w:rPr>
          <w:b/>
          <w:color w:val="0D0D0D"/>
        </w:rPr>
        <w:t>.</w:t>
      </w:r>
    </w:p>
    <w:p w:rsidR="001D548B" w:rsidRPr="00336214" w:rsidRDefault="001D548B" w:rsidP="001D548B">
      <w:pPr>
        <w:ind w:left="360"/>
        <w:jc w:val="both"/>
        <w:rPr>
          <w:color w:val="C00000"/>
        </w:rPr>
      </w:pPr>
    </w:p>
    <w:p w:rsidR="001D548B" w:rsidRPr="001D548B" w:rsidRDefault="001D548B" w:rsidP="001D548B">
      <w:pPr>
        <w:ind w:left="720"/>
        <w:jc w:val="both"/>
        <w:rPr>
          <w:color w:val="0D0D0D"/>
        </w:rPr>
      </w:pPr>
      <w:r w:rsidRPr="001D548B">
        <w:rPr>
          <w:color w:val="0D0D0D"/>
        </w:rPr>
        <w:t>We recommended that Management agreed to ensure all its insurable property and equipment with the General Insurance Fund of the GSIS to protect its interest.</w:t>
      </w:r>
    </w:p>
    <w:p w:rsidR="001D548B" w:rsidRPr="001D548B" w:rsidRDefault="001D548B" w:rsidP="001D548B">
      <w:pPr>
        <w:ind w:left="720"/>
        <w:jc w:val="both"/>
        <w:rPr>
          <w:color w:val="0D0D0D"/>
        </w:rPr>
      </w:pPr>
    </w:p>
    <w:p w:rsidR="001D548B" w:rsidRPr="00336214" w:rsidRDefault="001D548B" w:rsidP="001D548B">
      <w:pPr>
        <w:ind w:left="720" w:hanging="720"/>
        <w:jc w:val="both"/>
        <w:rPr>
          <w:color w:val="0D0D0D"/>
        </w:rPr>
      </w:pPr>
      <w:r w:rsidRPr="00336214">
        <w:rPr>
          <w:b/>
          <w:color w:val="0D0D0D"/>
        </w:rPr>
        <w:t>5.</w:t>
      </w:r>
      <w:r w:rsidRPr="00336214">
        <w:rPr>
          <w:b/>
          <w:color w:val="0D0D0D"/>
        </w:rPr>
        <w:tab/>
        <w:t>Compliance to the Philippine Development Plan (PDP) for FY2011-2012 was not guaranteed since the District Corporate Operating Budget</w:t>
      </w:r>
      <w:r>
        <w:rPr>
          <w:b/>
          <w:color w:val="0D0D0D"/>
        </w:rPr>
        <w:t xml:space="preserve"> (COB)</w:t>
      </w:r>
      <w:r w:rsidRPr="00336214">
        <w:rPr>
          <w:b/>
          <w:color w:val="0D0D0D"/>
        </w:rPr>
        <w:t xml:space="preserve"> for </w:t>
      </w:r>
      <w:r w:rsidRPr="00336214">
        <w:rPr>
          <w:b/>
          <w:color w:val="0D0D0D"/>
        </w:rPr>
        <w:lastRenderedPageBreak/>
        <w:t xml:space="preserve">FY2014 was not submitted to the Department of Budget and Management (DBM) for review  as </w:t>
      </w:r>
      <w:r>
        <w:rPr>
          <w:b/>
          <w:color w:val="0D0D0D"/>
        </w:rPr>
        <w:t xml:space="preserve">required under </w:t>
      </w:r>
      <w:r w:rsidRPr="00336214">
        <w:rPr>
          <w:b/>
          <w:color w:val="0D0D0D"/>
        </w:rPr>
        <w:t xml:space="preserve"> the DBM Corporate Budget Memorandum dated December 28,2012.</w:t>
      </w:r>
    </w:p>
    <w:p w:rsidR="001D548B" w:rsidRPr="00336214" w:rsidRDefault="001D548B" w:rsidP="001D548B">
      <w:pPr>
        <w:ind w:left="720" w:hanging="720"/>
        <w:jc w:val="both"/>
        <w:rPr>
          <w:color w:val="FF0000"/>
        </w:rPr>
      </w:pPr>
    </w:p>
    <w:p w:rsidR="001D548B" w:rsidRPr="001D548B" w:rsidRDefault="001D548B" w:rsidP="001D548B">
      <w:pPr>
        <w:ind w:left="720"/>
        <w:jc w:val="both"/>
      </w:pPr>
      <w:r w:rsidRPr="001D548B">
        <w:t>We recommended and Management agreed to submit the corporate operating budget of the ensuing years to the DBM punctually as required by the  DBM Corporate Budget Memorandum No. 34 dated December 28, 2012 or the Policy Guidelines and Procedures in the Preparation and Submission of the FY 2014 Budget Proposals  for COA to be able to monitor and evaluate the accuracy of the agency’s reported performance against its approved targets aligned with MFOs, KRAs, and sector outcomes in the PDP Results Matrices; require the Budget Officer to furnish COA the Annual Budget supported with complete documents every year thereafter.</w:t>
      </w:r>
    </w:p>
    <w:p w:rsidR="001D548B" w:rsidRPr="00336214" w:rsidRDefault="001D548B" w:rsidP="001D548B">
      <w:pPr>
        <w:jc w:val="both"/>
      </w:pPr>
    </w:p>
    <w:p w:rsidR="001D548B" w:rsidRPr="00336214" w:rsidRDefault="001D548B" w:rsidP="001D548B">
      <w:pPr>
        <w:ind w:left="720" w:hanging="720"/>
        <w:jc w:val="both"/>
        <w:rPr>
          <w:b/>
        </w:rPr>
      </w:pPr>
      <w:r w:rsidRPr="00336214">
        <w:rPr>
          <w:b/>
        </w:rPr>
        <w:t>6.</w:t>
      </w:r>
      <w:r w:rsidRPr="00336214">
        <w:rPr>
          <w:b/>
        </w:rPr>
        <w:tab/>
        <w:t xml:space="preserve">No funds were </w:t>
      </w:r>
      <w:r w:rsidRPr="00336214">
        <w:rPr>
          <w:b/>
          <w:bCs/>
          <w:shd w:val="clear" w:color="auto" w:fill="FFFFFF"/>
        </w:rPr>
        <w:t xml:space="preserve">appropriated for the Disaster Risk Reduction and Management </w:t>
      </w:r>
      <w:r>
        <w:rPr>
          <w:b/>
          <w:bCs/>
          <w:shd w:val="clear" w:color="auto" w:fill="FFFFFF"/>
        </w:rPr>
        <w:t xml:space="preserve">(DRRM) </w:t>
      </w:r>
      <w:r w:rsidRPr="00336214">
        <w:rPr>
          <w:b/>
          <w:bCs/>
          <w:shd w:val="clear" w:color="auto" w:fill="FFFFFF"/>
        </w:rPr>
        <w:t xml:space="preserve">System, contrary to </w:t>
      </w:r>
      <w:r>
        <w:rPr>
          <w:b/>
        </w:rPr>
        <w:t>the</w:t>
      </w:r>
      <w:r w:rsidRPr="00336214">
        <w:rPr>
          <w:b/>
        </w:rPr>
        <w:t xml:space="preserve"> Philippine Disaster Risk Reduction and Management Act of 2010 and Section 38 of the General Provisions of the GAA of CY 2014.</w:t>
      </w:r>
    </w:p>
    <w:p w:rsidR="001D548B" w:rsidRPr="00336214" w:rsidRDefault="001D548B" w:rsidP="001D548B">
      <w:pPr>
        <w:ind w:left="720" w:hanging="720"/>
        <w:jc w:val="both"/>
        <w:rPr>
          <w:rFonts w:eastAsia="Calibri"/>
          <w:b/>
        </w:rPr>
      </w:pPr>
    </w:p>
    <w:p w:rsidR="00F040F1" w:rsidRDefault="001D548B" w:rsidP="001D548B">
      <w:pPr>
        <w:ind w:left="720"/>
        <w:jc w:val="both"/>
      </w:pPr>
      <w:r w:rsidRPr="001D548B">
        <w:t>We recommended and Management agreed  to appropriate funds relative to DRRM and to adhere to the provisions in the implementation of relevant activities for knowledge building, awareness raising and disaster preparedness under the applicable provisions of R.A. 1012</w:t>
      </w:r>
    </w:p>
    <w:p w:rsidR="00F040F1" w:rsidRDefault="00F040F1" w:rsidP="001D548B">
      <w:pPr>
        <w:ind w:left="720"/>
        <w:jc w:val="both"/>
      </w:pPr>
    </w:p>
    <w:p w:rsidR="00F040F1" w:rsidRDefault="00F040F1" w:rsidP="001D548B">
      <w:pPr>
        <w:ind w:left="720"/>
        <w:jc w:val="both"/>
      </w:pPr>
    </w:p>
    <w:p w:rsidR="001D548B" w:rsidRPr="001D548B" w:rsidRDefault="001D548B" w:rsidP="001D548B">
      <w:pPr>
        <w:ind w:left="720"/>
        <w:jc w:val="both"/>
      </w:pPr>
      <w:r w:rsidRPr="001D548B">
        <w:t>1.</w:t>
      </w:r>
    </w:p>
    <w:p w:rsidR="001D548B" w:rsidRPr="001D548B" w:rsidRDefault="001D548B" w:rsidP="001D548B">
      <w:pPr>
        <w:ind w:left="720"/>
        <w:jc w:val="both"/>
      </w:pPr>
    </w:p>
    <w:p w:rsidR="001D548B" w:rsidRPr="00EE6962" w:rsidRDefault="001D548B" w:rsidP="001D548B">
      <w:pPr>
        <w:pStyle w:val="ListParagraph"/>
        <w:ind w:hanging="720"/>
        <w:jc w:val="both"/>
        <w:rPr>
          <w:rFonts w:ascii="Times New Roman" w:hAnsi="Times New Roman"/>
          <w:b/>
          <w:sz w:val="24"/>
          <w:szCs w:val="24"/>
        </w:rPr>
      </w:pPr>
      <w:r w:rsidRPr="00336214">
        <w:rPr>
          <w:rFonts w:ascii="Times New Roman" w:hAnsi="Times New Roman"/>
          <w:b/>
          <w:sz w:val="24"/>
          <w:szCs w:val="24"/>
        </w:rPr>
        <w:t xml:space="preserve">7. </w:t>
      </w:r>
      <w:r w:rsidRPr="00336214">
        <w:rPr>
          <w:rFonts w:ascii="Times New Roman" w:hAnsi="Times New Roman"/>
          <w:b/>
          <w:sz w:val="24"/>
          <w:szCs w:val="24"/>
        </w:rPr>
        <w:tab/>
      </w:r>
      <w:r>
        <w:rPr>
          <w:rFonts w:ascii="Times New Roman" w:hAnsi="Times New Roman"/>
          <w:b/>
          <w:sz w:val="24"/>
          <w:szCs w:val="24"/>
        </w:rPr>
        <w:t xml:space="preserve">The </w:t>
      </w:r>
      <w:r w:rsidRPr="00336214">
        <w:rPr>
          <w:rFonts w:ascii="Times New Roman" w:hAnsi="Times New Roman"/>
          <w:b/>
          <w:sz w:val="24"/>
          <w:szCs w:val="24"/>
        </w:rPr>
        <w:t xml:space="preserve">District failed to  submit its Annual </w:t>
      </w:r>
      <w:r>
        <w:rPr>
          <w:rFonts w:ascii="Times New Roman" w:hAnsi="Times New Roman"/>
          <w:b/>
          <w:sz w:val="24"/>
          <w:szCs w:val="24"/>
        </w:rPr>
        <w:t>Gender and Development (</w:t>
      </w:r>
      <w:r w:rsidRPr="00336214">
        <w:rPr>
          <w:rFonts w:ascii="Times New Roman" w:hAnsi="Times New Roman"/>
          <w:b/>
          <w:sz w:val="24"/>
          <w:szCs w:val="24"/>
        </w:rPr>
        <w:t>GAD</w:t>
      </w:r>
      <w:r>
        <w:rPr>
          <w:rFonts w:ascii="Times New Roman" w:hAnsi="Times New Roman"/>
          <w:b/>
          <w:sz w:val="24"/>
          <w:szCs w:val="24"/>
        </w:rPr>
        <w:t>)</w:t>
      </w:r>
      <w:r w:rsidRPr="00336214">
        <w:rPr>
          <w:rFonts w:ascii="Times New Roman" w:hAnsi="Times New Roman"/>
          <w:b/>
          <w:sz w:val="24"/>
          <w:szCs w:val="24"/>
        </w:rPr>
        <w:t xml:space="preserve"> Plan and Budget and Accomplishment Reports to the corresponding government agencies</w:t>
      </w:r>
      <w:r>
        <w:rPr>
          <w:rFonts w:ascii="Times New Roman" w:hAnsi="Times New Roman"/>
          <w:b/>
          <w:sz w:val="24"/>
          <w:szCs w:val="24"/>
        </w:rPr>
        <w:t xml:space="preserve"> contrary</w:t>
      </w:r>
      <w:r w:rsidRPr="00336214">
        <w:rPr>
          <w:rFonts w:ascii="Times New Roman" w:hAnsi="Times New Roman"/>
          <w:b/>
          <w:sz w:val="24"/>
          <w:szCs w:val="24"/>
        </w:rPr>
        <w:t xml:space="preserve"> to  DBM-NEDA-NCRFW Joint Circular No. 2004-01,and Section 33 of the General Provisions of </w:t>
      </w:r>
      <w:r>
        <w:rPr>
          <w:rFonts w:ascii="Times New Roman" w:hAnsi="Times New Roman"/>
          <w:b/>
          <w:sz w:val="24"/>
          <w:szCs w:val="24"/>
        </w:rPr>
        <w:t xml:space="preserve">the </w:t>
      </w:r>
      <w:r w:rsidRPr="00336214">
        <w:rPr>
          <w:rFonts w:ascii="Times New Roman" w:hAnsi="Times New Roman"/>
          <w:b/>
          <w:sz w:val="24"/>
          <w:szCs w:val="24"/>
        </w:rPr>
        <w:t xml:space="preserve">2014 GAA. </w:t>
      </w:r>
    </w:p>
    <w:p w:rsidR="001D548B" w:rsidRPr="001D548B" w:rsidRDefault="001D548B" w:rsidP="001D548B">
      <w:pPr>
        <w:autoSpaceDE w:val="0"/>
        <w:autoSpaceDN w:val="0"/>
        <w:adjustRightInd w:val="0"/>
        <w:ind w:left="720"/>
        <w:jc w:val="both"/>
      </w:pPr>
      <w:r w:rsidRPr="001D548B">
        <w:t xml:space="preserve">We recommended and Management agreed  to adhere with Section </w:t>
      </w:r>
      <w:r w:rsidR="00353C79">
        <w:t>33</w:t>
      </w:r>
      <w:r w:rsidRPr="001D548B">
        <w:t xml:space="preserve"> of </w:t>
      </w:r>
      <w:r w:rsidR="00353C79">
        <w:t xml:space="preserve">the 2014  </w:t>
      </w:r>
      <w:r w:rsidRPr="001D548B">
        <w:t>GAA and DBM-NEDA-NCRFW Joint Circular No. 2004-1; to instruct the GAD Focal Person to provide directions and to coordinate the programs/projects/and activities on GAD; to institute the monitoring processes, particularly in the formulation, assessment and updating the annual agency plan on the continuing basis so that GAD consciousness shall serve as foundation of its commitment to the program; and to prepare the GAD Accomplishment Report and submit to the Philippine Commission for Women (PCW), copy furnish the DBM not later than every 31</w:t>
      </w:r>
      <w:r w:rsidRPr="001D548B">
        <w:rPr>
          <w:vertAlign w:val="superscript"/>
        </w:rPr>
        <w:t>st</w:t>
      </w:r>
      <w:r w:rsidRPr="001D548B">
        <w:t xml:space="preserve"> of March of the following year.</w:t>
      </w:r>
    </w:p>
    <w:p w:rsidR="001D548B" w:rsidRPr="00F43D55" w:rsidRDefault="001D548B" w:rsidP="001D548B">
      <w:pPr>
        <w:ind w:firstLine="720"/>
        <w:jc w:val="both"/>
      </w:pPr>
    </w:p>
    <w:p w:rsidR="001D548B" w:rsidRDefault="001D548B" w:rsidP="001D548B">
      <w:pPr>
        <w:numPr>
          <w:ilvl w:val="0"/>
          <w:numId w:val="31"/>
        </w:numPr>
        <w:spacing w:after="160"/>
        <w:ind w:hanging="720"/>
        <w:contextualSpacing/>
        <w:jc w:val="both"/>
        <w:rPr>
          <w:b/>
        </w:rPr>
      </w:pPr>
      <w:r w:rsidRPr="00336214">
        <w:rPr>
          <w:b/>
        </w:rPr>
        <w:t>The District did not observe the prescribed NGAS Disbursement Voucher (DV) and Budget Utilization (BUS) forms pursuant to COA Circular No. 2005-01, thus, accountability for expenditures is not properly established.</w:t>
      </w:r>
    </w:p>
    <w:p w:rsidR="001D548B" w:rsidRDefault="001D548B" w:rsidP="001D548B">
      <w:pPr>
        <w:spacing w:after="160"/>
        <w:ind w:left="720"/>
        <w:contextualSpacing/>
        <w:jc w:val="both"/>
        <w:rPr>
          <w:b/>
        </w:rPr>
      </w:pPr>
    </w:p>
    <w:p w:rsidR="001D548B" w:rsidRPr="00DC0FF4" w:rsidRDefault="001D548B" w:rsidP="001D548B">
      <w:pPr>
        <w:tabs>
          <w:tab w:val="left" w:pos="90"/>
        </w:tabs>
        <w:ind w:left="720"/>
        <w:jc w:val="both"/>
      </w:pPr>
      <w:r w:rsidRPr="001D548B">
        <w:lastRenderedPageBreak/>
        <w:t xml:space="preserve">We recommended and Management agreed to Use </w:t>
      </w:r>
      <w:r>
        <w:t>the correct DV and the BUS Form; e</w:t>
      </w:r>
      <w:r w:rsidRPr="001D548B">
        <w:t>nsure that Box A of the DV is signed by the Head, Accounting Unit/Authorized Representative; and</w:t>
      </w:r>
      <w:r>
        <w:t xml:space="preserve"> r</w:t>
      </w:r>
      <w:r w:rsidRPr="001D548B">
        <w:t>equire the Budget Office to prepare BUS for every transaction duly certified by the requesting officer on the necessity and legality of charges to appropriations under his/her supervision (Box A) and certification by the Head of the Budget Unit or its equivalent on the availability of appropriation/allotment and funds obligated for the purpose (Box B)</w:t>
      </w:r>
      <w:r>
        <w:t>.</w:t>
      </w:r>
    </w:p>
    <w:p w:rsidR="001D548B" w:rsidRPr="00EA29B2" w:rsidRDefault="001D548B" w:rsidP="00B40AEA">
      <w:pPr>
        <w:pStyle w:val="ListParagraph"/>
        <w:ind w:left="0"/>
        <w:jc w:val="both"/>
        <w:rPr>
          <w:rFonts w:ascii="Times New Roman" w:hAnsi="Times New Roman"/>
          <w:sz w:val="24"/>
          <w:szCs w:val="24"/>
        </w:rPr>
      </w:pPr>
    </w:p>
    <w:p w:rsidR="00B40AEA" w:rsidRPr="00336214" w:rsidRDefault="00B40AEA" w:rsidP="00B40AEA">
      <w:pPr>
        <w:jc w:val="both"/>
        <w:rPr>
          <w:b/>
          <w:bCs/>
        </w:rPr>
      </w:pPr>
      <w:r w:rsidRPr="00336214">
        <w:rPr>
          <w:b/>
          <w:bCs/>
        </w:rPr>
        <w:t>STATUS OF IMPLEMENTATION OF PRIOR YEAR’S AUDIT RECOMMENDATIONS</w:t>
      </w:r>
    </w:p>
    <w:p w:rsidR="00B40AEA" w:rsidRPr="00336214" w:rsidRDefault="00B40AEA" w:rsidP="00B40AEA">
      <w:pPr>
        <w:pStyle w:val="BodyTextFirstIndent2"/>
        <w:ind w:left="0" w:firstLine="0"/>
        <w:jc w:val="both"/>
        <w:rPr>
          <w:b/>
          <w:bCs/>
        </w:rPr>
      </w:pPr>
    </w:p>
    <w:p w:rsidR="00B40AEA" w:rsidRPr="00336214" w:rsidRDefault="00B40AEA" w:rsidP="00B40AEA">
      <w:pPr>
        <w:ind w:firstLine="720"/>
        <w:jc w:val="both"/>
        <w:rPr>
          <w:b/>
        </w:rPr>
      </w:pPr>
      <w:r w:rsidRPr="00336214">
        <w:t>Of the seven  (7) audit recommendations contained in the Annual Audit Report  for the Calendar Year 2013, five (5) were fully implemented, and two (2) were not implemented, of which, one (1) was reiterated in this report.</w:t>
      </w:r>
    </w:p>
    <w:p w:rsidR="00B40AEA" w:rsidRPr="00090874" w:rsidRDefault="00B40AEA" w:rsidP="00B40AEA">
      <w:pPr>
        <w:ind w:right="-720" w:hanging="360"/>
        <w:jc w:val="center"/>
        <w:rPr>
          <w:b/>
          <w:bCs/>
        </w:rPr>
      </w:pPr>
    </w:p>
    <w:p w:rsidR="00B40AEA" w:rsidRPr="00090874" w:rsidRDefault="00B40AEA" w:rsidP="00B40AEA">
      <w:pPr>
        <w:jc w:val="both"/>
      </w:pPr>
      <w:r w:rsidRPr="00090874">
        <w:tab/>
      </w:r>
    </w:p>
    <w:p w:rsidR="00B40AEA" w:rsidRPr="00090874" w:rsidRDefault="00B40AEA" w:rsidP="00B40AEA">
      <w:pPr>
        <w:jc w:val="both"/>
      </w:pPr>
    </w:p>
    <w:p w:rsidR="00B40AEA" w:rsidRDefault="00B40AEA" w:rsidP="00B40AEA">
      <w:pPr>
        <w:jc w:val="both"/>
      </w:pPr>
    </w:p>
    <w:p w:rsidR="00B40AEA" w:rsidRDefault="00B40AEA" w:rsidP="00B40AEA">
      <w:pPr>
        <w:jc w:val="both"/>
      </w:pPr>
    </w:p>
    <w:p w:rsidR="00B40AEA" w:rsidRDefault="00B40AEA" w:rsidP="00B40AEA">
      <w:pPr>
        <w:jc w:val="both"/>
      </w:pPr>
    </w:p>
    <w:p w:rsidR="00B40AEA" w:rsidRPr="00090874" w:rsidRDefault="00B40AEA" w:rsidP="00B40AEA">
      <w:pPr>
        <w:jc w:val="both"/>
      </w:pPr>
    </w:p>
    <w:p w:rsidR="00B40AEA" w:rsidRDefault="00B40AEA" w:rsidP="00B40AEA">
      <w:pPr>
        <w:jc w:val="both"/>
      </w:pPr>
    </w:p>
    <w:p w:rsidR="00B40AEA" w:rsidRDefault="00B40AEA" w:rsidP="00B40AEA">
      <w:pPr>
        <w:jc w:val="both"/>
      </w:pPr>
    </w:p>
    <w:p w:rsidR="00B40AEA" w:rsidRDefault="00B40AEA" w:rsidP="00B40AEA">
      <w:pPr>
        <w:jc w:val="both"/>
      </w:pPr>
    </w:p>
    <w:p w:rsidR="00B40AEA" w:rsidRDefault="00B40AEA" w:rsidP="00B40AEA">
      <w:pPr>
        <w:jc w:val="both"/>
      </w:pPr>
    </w:p>
    <w:p w:rsidR="00B40AEA" w:rsidRDefault="00B40AEA" w:rsidP="00B40AEA">
      <w:pPr>
        <w:jc w:val="both"/>
      </w:pPr>
    </w:p>
    <w:p w:rsidR="00B40AEA" w:rsidRPr="00090874" w:rsidRDefault="00B40AEA" w:rsidP="00B40AEA">
      <w:pPr>
        <w:jc w:val="both"/>
      </w:pPr>
    </w:p>
    <w:p w:rsidR="00B40AEA" w:rsidRDefault="00B40AEA" w:rsidP="00B40AEA">
      <w:pPr>
        <w:jc w:val="center"/>
        <w:rPr>
          <w:b/>
          <w:sz w:val="28"/>
          <w:szCs w:val="28"/>
        </w:rPr>
      </w:pPr>
    </w:p>
    <w:p w:rsidR="00B40AEA" w:rsidRDefault="00B40AEA" w:rsidP="00B40AEA">
      <w:pPr>
        <w:jc w:val="center"/>
        <w:rPr>
          <w:b/>
          <w:sz w:val="28"/>
          <w:szCs w:val="28"/>
        </w:rPr>
      </w:pPr>
    </w:p>
    <w:p w:rsidR="00B40AEA" w:rsidRDefault="00B40AEA" w:rsidP="00B40AEA">
      <w:pPr>
        <w:jc w:val="center"/>
        <w:rPr>
          <w:b/>
          <w:sz w:val="28"/>
          <w:szCs w:val="28"/>
        </w:rPr>
      </w:pPr>
    </w:p>
    <w:p w:rsidR="00B40AEA" w:rsidRDefault="00B40AEA" w:rsidP="00B40AEA">
      <w:pPr>
        <w:jc w:val="center"/>
        <w:rPr>
          <w:b/>
          <w:sz w:val="28"/>
          <w:szCs w:val="28"/>
        </w:rPr>
      </w:pPr>
    </w:p>
    <w:p w:rsidR="00B40AEA" w:rsidRDefault="00B40AEA" w:rsidP="00B40AEA">
      <w:pPr>
        <w:jc w:val="center"/>
        <w:rPr>
          <w:b/>
          <w:sz w:val="28"/>
          <w:szCs w:val="28"/>
        </w:rPr>
      </w:pPr>
    </w:p>
    <w:p w:rsidR="00B40AEA" w:rsidRDefault="00B40AEA" w:rsidP="00B40AEA">
      <w:pPr>
        <w:jc w:val="center"/>
        <w:rPr>
          <w:b/>
          <w:sz w:val="28"/>
          <w:szCs w:val="28"/>
        </w:rPr>
      </w:pPr>
    </w:p>
    <w:p w:rsidR="001D548B" w:rsidRDefault="001D548B" w:rsidP="00B40AEA">
      <w:pPr>
        <w:jc w:val="center"/>
        <w:rPr>
          <w:b/>
          <w:sz w:val="28"/>
          <w:szCs w:val="28"/>
        </w:rPr>
      </w:pPr>
    </w:p>
    <w:p w:rsidR="001D548B" w:rsidRDefault="001D548B" w:rsidP="00B40AEA">
      <w:pPr>
        <w:jc w:val="center"/>
        <w:rPr>
          <w:b/>
          <w:sz w:val="28"/>
          <w:szCs w:val="28"/>
        </w:rPr>
      </w:pPr>
    </w:p>
    <w:p w:rsidR="001D548B" w:rsidRDefault="001D548B" w:rsidP="00B40AEA">
      <w:pPr>
        <w:jc w:val="center"/>
        <w:rPr>
          <w:b/>
          <w:sz w:val="28"/>
          <w:szCs w:val="28"/>
        </w:rPr>
      </w:pPr>
    </w:p>
    <w:p w:rsidR="001D548B" w:rsidRDefault="001D548B" w:rsidP="00B40AEA">
      <w:pPr>
        <w:jc w:val="center"/>
        <w:rPr>
          <w:b/>
          <w:sz w:val="28"/>
          <w:szCs w:val="28"/>
        </w:rPr>
      </w:pPr>
    </w:p>
    <w:p w:rsidR="001D548B" w:rsidRDefault="001D548B" w:rsidP="00B40AEA">
      <w:pPr>
        <w:jc w:val="center"/>
        <w:rPr>
          <w:b/>
          <w:sz w:val="28"/>
          <w:szCs w:val="28"/>
        </w:rPr>
      </w:pPr>
    </w:p>
    <w:p w:rsidR="001D548B" w:rsidRDefault="001D548B" w:rsidP="00B40AEA">
      <w:pPr>
        <w:jc w:val="center"/>
        <w:rPr>
          <w:b/>
          <w:sz w:val="28"/>
          <w:szCs w:val="28"/>
        </w:rPr>
      </w:pPr>
    </w:p>
    <w:p w:rsidR="001D548B" w:rsidRDefault="001D548B" w:rsidP="00B40AEA">
      <w:pPr>
        <w:jc w:val="center"/>
        <w:rPr>
          <w:b/>
          <w:sz w:val="28"/>
          <w:szCs w:val="28"/>
        </w:rPr>
      </w:pPr>
    </w:p>
    <w:p w:rsidR="001D548B" w:rsidRDefault="001D548B" w:rsidP="00B40AEA">
      <w:pPr>
        <w:jc w:val="center"/>
        <w:rPr>
          <w:b/>
          <w:sz w:val="28"/>
          <w:szCs w:val="28"/>
        </w:rPr>
      </w:pPr>
    </w:p>
    <w:p w:rsidR="001D548B" w:rsidRDefault="001D548B" w:rsidP="00B40AEA">
      <w:pPr>
        <w:jc w:val="center"/>
        <w:rPr>
          <w:b/>
          <w:sz w:val="28"/>
          <w:szCs w:val="28"/>
        </w:rPr>
      </w:pPr>
    </w:p>
    <w:p w:rsidR="001D548B" w:rsidRDefault="001D548B" w:rsidP="00B40AEA">
      <w:pPr>
        <w:jc w:val="center"/>
        <w:rPr>
          <w:b/>
          <w:sz w:val="28"/>
          <w:szCs w:val="28"/>
        </w:rPr>
      </w:pPr>
    </w:p>
    <w:p w:rsidR="00B40AEA" w:rsidRDefault="00B40AEA" w:rsidP="00815A0E">
      <w:pPr>
        <w:rPr>
          <w:b/>
          <w:sz w:val="28"/>
          <w:szCs w:val="28"/>
        </w:rPr>
      </w:pPr>
    </w:p>
    <w:p w:rsidR="00815A0E" w:rsidRDefault="00815A0E" w:rsidP="00815A0E">
      <w:pPr>
        <w:rPr>
          <w:b/>
          <w:sz w:val="28"/>
          <w:szCs w:val="28"/>
        </w:rPr>
      </w:pPr>
    </w:p>
    <w:p w:rsidR="00B40AEA" w:rsidRDefault="00B40AEA" w:rsidP="00B40AEA">
      <w:pPr>
        <w:rPr>
          <w:b/>
          <w:sz w:val="28"/>
          <w:szCs w:val="28"/>
        </w:rPr>
      </w:pPr>
    </w:p>
    <w:p w:rsidR="008017B8" w:rsidRDefault="008017B8" w:rsidP="00B40AEA">
      <w:pPr>
        <w:rPr>
          <w:b/>
          <w:sz w:val="28"/>
          <w:szCs w:val="28"/>
        </w:rPr>
      </w:pPr>
    </w:p>
    <w:p w:rsidR="00727D10" w:rsidRDefault="00727D10" w:rsidP="00B40AEA">
      <w:pPr>
        <w:rPr>
          <w:b/>
          <w:sz w:val="28"/>
          <w:szCs w:val="28"/>
        </w:rPr>
      </w:pPr>
    </w:p>
    <w:p w:rsidR="00B40AEA" w:rsidRPr="00731CB1" w:rsidRDefault="00B40AEA" w:rsidP="00B40AEA">
      <w:pPr>
        <w:jc w:val="center"/>
        <w:rPr>
          <w:b/>
          <w:sz w:val="32"/>
          <w:szCs w:val="28"/>
        </w:rPr>
      </w:pPr>
      <w:r w:rsidRPr="00731CB1">
        <w:rPr>
          <w:b/>
          <w:sz w:val="32"/>
          <w:szCs w:val="28"/>
        </w:rPr>
        <w:t>TABLE OF CONTENTS</w:t>
      </w:r>
    </w:p>
    <w:p w:rsidR="00B40AEA" w:rsidRPr="00731CB1" w:rsidRDefault="00B40AEA" w:rsidP="00B40AEA">
      <w:pPr>
        <w:jc w:val="center"/>
        <w:rPr>
          <w:b/>
          <w:sz w:val="28"/>
        </w:rPr>
      </w:pPr>
    </w:p>
    <w:p w:rsidR="00B40AEA" w:rsidRPr="00B11827" w:rsidRDefault="00B40AEA" w:rsidP="00B40AEA">
      <w:pPr>
        <w:jc w:val="center"/>
        <w:rPr>
          <w:b/>
        </w:rPr>
      </w:pPr>
    </w:p>
    <w:p w:rsidR="00B40AEA" w:rsidRPr="001D548B" w:rsidRDefault="001D2E4F" w:rsidP="001D2E4F">
      <w:pPr>
        <w:rPr>
          <w:sz w:val="28"/>
          <w:u w:val="single"/>
        </w:rPr>
      </w:pPr>
      <w:r w:rsidRPr="001D548B">
        <w:rPr>
          <w:b/>
          <w:sz w:val="28"/>
          <w:u w:val="single"/>
        </w:rPr>
        <w:t>P</w:t>
      </w:r>
      <w:r w:rsidR="00731CB1" w:rsidRPr="001D548B">
        <w:rPr>
          <w:b/>
          <w:sz w:val="28"/>
          <w:u w:val="single"/>
        </w:rPr>
        <w:t>ART</w:t>
      </w:r>
      <w:r w:rsidRPr="001D548B">
        <w:rPr>
          <w:b/>
          <w:sz w:val="28"/>
          <w:u w:val="single"/>
        </w:rPr>
        <w:t>P</w:t>
      </w:r>
      <w:r w:rsidR="00731CB1" w:rsidRPr="001D548B">
        <w:rPr>
          <w:b/>
          <w:sz w:val="28"/>
          <w:u w:val="single"/>
        </w:rPr>
        <w:t>ARTICULAR</w:t>
      </w:r>
      <w:r w:rsidR="00B40AEA" w:rsidRPr="001D548B">
        <w:rPr>
          <w:b/>
          <w:sz w:val="28"/>
        </w:rPr>
        <w:tab/>
      </w:r>
      <w:r w:rsidR="00B40AEA" w:rsidRPr="001D548B">
        <w:rPr>
          <w:b/>
          <w:sz w:val="28"/>
        </w:rPr>
        <w:tab/>
      </w:r>
      <w:r w:rsidR="00B40AEA" w:rsidRPr="001D548B">
        <w:rPr>
          <w:b/>
          <w:sz w:val="28"/>
        </w:rPr>
        <w:tab/>
      </w:r>
      <w:r w:rsidR="00B40AEA" w:rsidRPr="001D548B">
        <w:rPr>
          <w:b/>
          <w:sz w:val="28"/>
        </w:rPr>
        <w:tab/>
      </w:r>
      <w:r w:rsidR="00B40AEA" w:rsidRPr="001D548B">
        <w:rPr>
          <w:b/>
          <w:sz w:val="28"/>
          <w:u w:val="single"/>
        </w:rPr>
        <w:t>P</w:t>
      </w:r>
      <w:r w:rsidR="00731CB1" w:rsidRPr="001D548B">
        <w:rPr>
          <w:b/>
          <w:sz w:val="28"/>
          <w:u w:val="single"/>
        </w:rPr>
        <w:t>AGES</w:t>
      </w:r>
    </w:p>
    <w:p w:rsidR="00B40AEA" w:rsidRPr="001D548B" w:rsidRDefault="00B40AEA" w:rsidP="00B40AEA">
      <w:pPr>
        <w:jc w:val="center"/>
        <w:rPr>
          <w:b/>
          <w:sz w:val="28"/>
        </w:rPr>
      </w:pPr>
    </w:p>
    <w:p w:rsidR="00B40AEA" w:rsidRPr="001D548B" w:rsidRDefault="00B40AEA" w:rsidP="00B40AEA">
      <w:pPr>
        <w:tabs>
          <w:tab w:val="left" w:pos="0"/>
        </w:tabs>
        <w:jc w:val="both"/>
        <w:rPr>
          <w:b/>
          <w:sz w:val="28"/>
        </w:rPr>
      </w:pPr>
      <w:r w:rsidRPr="001D548B">
        <w:rPr>
          <w:b/>
          <w:sz w:val="28"/>
        </w:rPr>
        <w:t xml:space="preserve">   I    </w:t>
      </w:r>
      <w:r w:rsidR="001D2E4F" w:rsidRPr="001D548B">
        <w:rPr>
          <w:b/>
          <w:sz w:val="28"/>
        </w:rPr>
        <w:tab/>
      </w:r>
      <w:r w:rsidRPr="001D548B">
        <w:rPr>
          <w:b/>
          <w:sz w:val="28"/>
        </w:rPr>
        <w:tab/>
        <w:t xml:space="preserve"> AUDITED FINANCIAL STATEMENTS</w:t>
      </w:r>
    </w:p>
    <w:p w:rsidR="00B40AEA" w:rsidRPr="001D548B" w:rsidRDefault="00B40AEA" w:rsidP="00B40AEA">
      <w:pPr>
        <w:tabs>
          <w:tab w:val="left" w:pos="0"/>
        </w:tabs>
        <w:jc w:val="both"/>
        <w:rPr>
          <w:b/>
          <w:sz w:val="28"/>
        </w:rPr>
      </w:pPr>
      <w:r w:rsidRPr="001D548B">
        <w:rPr>
          <w:b/>
          <w:sz w:val="28"/>
        </w:rPr>
        <w:tab/>
      </w:r>
      <w:r w:rsidRPr="001D548B">
        <w:rPr>
          <w:b/>
          <w:sz w:val="28"/>
        </w:rPr>
        <w:tab/>
      </w:r>
      <w:r w:rsidRPr="001D548B">
        <w:rPr>
          <w:b/>
          <w:sz w:val="28"/>
        </w:rPr>
        <w:tab/>
      </w:r>
      <w:r w:rsidRPr="001D548B">
        <w:rPr>
          <w:b/>
          <w:sz w:val="28"/>
        </w:rPr>
        <w:tab/>
      </w:r>
    </w:p>
    <w:p w:rsidR="00B40AEA" w:rsidRPr="001D548B" w:rsidRDefault="00B40AEA" w:rsidP="00B40AEA">
      <w:pPr>
        <w:numPr>
          <w:ilvl w:val="0"/>
          <w:numId w:val="2"/>
        </w:numPr>
        <w:tabs>
          <w:tab w:val="clear" w:pos="1980"/>
          <w:tab w:val="left" w:pos="0"/>
          <w:tab w:val="num" w:pos="1440"/>
        </w:tabs>
        <w:ind w:left="1440" w:hanging="720"/>
        <w:rPr>
          <w:sz w:val="28"/>
        </w:rPr>
      </w:pPr>
      <w:r w:rsidRPr="001D548B">
        <w:rPr>
          <w:sz w:val="28"/>
        </w:rPr>
        <w:t>Independent Auditor’s Report</w:t>
      </w:r>
      <w:r w:rsidRPr="001D548B">
        <w:rPr>
          <w:sz w:val="28"/>
        </w:rPr>
        <w:tab/>
      </w:r>
      <w:r w:rsidRPr="001D548B">
        <w:rPr>
          <w:sz w:val="28"/>
        </w:rPr>
        <w:tab/>
      </w:r>
      <w:r w:rsidRPr="001D548B">
        <w:rPr>
          <w:sz w:val="28"/>
        </w:rPr>
        <w:tab/>
      </w:r>
      <w:r w:rsidRPr="001D548B">
        <w:rPr>
          <w:sz w:val="28"/>
        </w:rPr>
        <w:tab/>
      </w:r>
      <w:r w:rsidRPr="001D548B">
        <w:rPr>
          <w:sz w:val="28"/>
        </w:rPr>
        <w:tab/>
        <w:t>1</w:t>
      </w:r>
      <w:r w:rsidR="00155067" w:rsidRPr="001D548B">
        <w:rPr>
          <w:sz w:val="28"/>
        </w:rPr>
        <w:t>-</w:t>
      </w:r>
      <w:r w:rsidR="0060372C">
        <w:rPr>
          <w:sz w:val="28"/>
        </w:rPr>
        <w:t>2</w:t>
      </w:r>
    </w:p>
    <w:p w:rsidR="00B40AEA" w:rsidRPr="001D548B" w:rsidRDefault="00B40AEA" w:rsidP="00B40AEA">
      <w:pPr>
        <w:tabs>
          <w:tab w:val="left" w:pos="0"/>
        </w:tabs>
        <w:ind w:left="1440"/>
        <w:rPr>
          <w:sz w:val="28"/>
        </w:rPr>
      </w:pPr>
    </w:p>
    <w:p w:rsidR="00B40AEA" w:rsidRPr="001D548B" w:rsidRDefault="00B40AEA" w:rsidP="00B40AEA">
      <w:pPr>
        <w:numPr>
          <w:ilvl w:val="0"/>
          <w:numId w:val="2"/>
        </w:numPr>
        <w:tabs>
          <w:tab w:val="clear" w:pos="1980"/>
          <w:tab w:val="left" w:pos="0"/>
          <w:tab w:val="num" w:pos="1440"/>
        </w:tabs>
        <w:ind w:left="1440" w:hanging="720"/>
        <w:jc w:val="both"/>
        <w:rPr>
          <w:sz w:val="28"/>
        </w:rPr>
      </w:pPr>
      <w:r w:rsidRPr="001D548B">
        <w:rPr>
          <w:sz w:val="28"/>
        </w:rPr>
        <w:t xml:space="preserve">Financial Statements  </w:t>
      </w:r>
    </w:p>
    <w:p w:rsidR="00B40AEA" w:rsidRPr="001D548B" w:rsidRDefault="00B40AEA" w:rsidP="00B40AEA">
      <w:pPr>
        <w:tabs>
          <w:tab w:val="left" w:pos="0"/>
        </w:tabs>
        <w:jc w:val="both"/>
        <w:rPr>
          <w:sz w:val="28"/>
        </w:rPr>
      </w:pPr>
    </w:p>
    <w:p w:rsidR="00B40AEA" w:rsidRPr="001D548B" w:rsidRDefault="00B40AEA" w:rsidP="00B40AEA">
      <w:pPr>
        <w:numPr>
          <w:ilvl w:val="0"/>
          <w:numId w:val="4"/>
        </w:numPr>
        <w:tabs>
          <w:tab w:val="clear" w:pos="5040"/>
          <w:tab w:val="left" w:pos="0"/>
          <w:tab w:val="num" w:pos="1980"/>
        </w:tabs>
        <w:ind w:left="1980" w:hanging="540"/>
        <w:jc w:val="both"/>
        <w:rPr>
          <w:sz w:val="28"/>
        </w:rPr>
      </w:pPr>
      <w:r w:rsidRPr="001D548B">
        <w:rPr>
          <w:sz w:val="28"/>
        </w:rPr>
        <w:t>Statement of Management Responsibility</w:t>
      </w:r>
      <w:r w:rsidRPr="001D548B">
        <w:rPr>
          <w:sz w:val="28"/>
        </w:rPr>
        <w:tab/>
      </w:r>
      <w:r w:rsidRPr="001D548B">
        <w:rPr>
          <w:sz w:val="28"/>
        </w:rPr>
        <w:tab/>
      </w:r>
      <w:r w:rsidR="0060372C">
        <w:rPr>
          <w:sz w:val="28"/>
        </w:rPr>
        <w:t>3</w:t>
      </w:r>
    </w:p>
    <w:p w:rsidR="00B40AEA" w:rsidRPr="001D548B" w:rsidRDefault="00B40AEA" w:rsidP="00B40AEA">
      <w:pPr>
        <w:numPr>
          <w:ilvl w:val="0"/>
          <w:numId w:val="4"/>
        </w:numPr>
        <w:tabs>
          <w:tab w:val="clear" w:pos="5040"/>
          <w:tab w:val="left" w:pos="0"/>
          <w:tab w:val="num" w:pos="1980"/>
        </w:tabs>
        <w:ind w:left="1980" w:hanging="540"/>
        <w:jc w:val="both"/>
        <w:rPr>
          <w:sz w:val="28"/>
        </w:rPr>
      </w:pPr>
      <w:r w:rsidRPr="001D548B">
        <w:rPr>
          <w:sz w:val="28"/>
        </w:rPr>
        <w:t>Comparative Balance Sheet</w:t>
      </w:r>
      <w:r w:rsidRPr="001D548B">
        <w:rPr>
          <w:sz w:val="28"/>
        </w:rPr>
        <w:tab/>
      </w:r>
      <w:r w:rsidRPr="001D548B">
        <w:rPr>
          <w:sz w:val="28"/>
        </w:rPr>
        <w:tab/>
      </w:r>
      <w:r w:rsidRPr="001D548B">
        <w:rPr>
          <w:sz w:val="28"/>
        </w:rPr>
        <w:tab/>
      </w:r>
      <w:r w:rsidRPr="001D548B">
        <w:rPr>
          <w:sz w:val="28"/>
        </w:rPr>
        <w:tab/>
      </w:r>
      <w:r w:rsidR="0060372C">
        <w:rPr>
          <w:sz w:val="28"/>
        </w:rPr>
        <w:t>4-5</w:t>
      </w:r>
    </w:p>
    <w:p w:rsidR="00B40AEA" w:rsidRPr="001D548B" w:rsidRDefault="00B40AEA" w:rsidP="00B40AEA">
      <w:pPr>
        <w:numPr>
          <w:ilvl w:val="0"/>
          <w:numId w:val="4"/>
        </w:numPr>
        <w:tabs>
          <w:tab w:val="clear" w:pos="5040"/>
          <w:tab w:val="left" w:pos="0"/>
          <w:tab w:val="num" w:pos="1980"/>
        </w:tabs>
        <w:ind w:left="1980" w:hanging="540"/>
        <w:jc w:val="both"/>
        <w:rPr>
          <w:sz w:val="28"/>
        </w:rPr>
      </w:pPr>
      <w:r w:rsidRPr="001D548B">
        <w:rPr>
          <w:sz w:val="28"/>
        </w:rPr>
        <w:t>Comparative Income Statement</w:t>
      </w:r>
      <w:r w:rsidRPr="001D548B">
        <w:rPr>
          <w:sz w:val="28"/>
        </w:rPr>
        <w:tab/>
      </w:r>
      <w:r w:rsidRPr="001D548B">
        <w:rPr>
          <w:sz w:val="28"/>
        </w:rPr>
        <w:tab/>
      </w:r>
      <w:r w:rsidRPr="001D548B">
        <w:rPr>
          <w:sz w:val="28"/>
        </w:rPr>
        <w:tab/>
      </w:r>
      <w:r w:rsidRPr="001D548B">
        <w:rPr>
          <w:sz w:val="28"/>
        </w:rPr>
        <w:tab/>
      </w:r>
      <w:r w:rsidR="0060372C">
        <w:rPr>
          <w:sz w:val="28"/>
        </w:rPr>
        <w:t>6</w:t>
      </w:r>
    </w:p>
    <w:p w:rsidR="00B40AEA" w:rsidRPr="001D548B" w:rsidRDefault="00B40AEA" w:rsidP="00B40AEA">
      <w:pPr>
        <w:numPr>
          <w:ilvl w:val="0"/>
          <w:numId w:val="4"/>
        </w:numPr>
        <w:tabs>
          <w:tab w:val="clear" w:pos="5040"/>
          <w:tab w:val="left" w:pos="0"/>
          <w:tab w:val="num" w:pos="1980"/>
        </w:tabs>
        <w:ind w:left="1980" w:hanging="540"/>
        <w:jc w:val="both"/>
        <w:rPr>
          <w:sz w:val="28"/>
        </w:rPr>
      </w:pPr>
      <w:r w:rsidRPr="001D548B">
        <w:rPr>
          <w:sz w:val="28"/>
        </w:rPr>
        <w:t>Comparative Cash Flow Statement</w:t>
      </w:r>
      <w:r w:rsidRPr="001D548B">
        <w:rPr>
          <w:sz w:val="28"/>
        </w:rPr>
        <w:tab/>
      </w:r>
      <w:r w:rsidRPr="001D548B">
        <w:rPr>
          <w:sz w:val="28"/>
        </w:rPr>
        <w:tab/>
      </w:r>
      <w:r w:rsidRPr="001D548B">
        <w:rPr>
          <w:sz w:val="28"/>
        </w:rPr>
        <w:tab/>
      </w:r>
      <w:r w:rsidR="0060372C">
        <w:rPr>
          <w:sz w:val="28"/>
        </w:rPr>
        <w:t>7</w:t>
      </w:r>
    </w:p>
    <w:p w:rsidR="00B40AEA" w:rsidRPr="001D548B" w:rsidRDefault="00B40AEA" w:rsidP="00B40AEA">
      <w:pPr>
        <w:numPr>
          <w:ilvl w:val="0"/>
          <w:numId w:val="4"/>
        </w:numPr>
        <w:tabs>
          <w:tab w:val="clear" w:pos="5040"/>
          <w:tab w:val="left" w:pos="0"/>
          <w:tab w:val="num" w:pos="1980"/>
        </w:tabs>
        <w:ind w:left="1980" w:hanging="540"/>
        <w:jc w:val="both"/>
        <w:rPr>
          <w:sz w:val="28"/>
        </w:rPr>
      </w:pPr>
      <w:r w:rsidRPr="001D548B">
        <w:rPr>
          <w:sz w:val="28"/>
        </w:rPr>
        <w:t>Statement of Changes in Equity</w:t>
      </w:r>
      <w:r w:rsidRPr="001D548B">
        <w:rPr>
          <w:sz w:val="28"/>
        </w:rPr>
        <w:tab/>
      </w:r>
      <w:r w:rsidRPr="001D548B">
        <w:rPr>
          <w:sz w:val="28"/>
        </w:rPr>
        <w:tab/>
      </w:r>
      <w:r w:rsidRPr="001D548B">
        <w:rPr>
          <w:sz w:val="28"/>
        </w:rPr>
        <w:tab/>
      </w:r>
      <w:r w:rsidRPr="001D548B">
        <w:rPr>
          <w:sz w:val="28"/>
        </w:rPr>
        <w:tab/>
      </w:r>
      <w:r w:rsidR="0060372C">
        <w:rPr>
          <w:sz w:val="28"/>
        </w:rPr>
        <w:t>8</w:t>
      </w:r>
    </w:p>
    <w:p w:rsidR="00B40AEA" w:rsidRPr="001D548B" w:rsidRDefault="00B40AEA" w:rsidP="00B40AEA">
      <w:pPr>
        <w:numPr>
          <w:ilvl w:val="0"/>
          <w:numId w:val="4"/>
        </w:numPr>
        <w:tabs>
          <w:tab w:val="clear" w:pos="5040"/>
          <w:tab w:val="left" w:pos="0"/>
          <w:tab w:val="num" w:pos="1980"/>
        </w:tabs>
        <w:ind w:left="1980" w:hanging="540"/>
        <w:jc w:val="both"/>
        <w:rPr>
          <w:sz w:val="28"/>
        </w:rPr>
      </w:pPr>
      <w:r w:rsidRPr="001D548B">
        <w:rPr>
          <w:sz w:val="28"/>
        </w:rPr>
        <w:t>Notes to Financial Statements</w:t>
      </w:r>
      <w:r w:rsidRPr="001D548B">
        <w:rPr>
          <w:sz w:val="28"/>
        </w:rPr>
        <w:tab/>
      </w:r>
      <w:r w:rsidRPr="001D548B">
        <w:rPr>
          <w:sz w:val="28"/>
        </w:rPr>
        <w:tab/>
      </w:r>
      <w:r w:rsidRPr="001D548B">
        <w:rPr>
          <w:sz w:val="28"/>
        </w:rPr>
        <w:tab/>
      </w:r>
      <w:r w:rsidRPr="001D548B">
        <w:rPr>
          <w:sz w:val="28"/>
        </w:rPr>
        <w:tab/>
      </w:r>
      <w:r w:rsidR="00F959AB">
        <w:rPr>
          <w:sz w:val="28"/>
        </w:rPr>
        <w:t>9</w:t>
      </w:r>
      <w:r w:rsidR="00155067" w:rsidRPr="001D548B">
        <w:rPr>
          <w:sz w:val="28"/>
        </w:rPr>
        <w:t>-1</w:t>
      </w:r>
      <w:r w:rsidR="0060372C">
        <w:rPr>
          <w:sz w:val="28"/>
        </w:rPr>
        <w:t>3</w:t>
      </w:r>
    </w:p>
    <w:p w:rsidR="00B40AEA" w:rsidRPr="001D548B" w:rsidRDefault="00B40AEA" w:rsidP="00B40AEA">
      <w:pPr>
        <w:tabs>
          <w:tab w:val="left" w:pos="0"/>
        </w:tabs>
        <w:jc w:val="both"/>
        <w:rPr>
          <w:b/>
          <w:sz w:val="28"/>
        </w:rPr>
      </w:pPr>
    </w:p>
    <w:p w:rsidR="00B40AEA" w:rsidRPr="001D548B" w:rsidRDefault="00B40AEA" w:rsidP="00B40AEA">
      <w:pPr>
        <w:tabs>
          <w:tab w:val="left" w:pos="0"/>
        </w:tabs>
        <w:jc w:val="both"/>
        <w:rPr>
          <w:b/>
          <w:sz w:val="28"/>
        </w:rPr>
      </w:pPr>
      <w:r w:rsidRPr="001D548B">
        <w:rPr>
          <w:b/>
          <w:sz w:val="28"/>
        </w:rPr>
        <w:t xml:space="preserve">   II</w:t>
      </w:r>
      <w:r w:rsidRPr="001D548B">
        <w:rPr>
          <w:b/>
          <w:sz w:val="28"/>
        </w:rPr>
        <w:tab/>
      </w:r>
      <w:r w:rsidR="001D2E4F" w:rsidRPr="001D548B">
        <w:rPr>
          <w:b/>
          <w:sz w:val="28"/>
        </w:rPr>
        <w:tab/>
      </w:r>
      <w:r w:rsidRPr="001D548B">
        <w:rPr>
          <w:b/>
          <w:sz w:val="28"/>
        </w:rPr>
        <w:t xml:space="preserve"> OBSERVATIONS AND RECOMMENDATIONS</w:t>
      </w:r>
    </w:p>
    <w:p w:rsidR="00B40AEA" w:rsidRPr="001D548B" w:rsidRDefault="00B40AEA" w:rsidP="00B40AEA">
      <w:pPr>
        <w:tabs>
          <w:tab w:val="left" w:pos="0"/>
        </w:tabs>
        <w:jc w:val="both"/>
        <w:rPr>
          <w:sz w:val="28"/>
        </w:rPr>
      </w:pPr>
    </w:p>
    <w:p w:rsidR="00B40AEA" w:rsidRPr="001D548B" w:rsidRDefault="00B40AEA" w:rsidP="00B40AEA">
      <w:pPr>
        <w:numPr>
          <w:ilvl w:val="0"/>
          <w:numId w:val="26"/>
        </w:numPr>
        <w:tabs>
          <w:tab w:val="clear" w:pos="1980"/>
          <w:tab w:val="left" w:pos="0"/>
          <w:tab w:val="left" w:pos="720"/>
          <w:tab w:val="num" w:pos="1440"/>
          <w:tab w:val="left" w:pos="3240"/>
        </w:tabs>
        <w:ind w:left="1440" w:hanging="720"/>
        <w:jc w:val="both"/>
        <w:rPr>
          <w:sz w:val="28"/>
        </w:rPr>
      </w:pPr>
      <w:r w:rsidRPr="001D548B">
        <w:rPr>
          <w:sz w:val="28"/>
        </w:rPr>
        <w:t>Detailed Obser</w:t>
      </w:r>
      <w:r w:rsidR="00155067" w:rsidRPr="001D548B">
        <w:rPr>
          <w:sz w:val="28"/>
        </w:rPr>
        <w:t>vat</w:t>
      </w:r>
      <w:r w:rsidR="00882A0E" w:rsidRPr="001D548B">
        <w:rPr>
          <w:sz w:val="28"/>
        </w:rPr>
        <w:t>ions and Recommendations</w:t>
      </w:r>
      <w:r w:rsidR="00882A0E" w:rsidRPr="001D548B">
        <w:rPr>
          <w:sz w:val="28"/>
        </w:rPr>
        <w:tab/>
      </w:r>
      <w:r w:rsidR="00882A0E" w:rsidRPr="001D548B">
        <w:rPr>
          <w:sz w:val="28"/>
        </w:rPr>
        <w:tab/>
        <w:t>1</w:t>
      </w:r>
      <w:r w:rsidR="0060372C">
        <w:rPr>
          <w:sz w:val="28"/>
        </w:rPr>
        <w:t>4</w:t>
      </w:r>
      <w:r w:rsidR="00882A0E" w:rsidRPr="001D548B">
        <w:rPr>
          <w:sz w:val="28"/>
        </w:rPr>
        <w:t>-2</w:t>
      </w:r>
      <w:r w:rsidR="0060372C">
        <w:rPr>
          <w:sz w:val="28"/>
        </w:rPr>
        <w:t>4</w:t>
      </w:r>
    </w:p>
    <w:p w:rsidR="00B40AEA" w:rsidRPr="001D548B" w:rsidRDefault="00B40AEA" w:rsidP="00B40AEA">
      <w:pPr>
        <w:tabs>
          <w:tab w:val="left" w:pos="0"/>
          <w:tab w:val="num" w:pos="2700"/>
        </w:tabs>
        <w:ind w:left="2700"/>
        <w:jc w:val="both"/>
        <w:rPr>
          <w:b/>
          <w:sz w:val="28"/>
        </w:rPr>
      </w:pPr>
    </w:p>
    <w:p w:rsidR="00B40AEA" w:rsidRPr="001D548B" w:rsidRDefault="00B40AEA" w:rsidP="00B40AEA">
      <w:pPr>
        <w:tabs>
          <w:tab w:val="left" w:pos="0"/>
        </w:tabs>
        <w:jc w:val="both"/>
        <w:rPr>
          <w:sz w:val="28"/>
        </w:rPr>
      </w:pPr>
      <w:r w:rsidRPr="001D548B">
        <w:rPr>
          <w:b/>
          <w:sz w:val="28"/>
        </w:rPr>
        <w:t xml:space="preserve">  III</w:t>
      </w:r>
      <w:r w:rsidRPr="001D548B">
        <w:rPr>
          <w:b/>
          <w:sz w:val="28"/>
        </w:rPr>
        <w:tab/>
      </w:r>
      <w:r w:rsidR="001D2E4F" w:rsidRPr="001D548B">
        <w:rPr>
          <w:b/>
          <w:sz w:val="28"/>
        </w:rPr>
        <w:tab/>
      </w:r>
      <w:r w:rsidRPr="001D548B">
        <w:rPr>
          <w:b/>
          <w:sz w:val="28"/>
        </w:rPr>
        <w:t>STATUS OF IMPLEMENTATION OF PRIOR</w:t>
      </w:r>
      <w:r w:rsidRPr="001D548B">
        <w:rPr>
          <w:sz w:val="28"/>
        </w:rPr>
        <w:tab/>
      </w:r>
      <w:r w:rsidR="00155067" w:rsidRPr="001D548B">
        <w:rPr>
          <w:sz w:val="28"/>
        </w:rPr>
        <w:tab/>
        <w:t>2</w:t>
      </w:r>
      <w:r w:rsidR="0060372C">
        <w:rPr>
          <w:sz w:val="28"/>
        </w:rPr>
        <w:t>5</w:t>
      </w:r>
      <w:r w:rsidR="00155067" w:rsidRPr="001D548B">
        <w:rPr>
          <w:sz w:val="28"/>
        </w:rPr>
        <w:t>-</w:t>
      </w:r>
      <w:r w:rsidR="0060372C">
        <w:rPr>
          <w:sz w:val="28"/>
        </w:rPr>
        <w:t>29</w:t>
      </w:r>
      <w:r w:rsidRPr="001D548B">
        <w:rPr>
          <w:b/>
          <w:sz w:val="28"/>
        </w:rPr>
        <w:tab/>
      </w:r>
      <w:r w:rsidRPr="001D548B">
        <w:rPr>
          <w:b/>
          <w:sz w:val="28"/>
        </w:rPr>
        <w:tab/>
        <w:t>YEAR’S AUDIT RECOMMENDATIONS</w:t>
      </w:r>
      <w:r w:rsidRPr="001D548B">
        <w:rPr>
          <w:b/>
          <w:sz w:val="28"/>
        </w:rPr>
        <w:tab/>
      </w:r>
      <w:r w:rsidRPr="001D548B">
        <w:rPr>
          <w:b/>
          <w:sz w:val="28"/>
        </w:rPr>
        <w:tab/>
      </w:r>
      <w:r w:rsidRPr="001D548B">
        <w:rPr>
          <w:b/>
          <w:sz w:val="28"/>
        </w:rPr>
        <w:tab/>
      </w:r>
    </w:p>
    <w:p w:rsidR="00B40AEA" w:rsidRPr="001D548B" w:rsidRDefault="00B40AEA" w:rsidP="00B40AEA">
      <w:pPr>
        <w:tabs>
          <w:tab w:val="left" w:pos="0"/>
        </w:tabs>
        <w:jc w:val="both"/>
        <w:rPr>
          <w:b/>
          <w:sz w:val="28"/>
        </w:rPr>
      </w:pPr>
    </w:p>
    <w:p w:rsidR="00B40AEA" w:rsidRPr="001D548B" w:rsidRDefault="00B40AEA" w:rsidP="00B40AEA">
      <w:pPr>
        <w:tabs>
          <w:tab w:val="left" w:pos="0"/>
        </w:tabs>
        <w:jc w:val="both"/>
        <w:rPr>
          <w:b/>
          <w:sz w:val="28"/>
        </w:rPr>
      </w:pPr>
      <w:r w:rsidRPr="001D548B">
        <w:rPr>
          <w:b/>
          <w:sz w:val="28"/>
        </w:rPr>
        <w:t xml:space="preserve">  IV</w:t>
      </w:r>
      <w:r w:rsidR="001D2E4F" w:rsidRPr="001D548B">
        <w:rPr>
          <w:b/>
          <w:sz w:val="28"/>
        </w:rPr>
        <w:tab/>
      </w:r>
      <w:r w:rsidRPr="001D548B">
        <w:rPr>
          <w:b/>
          <w:sz w:val="28"/>
        </w:rPr>
        <w:tab/>
        <w:t>ANNEXES</w:t>
      </w:r>
      <w:r w:rsidRPr="001D548B">
        <w:rPr>
          <w:sz w:val="28"/>
        </w:rPr>
        <w:tab/>
      </w:r>
      <w:r w:rsidRPr="001D548B">
        <w:rPr>
          <w:sz w:val="28"/>
        </w:rPr>
        <w:tab/>
      </w:r>
      <w:r w:rsidRPr="001D548B">
        <w:rPr>
          <w:sz w:val="28"/>
        </w:rPr>
        <w:tab/>
      </w:r>
      <w:r w:rsidRPr="001D548B">
        <w:rPr>
          <w:sz w:val="28"/>
        </w:rPr>
        <w:tab/>
      </w:r>
      <w:r w:rsidRPr="001D548B">
        <w:rPr>
          <w:sz w:val="28"/>
        </w:rPr>
        <w:tab/>
      </w:r>
      <w:r w:rsidRPr="001D548B">
        <w:rPr>
          <w:sz w:val="28"/>
        </w:rPr>
        <w:tab/>
      </w:r>
      <w:r w:rsidRPr="001D548B">
        <w:rPr>
          <w:b/>
          <w:sz w:val="28"/>
        </w:rPr>
        <w:tab/>
      </w:r>
      <w:r w:rsidR="00155067" w:rsidRPr="001D548B">
        <w:rPr>
          <w:b/>
          <w:sz w:val="28"/>
        </w:rPr>
        <w:tab/>
      </w:r>
      <w:r w:rsidR="00882A0E" w:rsidRPr="001D548B">
        <w:rPr>
          <w:sz w:val="28"/>
        </w:rPr>
        <w:t>3</w:t>
      </w:r>
      <w:r w:rsidR="0060372C">
        <w:rPr>
          <w:sz w:val="28"/>
        </w:rPr>
        <w:t>0</w:t>
      </w:r>
      <w:r w:rsidR="00882A0E" w:rsidRPr="001D548B">
        <w:rPr>
          <w:sz w:val="28"/>
        </w:rPr>
        <w:t>-3</w:t>
      </w:r>
      <w:r w:rsidR="0060372C">
        <w:rPr>
          <w:sz w:val="28"/>
        </w:rPr>
        <w:t>2</w:t>
      </w:r>
    </w:p>
    <w:p w:rsidR="00B40AEA" w:rsidRPr="001D548B" w:rsidRDefault="00B40AEA" w:rsidP="00B40AEA">
      <w:pPr>
        <w:tabs>
          <w:tab w:val="left" w:pos="0"/>
          <w:tab w:val="left" w:pos="720"/>
          <w:tab w:val="left" w:pos="1440"/>
        </w:tabs>
        <w:ind w:left="720"/>
        <w:rPr>
          <w:sz w:val="28"/>
        </w:rPr>
      </w:pPr>
      <w:r w:rsidRPr="001D548B">
        <w:rPr>
          <w:sz w:val="28"/>
        </w:rPr>
        <w:tab/>
      </w:r>
    </w:p>
    <w:p w:rsidR="00B40AEA" w:rsidRDefault="00B40AEA" w:rsidP="00B40AEA">
      <w:pPr>
        <w:pStyle w:val="Title"/>
        <w:ind w:right="-720" w:hanging="360"/>
        <w:rPr>
          <w:sz w:val="40"/>
          <w:szCs w:val="40"/>
        </w:rPr>
      </w:pPr>
    </w:p>
    <w:p w:rsidR="00B40AEA" w:rsidRDefault="00B40AEA" w:rsidP="00B40AEA">
      <w:pPr>
        <w:pStyle w:val="Title"/>
        <w:ind w:right="-720" w:hanging="360"/>
        <w:rPr>
          <w:sz w:val="40"/>
          <w:szCs w:val="40"/>
        </w:rPr>
      </w:pPr>
    </w:p>
    <w:p w:rsidR="00B40AEA" w:rsidRDefault="00B40AEA" w:rsidP="00B40AEA">
      <w:pPr>
        <w:pStyle w:val="Title"/>
        <w:ind w:right="-720" w:hanging="360"/>
        <w:rPr>
          <w:sz w:val="40"/>
          <w:szCs w:val="40"/>
        </w:rPr>
      </w:pPr>
    </w:p>
    <w:p w:rsidR="00B40AEA" w:rsidRDefault="00B40AEA" w:rsidP="00B40AEA">
      <w:pPr>
        <w:pStyle w:val="Title"/>
        <w:ind w:right="-720" w:hanging="360"/>
        <w:rPr>
          <w:sz w:val="40"/>
          <w:szCs w:val="40"/>
        </w:rPr>
      </w:pPr>
    </w:p>
    <w:p w:rsidR="00B40AEA" w:rsidRDefault="00B40AEA" w:rsidP="00B40AEA">
      <w:pPr>
        <w:pStyle w:val="Title"/>
        <w:ind w:right="-720" w:hanging="360"/>
        <w:rPr>
          <w:sz w:val="40"/>
          <w:szCs w:val="40"/>
        </w:rPr>
      </w:pPr>
    </w:p>
    <w:p w:rsidR="00B40AEA" w:rsidRDefault="00B40AEA" w:rsidP="00B40AEA">
      <w:pPr>
        <w:pStyle w:val="Title"/>
        <w:ind w:right="-720" w:hanging="360"/>
        <w:rPr>
          <w:sz w:val="40"/>
          <w:szCs w:val="40"/>
        </w:rPr>
      </w:pPr>
    </w:p>
    <w:p w:rsidR="00050049" w:rsidRDefault="00050049" w:rsidP="00C615D0">
      <w:pPr>
        <w:pStyle w:val="Title"/>
        <w:ind w:right="-720" w:hanging="360"/>
        <w:rPr>
          <w:sz w:val="40"/>
          <w:szCs w:val="40"/>
        </w:rPr>
      </w:pPr>
    </w:p>
    <w:p w:rsidR="00050049" w:rsidRDefault="00050049" w:rsidP="00C615D0">
      <w:pPr>
        <w:pStyle w:val="Title"/>
        <w:ind w:right="-720" w:hanging="360"/>
        <w:rPr>
          <w:sz w:val="40"/>
          <w:szCs w:val="40"/>
        </w:rPr>
      </w:pPr>
    </w:p>
    <w:p w:rsidR="00050049" w:rsidRDefault="00050049" w:rsidP="00C615D0">
      <w:pPr>
        <w:pStyle w:val="Title"/>
        <w:ind w:right="-720" w:hanging="360"/>
        <w:rPr>
          <w:sz w:val="40"/>
          <w:szCs w:val="40"/>
        </w:rPr>
      </w:pPr>
    </w:p>
    <w:p w:rsidR="00050049" w:rsidRDefault="00050049" w:rsidP="00C615D0">
      <w:pPr>
        <w:pStyle w:val="Title"/>
        <w:ind w:right="-720" w:hanging="360"/>
        <w:rPr>
          <w:sz w:val="40"/>
          <w:szCs w:val="40"/>
        </w:rPr>
      </w:pPr>
    </w:p>
    <w:p w:rsidR="001D548B" w:rsidRDefault="001D548B" w:rsidP="00C615D0">
      <w:pPr>
        <w:pStyle w:val="Title"/>
        <w:ind w:right="-720" w:hanging="360"/>
        <w:rPr>
          <w:sz w:val="72"/>
          <w:szCs w:val="40"/>
        </w:rPr>
      </w:pPr>
    </w:p>
    <w:p w:rsidR="00727D10" w:rsidRDefault="00C615D0" w:rsidP="00C615D0">
      <w:pPr>
        <w:pStyle w:val="Title"/>
        <w:ind w:right="-720" w:hanging="360"/>
        <w:rPr>
          <w:sz w:val="72"/>
          <w:szCs w:val="40"/>
        </w:rPr>
      </w:pPr>
      <w:r w:rsidRPr="00D6180E">
        <w:rPr>
          <w:sz w:val="72"/>
          <w:szCs w:val="40"/>
        </w:rPr>
        <w:t xml:space="preserve">PART I – </w:t>
      </w:r>
    </w:p>
    <w:p w:rsidR="00727D10" w:rsidRDefault="00727D10" w:rsidP="00C615D0">
      <w:pPr>
        <w:pStyle w:val="Title"/>
        <w:ind w:right="-720" w:hanging="360"/>
        <w:rPr>
          <w:sz w:val="72"/>
          <w:szCs w:val="40"/>
        </w:rPr>
      </w:pPr>
    </w:p>
    <w:p w:rsidR="00C615D0" w:rsidRPr="00D6180E" w:rsidRDefault="00C615D0" w:rsidP="00C615D0">
      <w:pPr>
        <w:pStyle w:val="Title"/>
        <w:ind w:right="-720" w:hanging="360"/>
        <w:rPr>
          <w:sz w:val="72"/>
          <w:szCs w:val="40"/>
        </w:rPr>
      </w:pPr>
      <w:r w:rsidRPr="00D6180E">
        <w:rPr>
          <w:sz w:val="72"/>
          <w:szCs w:val="40"/>
        </w:rPr>
        <w:t>AUDITED FINANCIAL STATEMENTS</w:t>
      </w: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C615D0" w:rsidRPr="00641D6B" w:rsidRDefault="00C615D0" w:rsidP="00C615D0">
      <w:pPr>
        <w:pStyle w:val="BodyText3"/>
        <w:rPr>
          <w:b/>
          <w:bCs/>
          <w:sz w:val="24"/>
        </w:rPr>
      </w:pPr>
    </w:p>
    <w:p w:rsidR="007F3912" w:rsidRPr="000B79B5" w:rsidRDefault="007F3912" w:rsidP="00C615D0">
      <w:pPr>
        <w:pStyle w:val="BodyText3"/>
        <w:rPr>
          <w:b/>
          <w:bCs/>
          <w:sz w:val="24"/>
        </w:rPr>
      </w:pPr>
    </w:p>
    <w:p w:rsidR="006A19DC" w:rsidRDefault="006A19DC" w:rsidP="00C615D0">
      <w:pPr>
        <w:pStyle w:val="BodyText3"/>
        <w:rPr>
          <w:b/>
          <w:bCs/>
          <w:sz w:val="24"/>
        </w:rPr>
      </w:pPr>
    </w:p>
    <w:p w:rsidR="006A19DC" w:rsidRDefault="006A19DC" w:rsidP="00C615D0">
      <w:pPr>
        <w:pStyle w:val="BodyText3"/>
        <w:rPr>
          <w:b/>
          <w:bCs/>
          <w:sz w:val="24"/>
        </w:rPr>
      </w:pPr>
    </w:p>
    <w:p w:rsidR="00290CD0" w:rsidRDefault="00290CD0" w:rsidP="004E10AB">
      <w:pPr>
        <w:jc w:val="center"/>
        <w:sectPr w:rsidR="00290CD0" w:rsidSect="00F4398C">
          <w:footerReference w:type="first" r:id="rId18"/>
          <w:type w:val="nextColumn"/>
          <w:pgSz w:w="12240" w:h="15840" w:code="1"/>
          <w:pgMar w:top="1440" w:right="1440" w:bottom="1440" w:left="2160" w:header="720" w:footer="720" w:gutter="0"/>
          <w:pgNumType w:start="1"/>
          <w:cols w:space="720"/>
          <w:docGrid w:linePitch="360"/>
        </w:sectPr>
      </w:pPr>
    </w:p>
    <w:p w:rsidR="0096239C" w:rsidRDefault="0096239C" w:rsidP="0096239C">
      <w:pPr>
        <w:jc w:val="center"/>
      </w:pPr>
    </w:p>
    <w:p w:rsidR="0096239C" w:rsidRPr="00336214" w:rsidRDefault="00731CB1" w:rsidP="0096239C">
      <w:pPr>
        <w:jc w:val="center"/>
      </w:pPr>
      <w:r>
        <w:rPr>
          <w:noProof/>
        </w:rPr>
        <w:drawing>
          <wp:anchor distT="0" distB="0" distL="114300" distR="114300" simplePos="0" relativeHeight="251653632" behindDoc="0" locked="0" layoutInCell="1" allowOverlap="1">
            <wp:simplePos x="0" y="0"/>
            <wp:positionH relativeFrom="column">
              <wp:posOffset>88900</wp:posOffset>
            </wp:positionH>
            <wp:positionV relativeFrom="paragraph">
              <wp:posOffset>55245</wp:posOffset>
            </wp:positionV>
            <wp:extent cx="800100" cy="800100"/>
            <wp:effectExtent l="0" t="0" r="0" b="0"/>
            <wp:wrapNone/>
            <wp:docPr id="62" name="Picture 1" descr="CO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LOGO"/>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anchor>
        </w:drawing>
      </w:r>
      <w:r w:rsidR="0096239C" w:rsidRPr="00336214">
        <w:t>Republic of the Philippines</w:t>
      </w:r>
    </w:p>
    <w:p w:rsidR="0096239C" w:rsidRPr="00336214" w:rsidRDefault="0096239C" w:rsidP="0096239C">
      <w:pPr>
        <w:jc w:val="center"/>
        <w:rPr>
          <w:b/>
          <w:sz w:val="28"/>
          <w:szCs w:val="28"/>
        </w:rPr>
      </w:pPr>
      <w:r w:rsidRPr="00336214">
        <w:rPr>
          <w:b/>
          <w:sz w:val="28"/>
          <w:szCs w:val="28"/>
        </w:rPr>
        <w:t>COMMISSION ON AUDIT</w:t>
      </w:r>
    </w:p>
    <w:p w:rsidR="0096239C" w:rsidRPr="00336214" w:rsidRDefault="0096239C" w:rsidP="0096239C">
      <w:pPr>
        <w:jc w:val="center"/>
      </w:pPr>
      <w:r w:rsidRPr="00336214">
        <w:t>Regional Office No. X</w:t>
      </w:r>
    </w:p>
    <w:p w:rsidR="0096239C" w:rsidRPr="00336214" w:rsidRDefault="0096239C" w:rsidP="0096239C">
      <w:pPr>
        <w:jc w:val="center"/>
      </w:pPr>
      <w:r w:rsidRPr="00336214">
        <w:t>Cagayan de Oro City</w:t>
      </w:r>
    </w:p>
    <w:p w:rsidR="0096239C" w:rsidRPr="00336214" w:rsidRDefault="0096239C" w:rsidP="0096239C">
      <w:pPr>
        <w:jc w:val="center"/>
      </w:pPr>
    </w:p>
    <w:p w:rsidR="0096239C" w:rsidRPr="00336214" w:rsidRDefault="0096239C" w:rsidP="0096239C">
      <w:pPr>
        <w:jc w:val="center"/>
        <w:rPr>
          <w:b/>
          <w:sz w:val="28"/>
          <w:szCs w:val="28"/>
        </w:rPr>
      </w:pPr>
      <w:r w:rsidRPr="00336214">
        <w:rPr>
          <w:b/>
          <w:sz w:val="28"/>
          <w:szCs w:val="28"/>
        </w:rPr>
        <w:t>INDEPENDENT AUDITOR’S REPORT</w:t>
      </w:r>
    </w:p>
    <w:p w:rsidR="0096239C" w:rsidRPr="00336214" w:rsidRDefault="0096239C" w:rsidP="0096239C"/>
    <w:p w:rsidR="0096239C" w:rsidRPr="00500166" w:rsidRDefault="0096239C" w:rsidP="0096239C">
      <w:pPr>
        <w:rPr>
          <w:b/>
        </w:rPr>
      </w:pPr>
      <w:r>
        <w:rPr>
          <w:b/>
        </w:rPr>
        <w:t>ENGR. LIONEL ALFREDO A. INFANTE</w:t>
      </w:r>
    </w:p>
    <w:p w:rsidR="0096239C" w:rsidRPr="00120D8E" w:rsidRDefault="0096239C" w:rsidP="0096239C">
      <w:r>
        <w:t>General Manager</w:t>
      </w:r>
    </w:p>
    <w:p w:rsidR="0096239C" w:rsidRPr="00336214" w:rsidRDefault="0096239C" w:rsidP="0096239C">
      <w:r w:rsidRPr="00336214">
        <w:t>KolambuganWater District</w:t>
      </w:r>
    </w:p>
    <w:p w:rsidR="0096239C" w:rsidRPr="00336214" w:rsidRDefault="0096239C" w:rsidP="0096239C">
      <w:r w:rsidRPr="00336214">
        <w:t>Kolambugan, Lanao del Norte</w:t>
      </w:r>
    </w:p>
    <w:p w:rsidR="0096239C" w:rsidRPr="00336214" w:rsidRDefault="0096239C" w:rsidP="0096239C"/>
    <w:p w:rsidR="0096239C" w:rsidRPr="00336214" w:rsidRDefault="0096239C" w:rsidP="0096239C">
      <w:pPr>
        <w:jc w:val="both"/>
      </w:pPr>
      <w:r w:rsidRPr="00336214">
        <w:t xml:space="preserve">We have audited the accompanying financial statements of </w:t>
      </w:r>
      <w:r w:rsidRPr="00CF05D8">
        <w:rPr>
          <w:b/>
        </w:rPr>
        <w:t>Kolambugan Water District</w:t>
      </w:r>
      <w:r>
        <w:t xml:space="preserve"> which comprise the B</w:t>
      </w:r>
      <w:r w:rsidRPr="00336214">
        <w:t xml:space="preserve">alance </w:t>
      </w:r>
      <w:r>
        <w:t>S</w:t>
      </w:r>
      <w:r w:rsidRPr="00336214">
        <w:t>heet as</w:t>
      </w:r>
      <w:r>
        <w:t xml:space="preserve"> of December 31, 2014, and the S</w:t>
      </w:r>
      <w:r w:rsidRPr="00336214">
        <w:t xml:space="preserve">tatements of </w:t>
      </w:r>
      <w:r>
        <w:t>I</w:t>
      </w:r>
      <w:r w:rsidRPr="00336214">
        <w:t xml:space="preserve">ncome and </w:t>
      </w:r>
      <w:r>
        <w:t>Expenses and C</w:t>
      </w:r>
      <w:r w:rsidRPr="00336214">
        <w:t xml:space="preserve">ash </w:t>
      </w:r>
      <w:r>
        <w:t>F</w:t>
      </w:r>
      <w:r w:rsidRPr="00336214">
        <w:t>lows for the year then ended, and a summary of significant accounting policies</w:t>
      </w:r>
      <w:r>
        <w:t xml:space="preserve"> and expenses</w:t>
      </w:r>
      <w:r w:rsidRPr="00336214">
        <w:t xml:space="preserve"> and other explanatory notes.</w:t>
      </w:r>
    </w:p>
    <w:p w:rsidR="0096239C" w:rsidRPr="00336214" w:rsidRDefault="0096239C" w:rsidP="0096239C">
      <w:pPr>
        <w:jc w:val="both"/>
      </w:pPr>
    </w:p>
    <w:p w:rsidR="0096239C" w:rsidRPr="00CF05D8" w:rsidRDefault="0096239C" w:rsidP="0096239C">
      <w:pPr>
        <w:jc w:val="both"/>
        <w:rPr>
          <w:b/>
          <w:i/>
        </w:rPr>
      </w:pPr>
      <w:r w:rsidRPr="00CF05D8">
        <w:rPr>
          <w:b/>
          <w:i/>
        </w:rPr>
        <w:t>Management’s Responsibility for the Financial Statements</w:t>
      </w:r>
    </w:p>
    <w:p w:rsidR="0096239C" w:rsidRPr="00336214" w:rsidRDefault="0096239C" w:rsidP="0096239C">
      <w:pPr>
        <w:jc w:val="both"/>
        <w:rPr>
          <w:i/>
        </w:rPr>
      </w:pPr>
    </w:p>
    <w:p w:rsidR="0096239C" w:rsidRPr="00336214" w:rsidRDefault="0096239C" w:rsidP="0096239C">
      <w:pPr>
        <w:jc w:val="both"/>
      </w:pPr>
      <w:r w:rsidRPr="00336214">
        <w:t xml:space="preserve">Management is responsible for the preparation and fair presentation of these financial statements in accordance with state accounting principles. This responsibility includes: designing, implementing and maintaining internal control relevant to the preparation and fair presentation of financial statements and are free from material misstatement, whether due to fraud </w:t>
      </w:r>
      <w:r>
        <w:t xml:space="preserve">or </w:t>
      </w:r>
      <w:r w:rsidRPr="00336214">
        <w:t xml:space="preserve">error, selecting and applying appropriate accounting policies; and making accounting estimates that are reasonable in the circumstances. </w:t>
      </w:r>
    </w:p>
    <w:p w:rsidR="0096239C" w:rsidRPr="00336214" w:rsidRDefault="0096239C" w:rsidP="0096239C">
      <w:pPr>
        <w:jc w:val="both"/>
        <w:rPr>
          <w:i/>
        </w:rPr>
      </w:pPr>
    </w:p>
    <w:p w:rsidR="0096239C" w:rsidRPr="00CF05D8" w:rsidRDefault="0096239C" w:rsidP="0096239C">
      <w:pPr>
        <w:jc w:val="both"/>
        <w:rPr>
          <w:b/>
          <w:i/>
        </w:rPr>
      </w:pPr>
      <w:r w:rsidRPr="00CF05D8">
        <w:rPr>
          <w:b/>
          <w:i/>
        </w:rPr>
        <w:t>Auditor’s Responsibility</w:t>
      </w:r>
    </w:p>
    <w:p w:rsidR="0096239C" w:rsidRPr="00336214" w:rsidRDefault="0096239C" w:rsidP="0096239C">
      <w:pPr>
        <w:jc w:val="both"/>
        <w:rPr>
          <w:i/>
        </w:rPr>
      </w:pPr>
    </w:p>
    <w:p w:rsidR="0096239C" w:rsidRPr="00336214" w:rsidRDefault="0096239C" w:rsidP="0096239C">
      <w:pPr>
        <w:jc w:val="both"/>
      </w:pPr>
      <w:r w:rsidRPr="00336214">
        <w:t xml:space="preserve">Our responsibility is to express an opinion on these financial statements based on our audit. We conducted our audit in accordance with Philippine Public Sector Standards on Auditing. Those standards require that we comply with ethical requirements and plan and perform the audit to obtain reasonable assurance whether the financial statements are free from material misstatement. </w:t>
      </w:r>
    </w:p>
    <w:p w:rsidR="0096239C" w:rsidRPr="00336214" w:rsidRDefault="0096239C" w:rsidP="0096239C">
      <w:pPr>
        <w:jc w:val="both"/>
      </w:pPr>
    </w:p>
    <w:p w:rsidR="0096239C" w:rsidRPr="00336214" w:rsidRDefault="0096239C" w:rsidP="0096239C">
      <w:pPr>
        <w:jc w:val="both"/>
      </w:pPr>
      <w:r w:rsidRPr="00336214">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on the entity’s internal control. An audit also includes evaluating the appropriateness of accounting policies used and the reasonableness of accounting estimates made by management, as well as evaluating the overall presentation of the financial statements.</w:t>
      </w:r>
    </w:p>
    <w:p w:rsidR="0096239C" w:rsidRPr="00336214" w:rsidRDefault="0096239C" w:rsidP="0096239C">
      <w:pPr>
        <w:jc w:val="both"/>
      </w:pPr>
    </w:p>
    <w:p w:rsidR="0096239C" w:rsidRPr="00336214" w:rsidRDefault="0096239C" w:rsidP="0096239C">
      <w:pPr>
        <w:jc w:val="both"/>
      </w:pPr>
      <w:r w:rsidRPr="00336214">
        <w:lastRenderedPageBreak/>
        <w:t>We believe that the audit evidence we have obtained is sufficient and appropriate to provide basis of our audit opinion.</w:t>
      </w:r>
    </w:p>
    <w:p w:rsidR="0096239C" w:rsidRPr="00336214" w:rsidRDefault="0096239C" w:rsidP="0096239C">
      <w:pPr>
        <w:jc w:val="both"/>
      </w:pPr>
    </w:p>
    <w:p w:rsidR="0096239C" w:rsidRPr="00336214" w:rsidRDefault="0096239C" w:rsidP="0096239C">
      <w:pPr>
        <w:jc w:val="both"/>
        <w:rPr>
          <w:i/>
        </w:rPr>
      </w:pPr>
      <w:r w:rsidRPr="00336214">
        <w:rPr>
          <w:i/>
        </w:rPr>
        <w:t>Bases for Qualified Opinion</w:t>
      </w:r>
    </w:p>
    <w:p w:rsidR="00EE6190" w:rsidRDefault="00EE6190" w:rsidP="0096239C">
      <w:pPr>
        <w:jc w:val="both"/>
        <w:rPr>
          <w:i/>
        </w:rPr>
      </w:pPr>
    </w:p>
    <w:p w:rsidR="00EE6190" w:rsidRDefault="00EE6190" w:rsidP="00EE6190">
      <w:pPr>
        <w:tabs>
          <w:tab w:val="center" w:pos="0"/>
        </w:tabs>
        <w:jc w:val="both"/>
        <w:rPr>
          <w:rFonts w:eastAsia="Calibri"/>
        </w:rPr>
      </w:pPr>
      <w:r w:rsidRPr="00336214">
        <w:rPr>
          <w:rFonts w:eastAsia="Calibri"/>
        </w:rPr>
        <w:t>As discus</w:t>
      </w:r>
      <w:r>
        <w:rPr>
          <w:rFonts w:eastAsia="Calibri"/>
        </w:rPr>
        <w:t>sed in detail in Part II of this</w:t>
      </w:r>
      <w:r w:rsidRPr="00336214">
        <w:rPr>
          <w:rFonts w:eastAsia="Calibri"/>
        </w:rPr>
        <w:t xml:space="preserve"> report</w:t>
      </w:r>
      <w:r>
        <w:rPr>
          <w:rFonts w:eastAsia="Calibri"/>
        </w:rPr>
        <w:t>:</w:t>
      </w:r>
    </w:p>
    <w:p w:rsidR="00EE6190" w:rsidRPr="00D4134D" w:rsidRDefault="00EE6190" w:rsidP="00EE6190">
      <w:pPr>
        <w:tabs>
          <w:tab w:val="center" w:pos="0"/>
        </w:tabs>
        <w:jc w:val="both"/>
        <w:rPr>
          <w:rFonts w:eastAsia="Calibri"/>
        </w:rPr>
      </w:pPr>
    </w:p>
    <w:p w:rsidR="00EE6190" w:rsidRPr="00D4134D" w:rsidRDefault="00EE6190" w:rsidP="00EE6190">
      <w:pPr>
        <w:pStyle w:val="ListParagraph"/>
        <w:numPr>
          <w:ilvl w:val="0"/>
          <w:numId w:val="48"/>
        </w:numPr>
        <w:jc w:val="both"/>
        <w:rPr>
          <w:rFonts w:ascii="Times New Roman" w:hAnsi="Times New Roman"/>
          <w:sz w:val="24"/>
          <w:szCs w:val="24"/>
        </w:rPr>
      </w:pPr>
      <w:r w:rsidRPr="00D4134D">
        <w:rPr>
          <w:rFonts w:ascii="Times New Roman" w:hAnsi="Times New Roman"/>
          <w:sz w:val="24"/>
          <w:szCs w:val="24"/>
        </w:rPr>
        <w:t>The book balance of Property, Plant and Equipment (PPE) accounts totaling P15,852,884.57 and their Accumulated Depreciations totaling P7,412,872.49 were overstated due to inclusion of small items, contrary to COA Circular No. 2005-002.</w:t>
      </w:r>
    </w:p>
    <w:p w:rsidR="00EE6190" w:rsidRPr="00EE6190" w:rsidRDefault="00EE6190" w:rsidP="00EE6190">
      <w:pPr>
        <w:pStyle w:val="ListParagraph"/>
        <w:ind w:left="360"/>
        <w:jc w:val="both"/>
        <w:rPr>
          <w:rFonts w:ascii="Times New Roman" w:hAnsi="Times New Roman"/>
          <w:sz w:val="28"/>
          <w:szCs w:val="24"/>
        </w:rPr>
      </w:pPr>
    </w:p>
    <w:p w:rsidR="00EE6190" w:rsidRPr="00EE6190" w:rsidRDefault="00EE6190" w:rsidP="00EE6190">
      <w:pPr>
        <w:pStyle w:val="ListParagraph"/>
        <w:numPr>
          <w:ilvl w:val="0"/>
          <w:numId w:val="48"/>
        </w:numPr>
        <w:jc w:val="both"/>
        <w:rPr>
          <w:rFonts w:ascii="Times New Roman" w:hAnsi="Times New Roman"/>
          <w:i/>
          <w:sz w:val="24"/>
        </w:rPr>
      </w:pPr>
      <w:r w:rsidRPr="00EE6190">
        <w:rPr>
          <w:rFonts w:ascii="Times New Roman" w:hAnsi="Times New Roman"/>
          <w:sz w:val="24"/>
        </w:rPr>
        <w:t>Accounts Receivable amounting to P335,198.79 was not properly stated at its net realizable value due to the Districts failure to provide for the correct allowance for doubtful accounts contrary to COA Circular No. 2002-002.</w:t>
      </w:r>
    </w:p>
    <w:p w:rsidR="00EE6190" w:rsidRDefault="00EE6190" w:rsidP="0096239C">
      <w:pPr>
        <w:jc w:val="both"/>
        <w:rPr>
          <w:i/>
        </w:rPr>
      </w:pPr>
    </w:p>
    <w:p w:rsidR="0096239C" w:rsidRPr="00336214" w:rsidRDefault="0096239C" w:rsidP="0096239C">
      <w:pPr>
        <w:jc w:val="both"/>
        <w:rPr>
          <w:i/>
        </w:rPr>
      </w:pPr>
      <w:r w:rsidRPr="00336214">
        <w:rPr>
          <w:i/>
        </w:rPr>
        <w:t>Qualified Opinion</w:t>
      </w:r>
    </w:p>
    <w:p w:rsidR="0096239C" w:rsidRPr="00336214" w:rsidRDefault="0096239C" w:rsidP="0096239C">
      <w:pPr>
        <w:jc w:val="both"/>
        <w:rPr>
          <w:i/>
        </w:rPr>
      </w:pPr>
    </w:p>
    <w:p w:rsidR="0096239C" w:rsidRPr="00336214" w:rsidRDefault="0096239C" w:rsidP="0096239C">
      <w:pPr>
        <w:jc w:val="both"/>
      </w:pPr>
      <w:r w:rsidRPr="00336214">
        <w:t>In our opinion, except for the effects of the matter described in the Bases for Qualified Opinion paragraphs, the financial statements present fairly, in all material respects, the financial position of</w:t>
      </w:r>
      <w:r>
        <w:t xml:space="preserve"> Kolambugan Water District as of</w:t>
      </w:r>
      <w:r w:rsidRPr="00336214">
        <w:t xml:space="preserve"> December 31, 2014, and of its financial performance and its cash flows for the year then ended in accordance with state accounting principles. </w:t>
      </w:r>
    </w:p>
    <w:p w:rsidR="0096239C" w:rsidRPr="00336214" w:rsidRDefault="0096239C" w:rsidP="0096239C">
      <w:pPr>
        <w:jc w:val="both"/>
        <w:rPr>
          <w:i/>
        </w:rPr>
      </w:pPr>
    </w:p>
    <w:p w:rsidR="0096239C" w:rsidRPr="00336214" w:rsidRDefault="0096239C" w:rsidP="0096239C">
      <w:pPr>
        <w:jc w:val="both"/>
        <w:rPr>
          <w:i/>
        </w:rPr>
      </w:pPr>
      <w:r w:rsidRPr="00336214">
        <w:rPr>
          <w:i/>
        </w:rPr>
        <w:t>Other Matters</w:t>
      </w:r>
    </w:p>
    <w:p w:rsidR="0096239C" w:rsidRPr="00336214" w:rsidRDefault="0096239C" w:rsidP="0096239C">
      <w:pPr>
        <w:jc w:val="both"/>
        <w:rPr>
          <w:i/>
        </w:rPr>
      </w:pPr>
    </w:p>
    <w:p w:rsidR="0096239C" w:rsidRPr="00336214" w:rsidRDefault="0096239C" w:rsidP="0096239C">
      <w:pPr>
        <w:jc w:val="both"/>
      </w:pPr>
      <w:r w:rsidRPr="00336214">
        <w:t>The exit conference for the results of the financial and compliance audit of the CY 2014 operations was conducted on February 17, 2015.</w:t>
      </w:r>
    </w:p>
    <w:p w:rsidR="0096239C" w:rsidRPr="00336214" w:rsidRDefault="0096239C" w:rsidP="0096239C">
      <w:pPr>
        <w:jc w:val="both"/>
      </w:pPr>
    </w:p>
    <w:p w:rsidR="0096239C" w:rsidRDefault="0096239C" w:rsidP="0096239C">
      <w:pPr>
        <w:jc w:val="both"/>
      </w:pPr>
    </w:p>
    <w:p w:rsidR="0096239C" w:rsidRPr="00650016" w:rsidRDefault="0096239C" w:rsidP="0096239C">
      <w:pPr>
        <w:jc w:val="both"/>
        <w:rPr>
          <w:b/>
        </w:rPr>
      </w:pPr>
      <w:r w:rsidRPr="00650016">
        <w:rPr>
          <w:b/>
        </w:rPr>
        <w:t>COMMISSION ON AUDIT</w:t>
      </w:r>
    </w:p>
    <w:p w:rsidR="0096239C" w:rsidRPr="00336214" w:rsidRDefault="0096239C" w:rsidP="0096239C">
      <w:pPr>
        <w:ind w:left="5760"/>
        <w:jc w:val="both"/>
      </w:pPr>
    </w:p>
    <w:p w:rsidR="0096239C" w:rsidRPr="00336214" w:rsidRDefault="0096239C" w:rsidP="0096239C">
      <w:pPr>
        <w:ind w:left="5760"/>
        <w:jc w:val="both"/>
      </w:pPr>
    </w:p>
    <w:p w:rsidR="0096239C" w:rsidRPr="004F41A7" w:rsidRDefault="004F41A7" w:rsidP="0096239C">
      <w:pPr>
        <w:jc w:val="both"/>
      </w:pPr>
      <w:r w:rsidRPr="004F41A7">
        <w:rPr>
          <w:bCs/>
          <w:noProof/>
        </w:rPr>
        <w:t>By:</w:t>
      </w:r>
    </w:p>
    <w:p w:rsidR="0096239C" w:rsidRPr="00336214" w:rsidRDefault="0096239C" w:rsidP="0096239C">
      <w:pPr>
        <w:ind w:left="5760"/>
        <w:jc w:val="both"/>
      </w:pPr>
      <w:r w:rsidRPr="00336214">
        <w:tab/>
      </w:r>
    </w:p>
    <w:p w:rsidR="0096239C" w:rsidRDefault="0096239C" w:rsidP="0096239C"/>
    <w:p w:rsidR="0096239C" w:rsidRPr="00650016" w:rsidRDefault="004F41A7" w:rsidP="0096239C">
      <w:pPr>
        <w:rPr>
          <w:b/>
        </w:rPr>
      </w:pPr>
      <w:r>
        <w:rPr>
          <w:b/>
          <w:bCs/>
          <w:noProof/>
        </w:rPr>
        <w:drawing>
          <wp:inline distT="0" distB="0" distL="0" distR="0">
            <wp:extent cx="2158365" cy="1562735"/>
            <wp:effectExtent l="0" t="0" r="0" b="0"/>
            <wp:docPr id="15" name="Picture 15" descr="img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8365" cy="1562735"/>
                    </a:xfrm>
                    <a:prstGeom prst="rect">
                      <a:avLst/>
                    </a:prstGeom>
                    <a:noFill/>
                    <a:ln>
                      <a:noFill/>
                    </a:ln>
                  </pic:spPr>
                </pic:pic>
              </a:graphicData>
            </a:graphic>
          </wp:inline>
        </w:drawing>
      </w:r>
    </w:p>
    <w:p w:rsidR="0096239C" w:rsidRPr="00336214" w:rsidRDefault="0096239C" w:rsidP="0096239C">
      <w:pPr>
        <w:jc w:val="center"/>
        <w:rPr>
          <w:b/>
          <w:bCs/>
        </w:rPr>
      </w:pPr>
    </w:p>
    <w:p w:rsidR="00B15678" w:rsidRDefault="00B15678" w:rsidP="00B40AEA">
      <w:pPr>
        <w:rPr>
          <w:b/>
          <w:bCs/>
        </w:rPr>
      </w:pPr>
    </w:p>
    <w:p w:rsidR="00B15678" w:rsidRDefault="00B15678" w:rsidP="00B40AEA">
      <w:pPr>
        <w:rPr>
          <w:b/>
          <w:bCs/>
        </w:rPr>
      </w:pPr>
    </w:p>
    <w:p w:rsidR="0023439D" w:rsidRPr="00336214" w:rsidRDefault="0023439D" w:rsidP="00B40AEA">
      <w:pPr>
        <w:rPr>
          <w:b/>
          <w:bCs/>
        </w:rPr>
      </w:pPr>
    </w:p>
    <w:p w:rsidR="001A6107" w:rsidRPr="00336214" w:rsidRDefault="00731CB1" w:rsidP="008318AD">
      <w:pPr>
        <w:rPr>
          <w:b/>
          <w:bCs/>
        </w:rPr>
      </w:pPr>
      <w:r>
        <w:rPr>
          <w:b/>
          <w:bCs/>
          <w:noProof/>
        </w:rPr>
        <w:drawing>
          <wp:anchor distT="0" distB="0" distL="114300" distR="114300" simplePos="0" relativeHeight="251648512" behindDoc="1" locked="0" layoutInCell="1" allowOverlap="1">
            <wp:simplePos x="0" y="0"/>
            <wp:positionH relativeFrom="column">
              <wp:posOffset>-401955</wp:posOffset>
            </wp:positionH>
            <wp:positionV relativeFrom="paragraph">
              <wp:posOffset>-327025</wp:posOffset>
            </wp:positionV>
            <wp:extent cx="1095375" cy="1095375"/>
            <wp:effectExtent l="0" t="0" r="0" b="0"/>
            <wp:wrapNone/>
            <wp:docPr id="56"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anchor>
        </w:drawing>
      </w:r>
      <w:r w:rsidR="001A6107" w:rsidRPr="00336214">
        <w:rPr>
          <w:b/>
          <w:bCs/>
        </w:rPr>
        <w:t>STATEMENT OF MANAGEMENT RESPONSIBILITY</w:t>
      </w:r>
    </w:p>
    <w:p w:rsidR="001A6107" w:rsidRPr="00336214" w:rsidRDefault="001A6107" w:rsidP="001A6107">
      <w:pPr>
        <w:pStyle w:val="BodyText3"/>
        <w:jc w:val="center"/>
        <w:rPr>
          <w:b/>
          <w:bCs/>
          <w:sz w:val="24"/>
        </w:rPr>
      </w:pPr>
      <w:r w:rsidRPr="00336214">
        <w:rPr>
          <w:b/>
          <w:bCs/>
          <w:sz w:val="24"/>
        </w:rPr>
        <w:t>FOR FINANCIAL STATEMENTS</w:t>
      </w:r>
    </w:p>
    <w:p w:rsidR="001A6107" w:rsidRPr="00336214" w:rsidRDefault="001A6107" w:rsidP="001A6107">
      <w:pPr>
        <w:pStyle w:val="BodyText3"/>
        <w:jc w:val="center"/>
        <w:rPr>
          <w:b/>
          <w:bCs/>
          <w:sz w:val="24"/>
        </w:rPr>
      </w:pPr>
    </w:p>
    <w:p w:rsidR="001A6107" w:rsidRPr="00336214" w:rsidRDefault="001A6107" w:rsidP="001A6107">
      <w:pPr>
        <w:pStyle w:val="BodyText3"/>
        <w:jc w:val="center"/>
        <w:rPr>
          <w:b/>
          <w:bCs/>
          <w:sz w:val="24"/>
        </w:rPr>
      </w:pPr>
    </w:p>
    <w:p w:rsidR="001A6107" w:rsidRPr="00336214" w:rsidRDefault="001A6107" w:rsidP="001A6107">
      <w:pPr>
        <w:pStyle w:val="BodyText3"/>
        <w:rPr>
          <w:sz w:val="24"/>
        </w:rPr>
      </w:pPr>
      <w:r w:rsidRPr="00336214">
        <w:rPr>
          <w:sz w:val="24"/>
        </w:rPr>
        <w:tab/>
        <w:t xml:space="preserve">The management of </w:t>
      </w:r>
      <w:r w:rsidRPr="00336214">
        <w:rPr>
          <w:b/>
          <w:sz w:val="24"/>
        </w:rPr>
        <w:t>Kolambugan Water District, Kolambugan,  Lanao del Norte</w:t>
      </w:r>
      <w:r w:rsidRPr="00336214">
        <w:rPr>
          <w:sz w:val="24"/>
        </w:rPr>
        <w:t xml:space="preserve"> is responsible for all information and representation contained in the Balance Sheet as of </w:t>
      </w:r>
      <w:r w:rsidRPr="00336214">
        <w:rPr>
          <w:b/>
          <w:sz w:val="24"/>
        </w:rPr>
        <w:t>December 31, 2014</w:t>
      </w:r>
      <w:r w:rsidRPr="00336214">
        <w:rPr>
          <w:sz w:val="24"/>
        </w:rPr>
        <w:t xml:space="preserve"> and the related Statement</w:t>
      </w:r>
      <w:r>
        <w:rPr>
          <w:sz w:val="24"/>
        </w:rPr>
        <w:t>s</w:t>
      </w:r>
      <w:r w:rsidRPr="00336214">
        <w:rPr>
          <w:sz w:val="24"/>
        </w:rPr>
        <w:t xml:space="preserve"> of Income and Expenses, Cash Flows</w:t>
      </w:r>
      <w:r>
        <w:rPr>
          <w:sz w:val="24"/>
        </w:rPr>
        <w:t xml:space="preserve"> for the year then ended. The financial statements referred to have been prepared in conformity with generally accepted accounting principles and reflect amounts that are based on the best estimates and informed judgement of management with an appropriate consideration to materiality.</w:t>
      </w:r>
    </w:p>
    <w:p w:rsidR="001A6107" w:rsidRDefault="001A6107" w:rsidP="001A6107">
      <w:pPr>
        <w:pStyle w:val="BodyText3"/>
        <w:rPr>
          <w:sz w:val="24"/>
        </w:rPr>
      </w:pPr>
      <w:r w:rsidRPr="00336214">
        <w:rPr>
          <w:sz w:val="24"/>
        </w:rPr>
        <w:tab/>
      </w:r>
    </w:p>
    <w:p w:rsidR="001A6107" w:rsidRPr="00336214" w:rsidRDefault="001A6107" w:rsidP="001A6107">
      <w:pPr>
        <w:pStyle w:val="BodyText3"/>
        <w:ind w:firstLine="720"/>
        <w:rPr>
          <w:sz w:val="24"/>
        </w:rPr>
      </w:pPr>
      <w:r w:rsidRPr="00336214">
        <w:rPr>
          <w:sz w:val="24"/>
        </w:rPr>
        <w:t>In this regards, management maintains a system of accounting and reporting which provides for the necessary internal controls to ensure that transactions are p</w:t>
      </w:r>
      <w:r>
        <w:rPr>
          <w:sz w:val="24"/>
        </w:rPr>
        <w:t>roperly authorized and recorded,</w:t>
      </w:r>
      <w:r w:rsidRPr="00336214">
        <w:rPr>
          <w:sz w:val="24"/>
        </w:rPr>
        <w:t xml:space="preserve"> assets are safeguard</w:t>
      </w:r>
      <w:r>
        <w:rPr>
          <w:sz w:val="24"/>
        </w:rPr>
        <w:t>ed</w:t>
      </w:r>
      <w:r w:rsidRPr="00336214">
        <w:rPr>
          <w:sz w:val="24"/>
        </w:rPr>
        <w:t xml:space="preserve"> against unauthorized use or disposition and liabilities</w:t>
      </w:r>
      <w:r>
        <w:rPr>
          <w:sz w:val="24"/>
        </w:rPr>
        <w:t xml:space="preserve"> are</w:t>
      </w:r>
      <w:r w:rsidRPr="00336214">
        <w:rPr>
          <w:sz w:val="24"/>
        </w:rPr>
        <w:t xml:space="preserve"> recognized.</w:t>
      </w:r>
    </w:p>
    <w:p w:rsidR="001A6107" w:rsidRPr="00336214" w:rsidRDefault="001A6107" w:rsidP="001A6107">
      <w:pPr>
        <w:pStyle w:val="BodyText3"/>
        <w:rPr>
          <w:sz w:val="24"/>
        </w:rPr>
      </w:pPr>
    </w:p>
    <w:p w:rsidR="001A6107" w:rsidRPr="00336214" w:rsidRDefault="001A6107" w:rsidP="001A6107">
      <w:pPr>
        <w:pStyle w:val="BodyText3"/>
        <w:tabs>
          <w:tab w:val="left" w:pos="3278"/>
        </w:tabs>
        <w:rPr>
          <w:b/>
          <w:bCs/>
          <w:sz w:val="24"/>
        </w:rPr>
      </w:pPr>
      <w:r>
        <w:rPr>
          <w:b/>
          <w:bCs/>
          <w:sz w:val="24"/>
        </w:rPr>
        <w:tab/>
      </w:r>
    </w:p>
    <w:p w:rsidR="008D7F5F" w:rsidRPr="008D7F5F" w:rsidRDefault="00731CB1" w:rsidP="008D7F5F">
      <w:pPr>
        <w:spacing w:after="120"/>
        <w:rPr>
          <w:b/>
          <w:bCs/>
          <w:szCs w:val="16"/>
        </w:rPr>
      </w:pPr>
      <w:r>
        <w:rPr>
          <w:noProof/>
          <w:sz w:val="16"/>
          <w:szCs w:val="16"/>
        </w:rPr>
        <w:drawing>
          <wp:anchor distT="0" distB="0" distL="114300" distR="114300" simplePos="0" relativeHeight="251651584" behindDoc="1" locked="0" layoutInCell="1" allowOverlap="1">
            <wp:simplePos x="0" y="0"/>
            <wp:positionH relativeFrom="column">
              <wp:posOffset>190500</wp:posOffset>
            </wp:positionH>
            <wp:positionV relativeFrom="paragraph">
              <wp:posOffset>183515</wp:posOffset>
            </wp:positionV>
            <wp:extent cx="1514475" cy="704850"/>
            <wp:effectExtent l="0" t="0" r="9525" b="0"/>
            <wp:wrapNone/>
            <wp:docPr id="60" name="Picture 60" descr="Accnt-Kolambug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ccnt-Kolambuga 00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704850"/>
                    </a:xfrm>
                    <a:prstGeom prst="rect">
                      <a:avLst/>
                    </a:prstGeom>
                    <a:noFill/>
                    <a:ln>
                      <a:noFill/>
                    </a:ln>
                  </pic:spPr>
                </pic:pic>
              </a:graphicData>
            </a:graphic>
          </wp:anchor>
        </w:drawing>
      </w:r>
    </w:p>
    <w:p w:rsidR="008D7F5F" w:rsidRPr="008D7F5F" w:rsidRDefault="008D7F5F" w:rsidP="008D7F5F">
      <w:pPr>
        <w:spacing w:after="120"/>
        <w:rPr>
          <w:b/>
          <w:bCs/>
          <w:szCs w:val="16"/>
        </w:rPr>
      </w:pPr>
    </w:p>
    <w:p w:rsidR="008D7F5F" w:rsidRPr="008D7F5F" w:rsidRDefault="00731CB1" w:rsidP="008D7F5F">
      <w:pPr>
        <w:rPr>
          <w:b/>
          <w:bCs/>
          <w:szCs w:val="16"/>
          <w:u w:val="single"/>
        </w:rPr>
      </w:pPr>
      <w:r>
        <w:rPr>
          <w:noProof/>
          <w:sz w:val="16"/>
          <w:szCs w:val="16"/>
        </w:rPr>
        <w:drawing>
          <wp:anchor distT="0" distB="0" distL="114300" distR="114300" simplePos="0" relativeHeight="251650560" behindDoc="1" locked="0" layoutInCell="1" allowOverlap="1">
            <wp:simplePos x="0" y="0"/>
            <wp:positionH relativeFrom="column">
              <wp:posOffset>104775</wp:posOffset>
            </wp:positionH>
            <wp:positionV relativeFrom="paragraph">
              <wp:posOffset>81915</wp:posOffset>
            </wp:positionV>
            <wp:extent cx="1152525" cy="1657350"/>
            <wp:effectExtent l="0" t="0" r="9525" b="0"/>
            <wp:wrapNone/>
            <wp:docPr id="59" name="Picture 59" descr="GM Kolambuga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M Kolambugan 00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657350"/>
                    </a:xfrm>
                    <a:prstGeom prst="rect">
                      <a:avLst/>
                    </a:prstGeom>
                    <a:noFill/>
                    <a:ln>
                      <a:noFill/>
                    </a:ln>
                  </pic:spPr>
                </pic:pic>
              </a:graphicData>
            </a:graphic>
          </wp:anchor>
        </w:drawing>
      </w:r>
    </w:p>
    <w:p w:rsidR="001A6107" w:rsidRPr="00336214" w:rsidRDefault="001A6107" w:rsidP="001A6107">
      <w:pPr>
        <w:pStyle w:val="BodyText3"/>
        <w:rPr>
          <w:b/>
          <w:bCs/>
          <w:sz w:val="24"/>
        </w:rPr>
      </w:pPr>
      <w:r w:rsidRPr="00336214">
        <w:rPr>
          <w:b/>
          <w:bCs/>
          <w:sz w:val="24"/>
        </w:rPr>
        <w:t>HERMINIA C. BERGADO</w:t>
      </w:r>
    </w:p>
    <w:p w:rsidR="001A6107" w:rsidRPr="00336214" w:rsidRDefault="001A6107" w:rsidP="001A6107">
      <w:pPr>
        <w:pStyle w:val="BodyText3"/>
        <w:rPr>
          <w:bCs/>
          <w:sz w:val="24"/>
        </w:rPr>
      </w:pPr>
      <w:r w:rsidRPr="00336214">
        <w:rPr>
          <w:bCs/>
          <w:sz w:val="24"/>
        </w:rPr>
        <w:t xml:space="preserve">Accounting Processor </w:t>
      </w:r>
    </w:p>
    <w:p w:rsidR="001A6107" w:rsidRPr="00336214" w:rsidRDefault="001A6107" w:rsidP="001A6107">
      <w:pPr>
        <w:pStyle w:val="BodyText3"/>
        <w:rPr>
          <w:bCs/>
          <w:sz w:val="24"/>
        </w:rPr>
      </w:pPr>
    </w:p>
    <w:p w:rsidR="001A6107" w:rsidRPr="00336214" w:rsidRDefault="001A6107" w:rsidP="001A6107">
      <w:pPr>
        <w:pStyle w:val="BodyText3"/>
        <w:rPr>
          <w:b/>
          <w:bCs/>
          <w:sz w:val="24"/>
        </w:rPr>
      </w:pPr>
    </w:p>
    <w:p w:rsidR="001A6107" w:rsidRPr="00336214" w:rsidRDefault="001A6107" w:rsidP="001A6107">
      <w:pPr>
        <w:pStyle w:val="BodyText3"/>
        <w:rPr>
          <w:b/>
          <w:bCs/>
          <w:sz w:val="24"/>
        </w:rPr>
      </w:pPr>
      <w:r w:rsidRPr="00336214">
        <w:rPr>
          <w:b/>
          <w:bCs/>
          <w:sz w:val="24"/>
        </w:rPr>
        <w:t>ENGR. LIONEL ALFREDO A. INFANTE</w:t>
      </w:r>
    </w:p>
    <w:p w:rsidR="001A6107" w:rsidRPr="00336214" w:rsidRDefault="001A6107" w:rsidP="001A6107">
      <w:pPr>
        <w:pStyle w:val="BodyText3"/>
        <w:rPr>
          <w:bCs/>
          <w:sz w:val="24"/>
        </w:rPr>
      </w:pPr>
      <w:r w:rsidRPr="00336214">
        <w:rPr>
          <w:bCs/>
          <w:sz w:val="24"/>
        </w:rPr>
        <w:t xml:space="preserve">General Manager </w:t>
      </w:r>
    </w:p>
    <w:p w:rsidR="001A6107" w:rsidRDefault="001A6107" w:rsidP="001A6107">
      <w:pPr>
        <w:rPr>
          <w:bCs/>
        </w:rPr>
      </w:pPr>
    </w:p>
    <w:p w:rsidR="001A6107" w:rsidRDefault="001A6107" w:rsidP="001A6107">
      <w:pPr>
        <w:rPr>
          <w:bCs/>
        </w:rPr>
      </w:pPr>
    </w:p>
    <w:p w:rsidR="001A6107" w:rsidRDefault="001A6107" w:rsidP="001A6107">
      <w:pPr>
        <w:rPr>
          <w:bCs/>
        </w:rPr>
      </w:pPr>
    </w:p>
    <w:p w:rsidR="001A6107" w:rsidRDefault="001A6107" w:rsidP="001A6107">
      <w:pPr>
        <w:rPr>
          <w:bCs/>
        </w:rPr>
      </w:pPr>
    </w:p>
    <w:p w:rsidR="00431209" w:rsidRDefault="00431209" w:rsidP="001A6107">
      <w:pPr>
        <w:rPr>
          <w:bCs/>
        </w:rPr>
      </w:pPr>
    </w:p>
    <w:p w:rsidR="00431209" w:rsidRDefault="00431209" w:rsidP="001A6107">
      <w:pPr>
        <w:rPr>
          <w:bCs/>
        </w:rPr>
      </w:pPr>
    </w:p>
    <w:p w:rsidR="00D55E9F" w:rsidRDefault="00D55E9F" w:rsidP="001A6107">
      <w:pPr>
        <w:rPr>
          <w:bCs/>
        </w:rPr>
      </w:pPr>
    </w:p>
    <w:p w:rsidR="00D55E9F" w:rsidRDefault="00D55E9F" w:rsidP="001A6107">
      <w:pPr>
        <w:rPr>
          <w:bCs/>
        </w:rPr>
      </w:pPr>
    </w:p>
    <w:p w:rsidR="00D55E9F" w:rsidRDefault="00D55E9F" w:rsidP="001A6107">
      <w:pPr>
        <w:rPr>
          <w:bCs/>
        </w:rPr>
      </w:pPr>
    </w:p>
    <w:p w:rsidR="00D55E9F" w:rsidRDefault="00D55E9F" w:rsidP="001A6107">
      <w:pPr>
        <w:rPr>
          <w:bCs/>
        </w:rPr>
      </w:pPr>
    </w:p>
    <w:p w:rsidR="00D55E9F" w:rsidRDefault="00D55E9F" w:rsidP="001A6107">
      <w:pPr>
        <w:rPr>
          <w:bCs/>
        </w:rPr>
      </w:pPr>
    </w:p>
    <w:p w:rsidR="00431209" w:rsidRDefault="00431209" w:rsidP="001A6107">
      <w:pPr>
        <w:rPr>
          <w:bCs/>
        </w:rPr>
      </w:pPr>
    </w:p>
    <w:p w:rsidR="00431209" w:rsidRDefault="00431209" w:rsidP="001A6107">
      <w:pPr>
        <w:rPr>
          <w:bCs/>
        </w:rPr>
      </w:pPr>
    </w:p>
    <w:p w:rsidR="00431209" w:rsidRDefault="00431209" w:rsidP="001A6107">
      <w:pPr>
        <w:rPr>
          <w:bCs/>
        </w:rPr>
      </w:pPr>
    </w:p>
    <w:p w:rsidR="00431209" w:rsidRDefault="00431209" w:rsidP="001A6107">
      <w:pPr>
        <w:rPr>
          <w:bCs/>
        </w:rPr>
      </w:pPr>
    </w:p>
    <w:p w:rsidR="00D55E9F" w:rsidRDefault="00D55E9F" w:rsidP="001A6107">
      <w:pPr>
        <w:rPr>
          <w:bCs/>
        </w:rPr>
      </w:pPr>
    </w:p>
    <w:p w:rsidR="00D55E9F" w:rsidRDefault="00D55E9F" w:rsidP="001A6107">
      <w:pPr>
        <w:rPr>
          <w:bCs/>
        </w:rPr>
      </w:pPr>
    </w:p>
    <w:p w:rsidR="008318AD" w:rsidRDefault="008318AD" w:rsidP="001A6107">
      <w:pPr>
        <w:rPr>
          <w:bCs/>
        </w:rPr>
      </w:pPr>
    </w:p>
    <w:p w:rsidR="00D55E9F" w:rsidRDefault="00D55E9F" w:rsidP="001A6107">
      <w:pPr>
        <w:rPr>
          <w:bCs/>
        </w:rPr>
      </w:pPr>
    </w:p>
    <w:p w:rsidR="005A5C36" w:rsidRPr="008318AD" w:rsidRDefault="00731CB1" w:rsidP="008318AD">
      <w:pPr>
        <w:jc w:val="center"/>
        <w:rPr>
          <w:b/>
          <w:bCs/>
        </w:rPr>
      </w:pPr>
      <w:r>
        <w:rPr>
          <w:b/>
          <w:bCs/>
          <w:noProof/>
          <w:color w:val="000000"/>
          <w:sz w:val="28"/>
          <w:szCs w:val="28"/>
        </w:rPr>
        <w:drawing>
          <wp:anchor distT="0" distB="0" distL="114300" distR="114300" simplePos="0" relativeHeight="251654656" behindDoc="1" locked="0" layoutInCell="1" allowOverlap="1">
            <wp:simplePos x="0" y="0"/>
            <wp:positionH relativeFrom="column">
              <wp:posOffset>-230505</wp:posOffset>
            </wp:positionH>
            <wp:positionV relativeFrom="paragraph">
              <wp:posOffset>-203200</wp:posOffset>
            </wp:positionV>
            <wp:extent cx="1095375" cy="1095375"/>
            <wp:effectExtent l="0" t="0" r="0" b="0"/>
            <wp:wrapNone/>
            <wp:docPr id="63"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anchor>
        </w:drawing>
      </w:r>
      <w:r w:rsidR="008318AD" w:rsidRPr="008318AD">
        <w:rPr>
          <w:b/>
          <w:bCs/>
        </w:rPr>
        <w:t>KOLAMBUGAN WATER DISTRICT</w:t>
      </w:r>
    </w:p>
    <w:tbl>
      <w:tblPr>
        <w:tblW w:w="5000" w:type="pct"/>
        <w:tblLayout w:type="fixed"/>
        <w:tblLook w:val="04A0"/>
      </w:tblPr>
      <w:tblGrid>
        <w:gridCol w:w="8856"/>
      </w:tblGrid>
      <w:tr w:rsidR="00D55E9F" w:rsidRPr="005E36C7" w:rsidTr="007F264A">
        <w:trPr>
          <w:trHeight w:val="20"/>
        </w:trPr>
        <w:tc>
          <w:tcPr>
            <w:tcW w:w="5000" w:type="pct"/>
          </w:tcPr>
          <w:p w:rsidR="00D55E9F" w:rsidRPr="005E36C7" w:rsidRDefault="00D55E9F" w:rsidP="007F264A">
            <w:pPr>
              <w:jc w:val="center"/>
              <w:rPr>
                <w:b/>
                <w:bCs/>
                <w:color w:val="000000"/>
                <w:sz w:val="28"/>
                <w:szCs w:val="28"/>
              </w:rPr>
            </w:pPr>
            <w:r w:rsidRPr="005E36C7">
              <w:rPr>
                <w:b/>
                <w:bCs/>
                <w:color w:val="000000"/>
                <w:sz w:val="28"/>
                <w:szCs w:val="28"/>
              </w:rPr>
              <w:t>BALANCE SHEET</w:t>
            </w:r>
          </w:p>
        </w:tc>
      </w:tr>
      <w:tr w:rsidR="00D55E9F" w:rsidRPr="00847EF8" w:rsidTr="007F264A">
        <w:trPr>
          <w:trHeight w:val="20"/>
        </w:trPr>
        <w:tc>
          <w:tcPr>
            <w:tcW w:w="5000" w:type="pct"/>
          </w:tcPr>
          <w:p w:rsidR="00D55E9F" w:rsidRPr="00536653" w:rsidRDefault="00D55E9F" w:rsidP="007F264A">
            <w:pPr>
              <w:jc w:val="center"/>
              <w:rPr>
                <w:bCs/>
                <w:color w:val="000000"/>
              </w:rPr>
            </w:pPr>
            <w:r w:rsidRPr="00536653">
              <w:rPr>
                <w:bCs/>
                <w:color w:val="000000"/>
              </w:rPr>
              <w:t>As of December 31, 2014</w:t>
            </w:r>
          </w:p>
        </w:tc>
      </w:tr>
      <w:tr w:rsidR="00D55E9F" w:rsidRPr="00847EF8" w:rsidTr="007F264A">
        <w:trPr>
          <w:trHeight w:val="260"/>
        </w:trPr>
        <w:tc>
          <w:tcPr>
            <w:tcW w:w="5000" w:type="pct"/>
          </w:tcPr>
          <w:p w:rsidR="00D55E9F" w:rsidRPr="00536653" w:rsidRDefault="00D55E9F" w:rsidP="007F264A">
            <w:pPr>
              <w:jc w:val="center"/>
              <w:rPr>
                <w:bCs/>
                <w:color w:val="000000"/>
              </w:rPr>
            </w:pPr>
            <w:r w:rsidRPr="00536653">
              <w:rPr>
                <w:bCs/>
                <w:color w:val="000000"/>
              </w:rPr>
              <w:t>(With Comparative Figures for December 31, 2013)</w:t>
            </w:r>
          </w:p>
        </w:tc>
      </w:tr>
    </w:tbl>
    <w:p w:rsidR="00D55E9F" w:rsidRDefault="00D55E9F" w:rsidP="00D55E9F">
      <w:pPr>
        <w:rPr>
          <w:bCs/>
          <w:szCs w:val="16"/>
        </w:rPr>
      </w:pPr>
    </w:p>
    <w:p w:rsidR="00D55E9F" w:rsidRDefault="00D55E9F" w:rsidP="00D55E9F">
      <w:pPr>
        <w:rPr>
          <w:bCs/>
          <w:szCs w:val="16"/>
        </w:rPr>
      </w:pPr>
    </w:p>
    <w:tbl>
      <w:tblPr>
        <w:tblW w:w="8765" w:type="dxa"/>
        <w:tblInd w:w="89" w:type="dxa"/>
        <w:tblLook w:val="04A0"/>
      </w:tblPr>
      <w:tblGrid>
        <w:gridCol w:w="4386"/>
        <w:gridCol w:w="401"/>
        <w:gridCol w:w="1741"/>
        <w:gridCol w:w="401"/>
        <w:gridCol w:w="1838"/>
      </w:tblGrid>
      <w:tr w:rsidR="00D55E9F" w:rsidRPr="00007D3A" w:rsidTr="00DD503E">
        <w:trPr>
          <w:trHeight w:val="285"/>
          <w:tblHeader/>
        </w:trPr>
        <w:tc>
          <w:tcPr>
            <w:tcW w:w="4429" w:type="dxa"/>
            <w:shd w:val="clear" w:color="000000" w:fill="FFFFFF"/>
            <w:noWrap/>
            <w:hideMark/>
          </w:tcPr>
          <w:p w:rsidR="00D55E9F" w:rsidRPr="00007D3A" w:rsidRDefault="00D55E9F" w:rsidP="007F264A">
            <w:pPr>
              <w:rPr>
                <w:color w:val="000000"/>
              </w:rPr>
            </w:pPr>
            <w:r w:rsidRPr="00007D3A">
              <w:rPr>
                <w:color w:val="000000"/>
              </w:rPr>
              <w:t> </w:t>
            </w:r>
          </w:p>
        </w:tc>
        <w:tc>
          <w:tcPr>
            <w:tcW w:w="2119" w:type="dxa"/>
            <w:gridSpan w:val="2"/>
            <w:shd w:val="clear" w:color="000000" w:fill="FFFFFF"/>
            <w:noWrap/>
            <w:vAlign w:val="bottom"/>
            <w:hideMark/>
          </w:tcPr>
          <w:p w:rsidR="00D55E9F" w:rsidRPr="00007D3A" w:rsidRDefault="00D55E9F" w:rsidP="007F264A">
            <w:pPr>
              <w:jc w:val="center"/>
              <w:rPr>
                <w:b/>
                <w:bCs/>
                <w:color w:val="000000"/>
              </w:rPr>
            </w:pPr>
            <w:r w:rsidRPr="00007D3A">
              <w:rPr>
                <w:b/>
                <w:bCs/>
                <w:color w:val="000000"/>
              </w:rPr>
              <w:t>2014</w:t>
            </w:r>
          </w:p>
        </w:tc>
        <w:tc>
          <w:tcPr>
            <w:tcW w:w="2217" w:type="dxa"/>
            <w:gridSpan w:val="2"/>
            <w:shd w:val="clear" w:color="000000" w:fill="FFFFFF"/>
            <w:noWrap/>
            <w:vAlign w:val="bottom"/>
            <w:hideMark/>
          </w:tcPr>
          <w:p w:rsidR="00D55E9F" w:rsidRPr="00007D3A" w:rsidRDefault="00D55E9F" w:rsidP="007F264A">
            <w:pPr>
              <w:jc w:val="center"/>
              <w:rPr>
                <w:b/>
                <w:bCs/>
                <w:color w:val="000000"/>
              </w:rPr>
            </w:pPr>
            <w:r w:rsidRPr="00007D3A">
              <w:rPr>
                <w:b/>
                <w:bCs/>
                <w:color w:val="000000"/>
              </w:rPr>
              <w:t>2013</w:t>
            </w:r>
          </w:p>
        </w:tc>
      </w:tr>
      <w:tr w:rsidR="00D55E9F" w:rsidRPr="00007D3A" w:rsidTr="00710DDA">
        <w:trPr>
          <w:trHeight w:val="285"/>
        </w:trPr>
        <w:tc>
          <w:tcPr>
            <w:tcW w:w="4429" w:type="dxa"/>
            <w:shd w:val="clear" w:color="000000" w:fill="FFFFFF"/>
            <w:noWrap/>
            <w:hideMark/>
          </w:tcPr>
          <w:p w:rsidR="00D55E9F" w:rsidRPr="00007D3A" w:rsidRDefault="00D55E9F" w:rsidP="007F264A">
            <w:pPr>
              <w:rPr>
                <w:b/>
                <w:bCs/>
                <w:color w:val="000000"/>
              </w:rPr>
            </w:pPr>
            <w:r w:rsidRPr="00007D3A">
              <w:rPr>
                <w:b/>
                <w:bCs/>
                <w:color w:val="000000"/>
              </w:rPr>
              <w:t xml:space="preserve"> ASSETS</w:t>
            </w:r>
          </w:p>
        </w:tc>
        <w:tc>
          <w:tcPr>
            <w:tcW w:w="363" w:type="dxa"/>
            <w:shd w:val="clear" w:color="000000" w:fill="FFFFFF"/>
            <w:noWrap/>
            <w:vAlign w:val="bottom"/>
            <w:hideMark/>
          </w:tcPr>
          <w:p w:rsidR="00D55E9F" w:rsidRPr="00007D3A" w:rsidRDefault="00D55E9F" w:rsidP="007F264A">
            <w:pPr>
              <w:jc w:val="right"/>
              <w:rPr>
                <w:color w:val="000000"/>
              </w:rPr>
            </w:pPr>
            <w:r w:rsidRPr="00007D3A">
              <w:rPr>
                <w:color w:val="000000"/>
              </w:rPr>
              <w:t> </w:t>
            </w:r>
          </w:p>
        </w:tc>
        <w:tc>
          <w:tcPr>
            <w:tcW w:w="1756" w:type="dxa"/>
            <w:shd w:val="clear" w:color="000000" w:fill="FFFFFF"/>
            <w:noWrap/>
            <w:vAlign w:val="bottom"/>
            <w:hideMark/>
          </w:tcPr>
          <w:p w:rsidR="00D55E9F" w:rsidRPr="00007D3A" w:rsidRDefault="00D55E9F" w:rsidP="007F264A">
            <w:pPr>
              <w:rPr>
                <w:color w:val="000000"/>
              </w:rPr>
            </w:pPr>
            <w:r w:rsidRPr="00007D3A">
              <w:rPr>
                <w:color w:val="000000"/>
              </w:rPr>
              <w:t> </w:t>
            </w:r>
          </w:p>
        </w:tc>
        <w:tc>
          <w:tcPr>
            <w:tcW w:w="363" w:type="dxa"/>
            <w:shd w:val="clear" w:color="000000" w:fill="FFFFFF"/>
            <w:noWrap/>
            <w:vAlign w:val="bottom"/>
            <w:hideMark/>
          </w:tcPr>
          <w:p w:rsidR="00D55E9F" w:rsidRPr="00007D3A" w:rsidRDefault="00D55E9F" w:rsidP="007F264A">
            <w:pPr>
              <w:jc w:val="right"/>
              <w:rPr>
                <w:color w:val="000000"/>
              </w:rPr>
            </w:pPr>
            <w:r w:rsidRPr="00007D3A">
              <w:rPr>
                <w:color w:val="000000"/>
              </w:rPr>
              <w:t> </w:t>
            </w:r>
          </w:p>
        </w:tc>
        <w:tc>
          <w:tcPr>
            <w:tcW w:w="1854" w:type="dxa"/>
            <w:shd w:val="clear" w:color="000000" w:fill="FFFFFF"/>
            <w:noWrap/>
            <w:vAlign w:val="bottom"/>
            <w:hideMark/>
          </w:tcPr>
          <w:p w:rsidR="00D55E9F" w:rsidRPr="00007D3A" w:rsidRDefault="00D55E9F" w:rsidP="007F264A">
            <w:pPr>
              <w:rPr>
                <w:color w:val="000000"/>
              </w:rPr>
            </w:pPr>
            <w:r w:rsidRPr="00007D3A">
              <w:rPr>
                <w:color w:val="000000"/>
              </w:rPr>
              <w:t> </w:t>
            </w:r>
          </w:p>
        </w:tc>
      </w:tr>
      <w:tr w:rsidR="00D55E9F" w:rsidRPr="00007D3A" w:rsidTr="00710DDA">
        <w:trPr>
          <w:trHeight w:val="285"/>
        </w:trPr>
        <w:tc>
          <w:tcPr>
            <w:tcW w:w="4429" w:type="dxa"/>
            <w:shd w:val="clear" w:color="000000" w:fill="FFFFFF"/>
            <w:noWrap/>
            <w:hideMark/>
          </w:tcPr>
          <w:p w:rsidR="00D55E9F" w:rsidRPr="00007D3A" w:rsidRDefault="00D55E9F" w:rsidP="007F264A">
            <w:pPr>
              <w:rPr>
                <w:color w:val="000000"/>
              </w:rPr>
            </w:pPr>
            <w:r w:rsidRPr="00007D3A">
              <w:rPr>
                <w:color w:val="000000"/>
              </w:rPr>
              <w:t>Current Assets</w:t>
            </w:r>
          </w:p>
        </w:tc>
        <w:tc>
          <w:tcPr>
            <w:tcW w:w="363" w:type="dxa"/>
            <w:shd w:val="clear" w:color="000000" w:fill="FFFFFF"/>
            <w:noWrap/>
            <w:vAlign w:val="bottom"/>
            <w:hideMark/>
          </w:tcPr>
          <w:p w:rsidR="00D55E9F" w:rsidRPr="00007D3A" w:rsidRDefault="00D55E9F" w:rsidP="007F264A">
            <w:pPr>
              <w:jc w:val="right"/>
              <w:rPr>
                <w:color w:val="000000"/>
              </w:rPr>
            </w:pPr>
          </w:p>
        </w:tc>
        <w:tc>
          <w:tcPr>
            <w:tcW w:w="1756" w:type="dxa"/>
            <w:shd w:val="clear" w:color="000000" w:fill="FFFFFF"/>
            <w:noWrap/>
            <w:vAlign w:val="bottom"/>
            <w:hideMark/>
          </w:tcPr>
          <w:p w:rsidR="00D55E9F" w:rsidRPr="00007D3A" w:rsidRDefault="00D55E9F" w:rsidP="007F264A">
            <w:pPr>
              <w:rPr>
                <w:color w:val="000000"/>
              </w:rPr>
            </w:pPr>
          </w:p>
        </w:tc>
        <w:tc>
          <w:tcPr>
            <w:tcW w:w="363" w:type="dxa"/>
            <w:shd w:val="clear" w:color="000000" w:fill="FFFFFF"/>
            <w:noWrap/>
            <w:vAlign w:val="bottom"/>
            <w:hideMark/>
          </w:tcPr>
          <w:p w:rsidR="00D55E9F" w:rsidRPr="00007D3A" w:rsidRDefault="00D55E9F" w:rsidP="007F264A">
            <w:pPr>
              <w:jc w:val="right"/>
              <w:rPr>
                <w:color w:val="000000"/>
              </w:rPr>
            </w:pPr>
          </w:p>
        </w:tc>
        <w:tc>
          <w:tcPr>
            <w:tcW w:w="1854" w:type="dxa"/>
            <w:shd w:val="clear" w:color="000000" w:fill="FFFFFF"/>
            <w:noWrap/>
            <w:vAlign w:val="bottom"/>
            <w:hideMark/>
          </w:tcPr>
          <w:p w:rsidR="00D55E9F" w:rsidRPr="00007D3A" w:rsidRDefault="00D55E9F" w:rsidP="007F264A">
            <w:pPr>
              <w:rPr>
                <w:color w:val="000000"/>
              </w:rPr>
            </w:pPr>
          </w:p>
        </w:tc>
      </w:tr>
      <w:tr w:rsidR="00D55E9F" w:rsidRPr="00007D3A" w:rsidTr="00710DDA">
        <w:trPr>
          <w:trHeight w:val="285"/>
        </w:trPr>
        <w:tc>
          <w:tcPr>
            <w:tcW w:w="4429" w:type="dxa"/>
            <w:shd w:val="clear" w:color="000000" w:fill="FFFFFF"/>
            <w:noWrap/>
            <w:hideMark/>
          </w:tcPr>
          <w:p w:rsidR="00D55E9F" w:rsidRPr="00007D3A" w:rsidRDefault="00D55E9F" w:rsidP="007F264A">
            <w:pPr>
              <w:rPr>
                <w:color w:val="000000"/>
              </w:rPr>
            </w:pPr>
            <w:r w:rsidRPr="00E66690">
              <w:rPr>
                <w:b/>
                <w:color w:val="000000"/>
              </w:rPr>
              <w:t>Cash</w:t>
            </w:r>
            <w:r>
              <w:rPr>
                <w:color w:val="000000"/>
              </w:rPr>
              <w:t xml:space="preserve"> (N</w:t>
            </w:r>
            <w:r w:rsidRPr="00007D3A">
              <w:rPr>
                <w:color w:val="000000"/>
              </w:rPr>
              <w:t xml:space="preserve">ote </w:t>
            </w:r>
            <w:r>
              <w:rPr>
                <w:color w:val="000000"/>
              </w:rPr>
              <w:t>1</w:t>
            </w:r>
            <w:r w:rsidRPr="00007D3A">
              <w:rPr>
                <w:color w:val="000000"/>
              </w:rPr>
              <w:t xml:space="preserve">)   </w:t>
            </w:r>
          </w:p>
        </w:tc>
        <w:tc>
          <w:tcPr>
            <w:tcW w:w="363" w:type="dxa"/>
            <w:shd w:val="clear" w:color="000000" w:fill="FFFFFF"/>
            <w:noWrap/>
            <w:vAlign w:val="bottom"/>
            <w:hideMark/>
          </w:tcPr>
          <w:p w:rsidR="00D55E9F" w:rsidRPr="00007D3A" w:rsidRDefault="00D55E9F" w:rsidP="007F264A">
            <w:pPr>
              <w:jc w:val="right"/>
              <w:rPr>
                <w:color w:val="000000"/>
              </w:rPr>
            </w:pPr>
          </w:p>
        </w:tc>
        <w:tc>
          <w:tcPr>
            <w:tcW w:w="1756" w:type="dxa"/>
            <w:shd w:val="clear" w:color="000000" w:fill="FFFFFF"/>
            <w:noWrap/>
            <w:vAlign w:val="bottom"/>
            <w:hideMark/>
          </w:tcPr>
          <w:p w:rsidR="00D55E9F" w:rsidRPr="00007D3A" w:rsidRDefault="00D55E9F" w:rsidP="007F264A">
            <w:pPr>
              <w:jc w:val="right"/>
              <w:rPr>
                <w:color w:val="000000"/>
              </w:rPr>
            </w:pPr>
          </w:p>
        </w:tc>
        <w:tc>
          <w:tcPr>
            <w:tcW w:w="363" w:type="dxa"/>
            <w:shd w:val="clear" w:color="000000" w:fill="FFFFFF"/>
            <w:noWrap/>
            <w:vAlign w:val="bottom"/>
            <w:hideMark/>
          </w:tcPr>
          <w:p w:rsidR="00D55E9F" w:rsidRPr="00007D3A" w:rsidRDefault="00D55E9F" w:rsidP="007F264A">
            <w:pPr>
              <w:jc w:val="center"/>
              <w:rPr>
                <w:color w:val="000000"/>
              </w:rPr>
            </w:pPr>
          </w:p>
        </w:tc>
        <w:tc>
          <w:tcPr>
            <w:tcW w:w="1854" w:type="dxa"/>
            <w:shd w:val="clear" w:color="000000" w:fill="FFFFFF"/>
            <w:noWrap/>
            <w:vAlign w:val="bottom"/>
            <w:hideMark/>
          </w:tcPr>
          <w:p w:rsidR="00D55E9F" w:rsidRPr="00007D3A" w:rsidRDefault="00D55E9F" w:rsidP="007F264A">
            <w:pPr>
              <w:jc w:val="right"/>
              <w:rPr>
                <w:color w:val="000000"/>
              </w:rPr>
            </w:pPr>
          </w:p>
        </w:tc>
      </w:tr>
      <w:tr w:rsidR="00D55E9F" w:rsidRPr="00007D3A" w:rsidTr="00710DDA">
        <w:trPr>
          <w:trHeight w:val="285"/>
        </w:trPr>
        <w:tc>
          <w:tcPr>
            <w:tcW w:w="4429" w:type="dxa"/>
            <w:shd w:val="clear" w:color="000000" w:fill="FFFFFF"/>
            <w:noWrap/>
            <w:hideMark/>
          </w:tcPr>
          <w:p w:rsidR="00D55E9F" w:rsidRDefault="00D55E9F" w:rsidP="007F264A">
            <w:pPr>
              <w:rPr>
                <w:color w:val="000000"/>
              </w:rPr>
            </w:pPr>
            <w:r>
              <w:rPr>
                <w:color w:val="000000"/>
              </w:rPr>
              <w:t xml:space="preserve">       Cash-Collecting Officer </w:t>
            </w:r>
          </w:p>
        </w:tc>
        <w:tc>
          <w:tcPr>
            <w:tcW w:w="363" w:type="dxa"/>
            <w:shd w:val="clear" w:color="000000" w:fill="FFFFFF"/>
            <w:noWrap/>
            <w:vAlign w:val="bottom"/>
            <w:hideMark/>
          </w:tcPr>
          <w:p w:rsidR="00D55E9F" w:rsidRPr="00007D3A" w:rsidRDefault="00D0509D" w:rsidP="007F264A">
            <w:pPr>
              <w:jc w:val="right"/>
              <w:rPr>
                <w:color w:val="000000"/>
              </w:rPr>
            </w:pPr>
            <w:r>
              <w:rPr>
                <w:color w:val="000000"/>
              </w:rPr>
              <w:t>P</w:t>
            </w:r>
          </w:p>
        </w:tc>
        <w:tc>
          <w:tcPr>
            <w:tcW w:w="1756" w:type="dxa"/>
            <w:shd w:val="clear" w:color="000000" w:fill="FFFFFF"/>
            <w:noWrap/>
            <w:vAlign w:val="bottom"/>
            <w:hideMark/>
          </w:tcPr>
          <w:p w:rsidR="00D55E9F" w:rsidRPr="00007D3A" w:rsidRDefault="00D55E9F" w:rsidP="00792918">
            <w:pPr>
              <w:jc w:val="right"/>
              <w:rPr>
                <w:color w:val="000000"/>
              </w:rPr>
            </w:pPr>
            <w:r>
              <w:rPr>
                <w:color w:val="000000"/>
              </w:rPr>
              <w:t>10,183.60</w:t>
            </w:r>
          </w:p>
        </w:tc>
        <w:tc>
          <w:tcPr>
            <w:tcW w:w="363" w:type="dxa"/>
            <w:shd w:val="clear" w:color="000000" w:fill="FFFFFF"/>
            <w:noWrap/>
            <w:vAlign w:val="bottom"/>
            <w:hideMark/>
          </w:tcPr>
          <w:p w:rsidR="00D55E9F" w:rsidRPr="00007D3A" w:rsidRDefault="00D0509D" w:rsidP="00792918">
            <w:pPr>
              <w:jc w:val="right"/>
              <w:rPr>
                <w:color w:val="000000"/>
              </w:rPr>
            </w:pPr>
            <w:r>
              <w:rPr>
                <w:color w:val="000000"/>
              </w:rPr>
              <w:t>P</w:t>
            </w:r>
          </w:p>
        </w:tc>
        <w:tc>
          <w:tcPr>
            <w:tcW w:w="1854" w:type="dxa"/>
            <w:shd w:val="clear" w:color="000000" w:fill="FFFFFF"/>
            <w:noWrap/>
            <w:vAlign w:val="bottom"/>
            <w:hideMark/>
          </w:tcPr>
          <w:p w:rsidR="00D55E9F" w:rsidRPr="00007D3A" w:rsidRDefault="00D55E9F" w:rsidP="00792918">
            <w:pPr>
              <w:jc w:val="right"/>
              <w:rPr>
                <w:color w:val="000000"/>
              </w:rPr>
            </w:pPr>
            <w:r>
              <w:rPr>
                <w:color w:val="000000"/>
              </w:rPr>
              <w:t>9,057.42</w:t>
            </w:r>
          </w:p>
        </w:tc>
      </w:tr>
      <w:tr w:rsidR="00D55E9F" w:rsidRPr="00007D3A" w:rsidTr="00710DDA">
        <w:trPr>
          <w:trHeight w:val="285"/>
        </w:trPr>
        <w:tc>
          <w:tcPr>
            <w:tcW w:w="4429" w:type="dxa"/>
            <w:shd w:val="clear" w:color="000000" w:fill="FFFFFF"/>
            <w:noWrap/>
          </w:tcPr>
          <w:p w:rsidR="00D55E9F" w:rsidRDefault="00D55E9F" w:rsidP="007F264A">
            <w:pPr>
              <w:jc w:val="center"/>
              <w:rPr>
                <w:color w:val="000000"/>
              </w:rPr>
            </w:pPr>
            <w:r>
              <w:rPr>
                <w:color w:val="000000"/>
              </w:rPr>
              <w:t xml:space="preserve">     Cash in Bank-Local Currency, Current</w:t>
            </w:r>
          </w:p>
        </w:tc>
        <w:tc>
          <w:tcPr>
            <w:tcW w:w="363" w:type="dxa"/>
            <w:shd w:val="clear" w:color="000000" w:fill="FFFFFF"/>
            <w:noWrap/>
            <w:vAlign w:val="bottom"/>
            <w:hideMark/>
          </w:tcPr>
          <w:p w:rsidR="00D55E9F" w:rsidRPr="00007D3A" w:rsidRDefault="00D55E9F" w:rsidP="007F264A">
            <w:pPr>
              <w:jc w:val="right"/>
              <w:rPr>
                <w:color w:val="000000"/>
              </w:rPr>
            </w:pPr>
          </w:p>
        </w:tc>
        <w:tc>
          <w:tcPr>
            <w:tcW w:w="1756" w:type="dxa"/>
            <w:shd w:val="clear" w:color="000000" w:fill="FFFFFF"/>
            <w:noWrap/>
            <w:vAlign w:val="bottom"/>
            <w:hideMark/>
          </w:tcPr>
          <w:p w:rsidR="00D55E9F" w:rsidRDefault="00D55E9F" w:rsidP="00792918">
            <w:pPr>
              <w:jc w:val="right"/>
              <w:rPr>
                <w:color w:val="000000"/>
              </w:rPr>
            </w:pPr>
            <w:r>
              <w:rPr>
                <w:color w:val="000000"/>
              </w:rPr>
              <w:t>260,923.25</w:t>
            </w:r>
          </w:p>
        </w:tc>
        <w:tc>
          <w:tcPr>
            <w:tcW w:w="363" w:type="dxa"/>
            <w:shd w:val="clear" w:color="000000" w:fill="FFFFFF"/>
            <w:noWrap/>
            <w:vAlign w:val="bottom"/>
            <w:hideMark/>
          </w:tcPr>
          <w:p w:rsidR="00D55E9F" w:rsidRPr="00007D3A" w:rsidRDefault="00D55E9F" w:rsidP="00792918">
            <w:pPr>
              <w:jc w:val="right"/>
              <w:rPr>
                <w:color w:val="000000"/>
              </w:rPr>
            </w:pPr>
          </w:p>
        </w:tc>
        <w:tc>
          <w:tcPr>
            <w:tcW w:w="1854" w:type="dxa"/>
            <w:shd w:val="clear" w:color="000000" w:fill="FFFFFF"/>
            <w:noWrap/>
            <w:vAlign w:val="bottom"/>
            <w:hideMark/>
          </w:tcPr>
          <w:p w:rsidR="00D55E9F" w:rsidRDefault="00D55E9F" w:rsidP="00792918">
            <w:pPr>
              <w:jc w:val="right"/>
              <w:rPr>
                <w:color w:val="000000"/>
              </w:rPr>
            </w:pPr>
            <w:r>
              <w:rPr>
                <w:color w:val="000000"/>
              </w:rPr>
              <w:t>687,422.68</w:t>
            </w:r>
          </w:p>
        </w:tc>
      </w:tr>
      <w:tr w:rsidR="00D55E9F" w:rsidRPr="00007D3A" w:rsidTr="00710DDA">
        <w:trPr>
          <w:trHeight w:val="285"/>
        </w:trPr>
        <w:tc>
          <w:tcPr>
            <w:tcW w:w="4429" w:type="dxa"/>
            <w:shd w:val="clear" w:color="000000" w:fill="FFFFFF"/>
            <w:noWrap/>
            <w:hideMark/>
          </w:tcPr>
          <w:p w:rsidR="00D55E9F" w:rsidRDefault="00D55E9F" w:rsidP="007F264A">
            <w:pPr>
              <w:rPr>
                <w:color w:val="000000"/>
              </w:rPr>
            </w:pPr>
            <w:r>
              <w:rPr>
                <w:color w:val="000000"/>
              </w:rPr>
              <w:t xml:space="preserve">       Cash in Bank-Local Currency, Savings </w:t>
            </w:r>
          </w:p>
        </w:tc>
        <w:tc>
          <w:tcPr>
            <w:tcW w:w="363" w:type="dxa"/>
            <w:shd w:val="clear" w:color="000000" w:fill="FFFFFF"/>
            <w:noWrap/>
            <w:vAlign w:val="bottom"/>
            <w:hideMark/>
          </w:tcPr>
          <w:p w:rsidR="00D55E9F" w:rsidRPr="00007D3A" w:rsidRDefault="00D55E9F" w:rsidP="007F264A">
            <w:pPr>
              <w:jc w:val="right"/>
              <w:rPr>
                <w:color w:val="000000"/>
              </w:rPr>
            </w:pPr>
          </w:p>
        </w:tc>
        <w:tc>
          <w:tcPr>
            <w:tcW w:w="1756" w:type="dxa"/>
            <w:tcBorders>
              <w:bottom w:val="single" w:sz="4" w:space="0" w:color="auto"/>
            </w:tcBorders>
            <w:shd w:val="clear" w:color="000000" w:fill="FFFFFF"/>
            <w:noWrap/>
            <w:vAlign w:val="bottom"/>
            <w:hideMark/>
          </w:tcPr>
          <w:p w:rsidR="00D55E9F" w:rsidRDefault="00D55E9F" w:rsidP="00792918">
            <w:pPr>
              <w:jc w:val="right"/>
              <w:rPr>
                <w:color w:val="000000"/>
              </w:rPr>
            </w:pPr>
            <w:r>
              <w:rPr>
                <w:color w:val="000000"/>
              </w:rPr>
              <w:t>1,026,316.72</w:t>
            </w:r>
          </w:p>
        </w:tc>
        <w:tc>
          <w:tcPr>
            <w:tcW w:w="363" w:type="dxa"/>
            <w:shd w:val="clear" w:color="000000" w:fill="FFFFFF"/>
            <w:noWrap/>
            <w:vAlign w:val="bottom"/>
            <w:hideMark/>
          </w:tcPr>
          <w:p w:rsidR="00D55E9F" w:rsidRPr="00007D3A" w:rsidRDefault="00D55E9F" w:rsidP="00792918">
            <w:pPr>
              <w:jc w:val="right"/>
              <w:rPr>
                <w:color w:val="000000"/>
              </w:rPr>
            </w:pPr>
          </w:p>
        </w:tc>
        <w:tc>
          <w:tcPr>
            <w:tcW w:w="1854" w:type="dxa"/>
            <w:tcBorders>
              <w:bottom w:val="single" w:sz="4" w:space="0" w:color="auto"/>
            </w:tcBorders>
            <w:shd w:val="clear" w:color="000000" w:fill="FFFFFF"/>
            <w:noWrap/>
            <w:vAlign w:val="bottom"/>
            <w:hideMark/>
          </w:tcPr>
          <w:p w:rsidR="00D55E9F" w:rsidRDefault="00D55E9F" w:rsidP="00792918">
            <w:pPr>
              <w:jc w:val="right"/>
              <w:rPr>
                <w:color w:val="000000"/>
              </w:rPr>
            </w:pPr>
            <w:r>
              <w:rPr>
                <w:color w:val="000000"/>
              </w:rPr>
              <w:t>1,872,850.06</w:t>
            </w:r>
          </w:p>
        </w:tc>
      </w:tr>
      <w:tr w:rsidR="00D55E9F" w:rsidRPr="00007D3A" w:rsidTr="00710DDA">
        <w:trPr>
          <w:trHeight w:val="285"/>
        </w:trPr>
        <w:tc>
          <w:tcPr>
            <w:tcW w:w="4429" w:type="dxa"/>
            <w:shd w:val="clear" w:color="000000" w:fill="FFFFFF"/>
            <w:noWrap/>
            <w:hideMark/>
          </w:tcPr>
          <w:p w:rsidR="00D55E9F" w:rsidRDefault="00D55E9F" w:rsidP="007F264A">
            <w:pPr>
              <w:rPr>
                <w:color w:val="000000"/>
              </w:rPr>
            </w:pPr>
            <w:r w:rsidRPr="00E66690">
              <w:rPr>
                <w:b/>
                <w:color w:val="000000"/>
              </w:rPr>
              <w:t>Total</w:t>
            </w:r>
          </w:p>
        </w:tc>
        <w:tc>
          <w:tcPr>
            <w:tcW w:w="363" w:type="dxa"/>
            <w:shd w:val="clear" w:color="000000" w:fill="FFFFFF"/>
            <w:noWrap/>
            <w:vAlign w:val="bottom"/>
            <w:hideMark/>
          </w:tcPr>
          <w:p w:rsidR="00D55E9F" w:rsidRPr="00007D3A" w:rsidRDefault="00D55E9F" w:rsidP="007F264A">
            <w:pPr>
              <w:jc w:val="right"/>
              <w:rPr>
                <w:color w:val="000000"/>
              </w:rPr>
            </w:pPr>
          </w:p>
        </w:tc>
        <w:tc>
          <w:tcPr>
            <w:tcW w:w="1756" w:type="dxa"/>
            <w:tcBorders>
              <w:top w:val="single" w:sz="4" w:space="0" w:color="auto"/>
              <w:bottom w:val="single" w:sz="4" w:space="0" w:color="auto"/>
            </w:tcBorders>
            <w:shd w:val="clear" w:color="000000" w:fill="FFFFFF"/>
            <w:noWrap/>
            <w:vAlign w:val="bottom"/>
            <w:hideMark/>
          </w:tcPr>
          <w:p w:rsidR="00D55E9F" w:rsidRPr="00F22461" w:rsidRDefault="00D55E9F" w:rsidP="00792918">
            <w:pPr>
              <w:jc w:val="right"/>
              <w:rPr>
                <w:b/>
                <w:color w:val="000000"/>
              </w:rPr>
            </w:pPr>
            <w:r>
              <w:rPr>
                <w:b/>
                <w:color w:val="000000"/>
              </w:rPr>
              <w:t>1,297,423.57</w:t>
            </w:r>
          </w:p>
        </w:tc>
        <w:tc>
          <w:tcPr>
            <w:tcW w:w="363" w:type="dxa"/>
            <w:shd w:val="clear" w:color="000000" w:fill="FFFFFF"/>
            <w:noWrap/>
            <w:vAlign w:val="bottom"/>
            <w:hideMark/>
          </w:tcPr>
          <w:p w:rsidR="00D55E9F" w:rsidRPr="00F22461" w:rsidRDefault="00D55E9F" w:rsidP="00792918">
            <w:pPr>
              <w:jc w:val="right"/>
              <w:rPr>
                <w:b/>
                <w:color w:val="000000"/>
              </w:rPr>
            </w:pPr>
          </w:p>
        </w:tc>
        <w:tc>
          <w:tcPr>
            <w:tcW w:w="1854" w:type="dxa"/>
            <w:tcBorders>
              <w:top w:val="single" w:sz="4" w:space="0" w:color="auto"/>
              <w:bottom w:val="single" w:sz="4" w:space="0" w:color="auto"/>
            </w:tcBorders>
            <w:shd w:val="clear" w:color="000000" w:fill="FFFFFF"/>
            <w:noWrap/>
            <w:vAlign w:val="bottom"/>
            <w:hideMark/>
          </w:tcPr>
          <w:p w:rsidR="00D55E9F" w:rsidRPr="00F22461" w:rsidRDefault="00BA5F45" w:rsidP="00792918">
            <w:pPr>
              <w:jc w:val="right"/>
              <w:rPr>
                <w:b/>
                <w:color w:val="000000"/>
              </w:rPr>
            </w:pPr>
            <w:r>
              <w:rPr>
                <w:b/>
                <w:color w:val="000000"/>
              </w:rPr>
              <w:t>2,569,330.16</w:t>
            </w:r>
          </w:p>
        </w:tc>
      </w:tr>
      <w:tr w:rsidR="00D55E9F" w:rsidRPr="00007D3A" w:rsidTr="00710DDA">
        <w:trPr>
          <w:trHeight w:val="285"/>
        </w:trPr>
        <w:tc>
          <w:tcPr>
            <w:tcW w:w="4429" w:type="dxa"/>
            <w:shd w:val="clear" w:color="000000" w:fill="FFFFFF"/>
            <w:noWrap/>
            <w:hideMark/>
          </w:tcPr>
          <w:p w:rsidR="00D55E9F" w:rsidRDefault="00D55E9F" w:rsidP="007F264A">
            <w:pPr>
              <w:rPr>
                <w:color w:val="000000"/>
              </w:rPr>
            </w:pPr>
            <w:r w:rsidRPr="00E66690">
              <w:rPr>
                <w:b/>
                <w:color w:val="000000"/>
              </w:rPr>
              <w:t xml:space="preserve">Receivables </w:t>
            </w:r>
            <w:r>
              <w:rPr>
                <w:color w:val="000000"/>
              </w:rPr>
              <w:t>(N</w:t>
            </w:r>
            <w:r w:rsidRPr="00007D3A">
              <w:rPr>
                <w:color w:val="000000"/>
              </w:rPr>
              <w:t xml:space="preserve">ote </w:t>
            </w:r>
            <w:r>
              <w:rPr>
                <w:color w:val="000000"/>
              </w:rPr>
              <w:t>2</w:t>
            </w:r>
            <w:r w:rsidRPr="00007D3A">
              <w:rPr>
                <w:color w:val="000000"/>
              </w:rPr>
              <w:t>)</w:t>
            </w:r>
          </w:p>
        </w:tc>
        <w:tc>
          <w:tcPr>
            <w:tcW w:w="363" w:type="dxa"/>
            <w:shd w:val="clear" w:color="000000" w:fill="FFFFFF"/>
            <w:noWrap/>
            <w:vAlign w:val="bottom"/>
            <w:hideMark/>
          </w:tcPr>
          <w:p w:rsidR="00D55E9F" w:rsidRPr="00007D3A" w:rsidRDefault="00D55E9F" w:rsidP="007F264A">
            <w:pPr>
              <w:jc w:val="right"/>
              <w:rPr>
                <w:color w:val="000000"/>
              </w:rPr>
            </w:pPr>
          </w:p>
        </w:tc>
        <w:tc>
          <w:tcPr>
            <w:tcW w:w="1756" w:type="dxa"/>
            <w:tcBorders>
              <w:top w:val="single" w:sz="4" w:space="0" w:color="auto"/>
            </w:tcBorders>
            <w:shd w:val="clear" w:color="000000" w:fill="FFFFFF"/>
            <w:noWrap/>
            <w:hideMark/>
          </w:tcPr>
          <w:p w:rsidR="00D55E9F" w:rsidRPr="00007D3A" w:rsidRDefault="00D55E9F" w:rsidP="00792918">
            <w:pPr>
              <w:jc w:val="right"/>
              <w:rPr>
                <w:color w:val="000000"/>
              </w:rPr>
            </w:pPr>
          </w:p>
        </w:tc>
        <w:tc>
          <w:tcPr>
            <w:tcW w:w="363" w:type="dxa"/>
            <w:shd w:val="clear" w:color="000000" w:fill="FFFFFF"/>
            <w:noWrap/>
            <w:hideMark/>
          </w:tcPr>
          <w:p w:rsidR="00D55E9F" w:rsidRPr="00007D3A" w:rsidRDefault="00D55E9F" w:rsidP="00792918">
            <w:pPr>
              <w:jc w:val="right"/>
              <w:rPr>
                <w:color w:val="000000"/>
              </w:rPr>
            </w:pPr>
          </w:p>
        </w:tc>
        <w:tc>
          <w:tcPr>
            <w:tcW w:w="1854" w:type="dxa"/>
            <w:tcBorders>
              <w:top w:val="single" w:sz="4" w:space="0" w:color="auto"/>
            </w:tcBorders>
            <w:shd w:val="clear" w:color="000000" w:fill="FFFFFF"/>
            <w:noWrap/>
            <w:vAlign w:val="bottom"/>
            <w:hideMark/>
          </w:tcPr>
          <w:p w:rsidR="00D55E9F" w:rsidRPr="00007D3A" w:rsidRDefault="00D55E9F" w:rsidP="00792918">
            <w:pPr>
              <w:jc w:val="right"/>
              <w:rPr>
                <w:color w:val="000000"/>
              </w:rPr>
            </w:pPr>
          </w:p>
        </w:tc>
      </w:tr>
      <w:tr w:rsidR="00D55E9F" w:rsidRPr="00007D3A" w:rsidTr="00710DDA">
        <w:trPr>
          <w:trHeight w:val="285"/>
        </w:trPr>
        <w:tc>
          <w:tcPr>
            <w:tcW w:w="4429" w:type="dxa"/>
            <w:shd w:val="clear" w:color="000000" w:fill="FFFFFF"/>
            <w:noWrap/>
            <w:hideMark/>
          </w:tcPr>
          <w:p w:rsidR="00D55E9F" w:rsidRDefault="00D55E9F" w:rsidP="007F264A">
            <w:pPr>
              <w:rPr>
                <w:color w:val="000000"/>
              </w:rPr>
            </w:pPr>
            <w:r>
              <w:rPr>
                <w:color w:val="000000"/>
              </w:rPr>
              <w:t xml:space="preserve">       Accounts Receivable-Net</w:t>
            </w:r>
          </w:p>
        </w:tc>
        <w:tc>
          <w:tcPr>
            <w:tcW w:w="363" w:type="dxa"/>
            <w:shd w:val="clear" w:color="000000" w:fill="FFFFFF"/>
            <w:noWrap/>
            <w:vAlign w:val="bottom"/>
            <w:hideMark/>
          </w:tcPr>
          <w:p w:rsidR="00D55E9F" w:rsidRPr="00007D3A" w:rsidRDefault="00D55E9F" w:rsidP="007F264A">
            <w:pPr>
              <w:jc w:val="right"/>
              <w:rPr>
                <w:color w:val="000000"/>
              </w:rPr>
            </w:pPr>
          </w:p>
        </w:tc>
        <w:tc>
          <w:tcPr>
            <w:tcW w:w="1756" w:type="dxa"/>
            <w:shd w:val="clear" w:color="000000" w:fill="FFFFFF"/>
            <w:noWrap/>
            <w:hideMark/>
          </w:tcPr>
          <w:p w:rsidR="00D55E9F" w:rsidRDefault="00BA5F45" w:rsidP="00792918">
            <w:pPr>
              <w:jc w:val="right"/>
              <w:rPr>
                <w:color w:val="000000"/>
              </w:rPr>
            </w:pPr>
            <w:r>
              <w:rPr>
                <w:color w:val="000000"/>
              </w:rPr>
              <w:t>295,900.92</w:t>
            </w:r>
          </w:p>
        </w:tc>
        <w:tc>
          <w:tcPr>
            <w:tcW w:w="363" w:type="dxa"/>
            <w:shd w:val="clear" w:color="000000" w:fill="FFFFFF"/>
            <w:noWrap/>
            <w:hideMark/>
          </w:tcPr>
          <w:p w:rsidR="00D55E9F" w:rsidRPr="00007D3A" w:rsidRDefault="00D55E9F" w:rsidP="00792918">
            <w:pPr>
              <w:jc w:val="right"/>
              <w:rPr>
                <w:color w:val="000000"/>
              </w:rPr>
            </w:pPr>
          </w:p>
        </w:tc>
        <w:tc>
          <w:tcPr>
            <w:tcW w:w="1854" w:type="dxa"/>
            <w:shd w:val="clear" w:color="000000" w:fill="FFFFFF"/>
            <w:noWrap/>
            <w:vAlign w:val="bottom"/>
            <w:hideMark/>
          </w:tcPr>
          <w:p w:rsidR="00D55E9F" w:rsidRDefault="00BA5F45" w:rsidP="00792918">
            <w:pPr>
              <w:jc w:val="right"/>
              <w:rPr>
                <w:color w:val="000000"/>
              </w:rPr>
            </w:pPr>
            <w:r>
              <w:rPr>
                <w:color w:val="000000"/>
              </w:rPr>
              <w:t>254,883.32</w:t>
            </w:r>
          </w:p>
        </w:tc>
      </w:tr>
      <w:tr w:rsidR="00D55E9F" w:rsidRPr="00007D3A" w:rsidTr="00710DDA">
        <w:trPr>
          <w:trHeight w:val="285"/>
        </w:trPr>
        <w:tc>
          <w:tcPr>
            <w:tcW w:w="4429" w:type="dxa"/>
            <w:shd w:val="clear" w:color="000000" w:fill="FFFFFF"/>
            <w:noWrap/>
            <w:hideMark/>
          </w:tcPr>
          <w:p w:rsidR="00D55E9F" w:rsidRDefault="00D55E9F" w:rsidP="007F264A">
            <w:pPr>
              <w:rPr>
                <w:color w:val="000000"/>
              </w:rPr>
            </w:pPr>
            <w:r>
              <w:rPr>
                <w:color w:val="000000"/>
              </w:rPr>
              <w:t xml:space="preserve">       Advances to Officers &amp; Employees</w:t>
            </w:r>
          </w:p>
        </w:tc>
        <w:tc>
          <w:tcPr>
            <w:tcW w:w="363" w:type="dxa"/>
            <w:shd w:val="clear" w:color="000000" w:fill="FFFFFF"/>
            <w:noWrap/>
            <w:vAlign w:val="bottom"/>
            <w:hideMark/>
          </w:tcPr>
          <w:p w:rsidR="00D55E9F" w:rsidRPr="00007D3A" w:rsidRDefault="00D55E9F" w:rsidP="007F264A">
            <w:pPr>
              <w:jc w:val="right"/>
              <w:rPr>
                <w:color w:val="000000"/>
              </w:rPr>
            </w:pPr>
          </w:p>
        </w:tc>
        <w:tc>
          <w:tcPr>
            <w:tcW w:w="1756" w:type="dxa"/>
            <w:shd w:val="clear" w:color="000000" w:fill="FFFFFF"/>
            <w:noWrap/>
            <w:hideMark/>
          </w:tcPr>
          <w:p w:rsidR="00D55E9F" w:rsidRDefault="00D55E9F" w:rsidP="00792918">
            <w:pPr>
              <w:jc w:val="right"/>
              <w:rPr>
                <w:color w:val="000000"/>
              </w:rPr>
            </w:pPr>
            <w:r>
              <w:rPr>
                <w:color w:val="000000"/>
              </w:rPr>
              <w:t>00.00</w:t>
            </w:r>
          </w:p>
        </w:tc>
        <w:tc>
          <w:tcPr>
            <w:tcW w:w="363" w:type="dxa"/>
            <w:shd w:val="clear" w:color="000000" w:fill="FFFFFF"/>
            <w:noWrap/>
            <w:hideMark/>
          </w:tcPr>
          <w:p w:rsidR="00D55E9F" w:rsidRPr="00007D3A" w:rsidRDefault="00D55E9F" w:rsidP="00792918">
            <w:pPr>
              <w:jc w:val="right"/>
              <w:rPr>
                <w:color w:val="000000"/>
              </w:rPr>
            </w:pPr>
          </w:p>
        </w:tc>
        <w:tc>
          <w:tcPr>
            <w:tcW w:w="1854" w:type="dxa"/>
            <w:shd w:val="clear" w:color="000000" w:fill="FFFFFF"/>
            <w:noWrap/>
            <w:vAlign w:val="bottom"/>
            <w:hideMark/>
          </w:tcPr>
          <w:p w:rsidR="00D55E9F" w:rsidRDefault="00BA5F45" w:rsidP="00792918">
            <w:pPr>
              <w:jc w:val="right"/>
              <w:rPr>
                <w:color w:val="000000"/>
              </w:rPr>
            </w:pPr>
            <w:r>
              <w:rPr>
                <w:color w:val="000000"/>
              </w:rPr>
              <w:t>80,000.00</w:t>
            </w:r>
          </w:p>
        </w:tc>
      </w:tr>
      <w:tr w:rsidR="00D55E9F" w:rsidRPr="00007D3A" w:rsidTr="00710DDA">
        <w:trPr>
          <w:trHeight w:val="285"/>
        </w:trPr>
        <w:tc>
          <w:tcPr>
            <w:tcW w:w="4429" w:type="dxa"/>
            <w:shd w:val="clear" w:color="000000" w:fill="FFFFFF"/>
            <w:noWrap/>
            <w:hideMark/>
          </w:tcPr>
          <w:p w:rsidR="00D55E9F" w:rsidRPr="00007D3A" w:rsidRDefault="00D55E9F" w:rsidP="007F264A">
            <w:pPr>
              <w:rPr>
                <w:color w:val="000000"/>
              </w:rPr>
            </w:pPr>
            <w:r w:rsidRPr="00E66690">
              <w:rPr>
                <w:b/>
                <w:color w:val="000000"/>
              </w:rPr>
              <w:t>Total</w:t>
            </w:r>
          </w:p>
        </w:tc>
        <w:tc>
          <w:tcPr>
            <w:tcW w:w="363" w:type="dxa"/>
            <w:shd w:val="clear" w:color="000000" w:fill="FFFFFF"/>
            <w:noWrap/>
            <w:vAlign w:val="bottom"/>
            <w:hideMark/>
          </w:tcPr>
          <w:p w:rsidR="00D55E9F" w:rsidRPr="00007D3A" w:rsidRDefault="00D55E9F" w:rsidP="007F264A">
            <w:pPr>
              <w:jc w:val="right"/>
              <w:rPr>
                <w:color w:val="000000"/>
              </w:rPr>
            </w:pPr>
            <w:r w:rsidRPr="00007D3A">
              <w:rPr>
                <w:color w:val="000000"/>
              </w:rPr>
              <w:t> </w:t>
            </w:r>
          </w:p>
        </w:tc>
        <w:tc>
          <w:tcPr>
            <w:tcW w:w="1756" w:type="dxa"/>
            <w:tcBorders>
              <w:top w:val="single" w:sz="4" w:space="0" w:color="auto"/>
              <w:bottom w:val="single" w:sz="4" w:space="0" w:color="auto"/>
            </w:tcBorders>
            <w:shd w:val="clear" w:color="000000" w:fill="FFFFFF"/>
            <w:noWrap/>
            <w:hideMark/>
          </w:tcPr>
          <w:p w:rsidR="00D55E9F" w:rsidRPr="00F22461" w:rsidRDefault="00D55E9F" w:rsidP="00792918">
            <w:pPr>
              <w:jc w:val="right"/>
              <w:rPr>
                <w:b/>
                <w:color w:val="000000"/>
              </w:rPr>
            </w:pPr>
            <w:r>
              <w:rPr>
                <w:b/>
                <w:color w:val="000000"/>
              </w:rPr>
              <w:t>2</w:t>
            </w:r>
            <w:r w:rsidR="00BA5F45">
              <w:rPr>
                <w:b/>
                <w:color w:val="000000"/>
              </w:rPr>
              <w:t>95,900.92</w:t>
            </w:r>
          </w:p>
        </w:tc>
        <w:tc>
          <w:tcPr>
            <w:tcW w:w="363" w:type="dxa"/>
            <w:shd w:val="clear" w:color="000000" w:fill="FFFFFF"/>
            <w:noWrap/>
            <w:hideMark/>
          </w:tcPr>
          <w:p w:rsidR="00D55E9F" w:rsidRPr="00F22461" w:rsidRDefault="00D55E9F" w:rsidP="00792918">
            <w:pPr>
              <w:jc w:val="right"/>
              <w:rPr>
                <w:b/>
                <w:color w:val="000000"/>
              </w:rPr>
            </w:pPr>
            <w:r w:rsidRPr="00F22461">
              <w:rPr>
                <w:b/>
                <w:color w:val="000000"/>
              </w:rPr>
              <w:t> </w:t>
            </w:r>
          </w:p>
        </w:tc>
        <w:tc>
          <w:tcPr>
            <w:tcW w:w="1854" w:type="dxa"/>
            <w:tcBorders>
              <w:top w:val="single" w:sz="4" w:space="0" w:color="auto"/>
              <w:bottom w:val="single" w:sz="4" w:space="0" w:color="auto"/>
            </w:tcBorders>
            <w:shd w:val="clear" w:color="000000" w:fill="FFFFFF"/>
            <w:noWrap/>
            <w:vAlign w:val="bottom"/>
            <w:hideMark/>
          </w:tcPr>
          <w:p w:rsidR="00D55E9F" w:rsidRPr="00F22461" w:rsidRDefault="00D55E9F" w:rsidP="00792918">
            <w:pPr>
              <w:jc w:val="right"/>
              <w:rPr>
                <w:b/>
                <w:color w:val="000000"/>
              </w:rPr>
            </w:pPr>
            <w:r>
              <w:rPr>
                <w:b/>
                <w:color w:val="000000"/>
              </w:rPr>
              <w:t>3</w:t>
            </w:r>
            <w:r w:rsidR="00BA5F45">
              <w:rPr>
                <w:b/>
                <w:color w:val="000000"/>
              </w:rPr>
              <w:t>34,883.32</w:t>
            </w:r>
          </w:p>
        </w:tc>
      </w:tr>
      <w:tr w:rsidR="00D55E9F" w:rsidRPr="00007D3A" w:rsidTr="00710DDA">
        <w:trPr>
          <w:trHeight w:val="285"/>
        </w:trPr>
        <w:tc>
          <w:tcPr>
            <w:tcW w:w="4429" w:type="dxa"/>
            <w:shd w:val="clear" w:color="000000" w:fill="FFFFFF"/>
            <w:noWrap/>
            <w:hideMark/>
          </w:tcPr>
          <w:p w:rsidR="00D55E9F" w:rsidRDefault="00D55E9F" w:rsidP="007F264A">
            <w:pPr>
              <w:rPr>
                <w:color w:val="000000"/>
              </w:rPr>
            </w:pPr>
            <w:r w:rsidRPr="003D6801">
              <w:rPr>
                <w:b/>
                <w:color w:val="000000"/>
              </w:rPr>
              <w:t xml:space="preserve">    Inventories</w:t>
            </w:r>
            <w:r>
              <w:rPr>
                <w:color w:val="000000"/>
              </w:rPr>
              <w:t xml:space="preserve"> (N</w:t>
            </w:r>
            <w:r w:rsidRPr="00007D3A">
              <w:rPr>
                <w:color w:val="000000"/>
              </w:rPr>
              <w:t xml:space="preserve">ote </w:t>
            </w:r>
            <w:r>
              <w:rPr>
                <w:color w:val="000000"/>
              </w:rPr>
              <w:t>3</w:t>
            </w:r>
            <w:r w:rsidRPr="00007D3A">
              <w:rPr>
                <w:color w:val="000000"/>
              </w:rPr>
              <w:t>)</w:t>
            </w:r>
          </w:p>
        </w:tc>
        <w:tc>
          <w:tcPr>
            <w:tcW w:w="363" w:type="dxa"/>
            <w:shd w:val="clear" w:color="000000" w:fill="FFFFFF"/>
            <w:noWrap/>
            <w:vAlign w:val="bottom"/>
            <w:hideMark/>
          </w:tcPr>
          <w:p w:rsidR="00D55E9F" w:rsidRPr="00007D3A" w:rsidRDefault="00D55E9F" w:rsidP="007F264A">
            <w:pPr>
              <w:jc w:val="right"/>
              <w:rPr>
                <w:color w:val="000000"/>
              </w:rPr>
            </w:pPr>
          </w:p>
        </w:tc>
        <w:tc>
          <w:tcPr>
            <w:tcW w:w="1756" w:type="dxa"/>
            <w:tcBorders>
              <w:top w:val="single" w:sz="4" w:space="0" w:color="auto"/>
            </w:tcBorders>
            <w:shd w:val="clear" w:color="000000" w:fill="FFFFFF"/>
            <w:noWrap/>
            <w:hideMark/>
          </w:tcPr>
          <w:p w:rsidR="00D55E9F" w:rsidRPr="00007D3A" w:rsidRDefault="00D55E9F" w:rsidP="00792918">
            <w:pPr>
              <w:jc w:val="right"/>
              <w:rPr>
                <w:color w:val="000000"/>
              </w:rPr>
            </w:pPr>
          </w:p>
        </w:tc>
        <w:tc>
          <w:tcPr>
            <w:tcW w:w="363" w:type="dxa"/>
            <w:shd w:val="clear" w:color="000000" w:fill="FFFFFF"/>
            <w:noWrap/>
            <w:hideMark/>
          </w:tcPr>
          <w:p w:rsidR="00D55E9F" w:rsidRPr="00007D3A" w:rsidRDefault="00D55E9F" w:rsidP="00792918">
            <w:pPr>
              <w:jc w:val="right"/>
              <w:rPr>
                <w:color w:val="000000"/>
              </w:rPr>
            </w:pPr>
          </w:p>
        </w:tc>
        <w:tc>
          <w:tcPr>
            <w:tcW w:w="1854" w:type="dxa"/>
            <w:tcBorders>
              <w:top w:val="single" w:sz="4" w:space="0" w:color="auto"/>
            </w:tcBorders>
            <w:shd w:val="clear" w:color="000000" w:fill="FFFFFF"/>
            <w:noWrap/>
            <w:vAlign w:val="bottom"/>
            <w:hideMark/>
          </w:tcPr>
          <w:p w:rsidR="00D55E9F" w:rsidRPr="00007D3A" w:rsidRDefault="00D55E9F" w:rsidP="00792918">
            <w:pPr>
              <w:jc w:val="right"/>
              <w:rPr>
                <w:color w:val="000000"/>
              </w:rPr>
            </w:pPr>
          </w:p>
        </w:tc>
      </w:tr>
      <w:tr w:rsidR="00D55E9F" w:rsidRPr="00007D3A" w:rsidTr="00710DDA">
        <w:trPr>
          <w:trHeight w:val="285"/>
        </w:trPr>
        <w:tc>
          <w:tcPr>
            <w:tcW w:w="4429" w:type="dxa"/>
            <w:shd w:val="clear" w:color="000000" w:fill="FFFFFF"/>
            <w:noWrap/>
            <w:hideMark/>
          </w:tcPr>
          <w:p w:rsidR="00D55E9F" w:rsidRDefault="00D55E9F" w:rsidP="007F264A">
            <w:pPr>
              <w:rPr>
                <w:color w:val="000000"/>
              </w:rPr>
            </w:pPr>
            <w:r>
              <w:rPr>
                <w:color w:val="000000"/>
              </w:rPr>
              <w:t xml:space="preserve">      Office Supplies Inventory</w:t>
            </w:r>
          </w:p>
        </w:tc>
        <w:tc>
          <w:tcPr>
            <w:tcW w:w="363" w:type="dxa"/>
            <w:shd w:val="clear" w:color="000000" w:fill="FFFFFF"/>
            <w:noWrap/>
            <w:vAlign w:val="bottom"/>
            <w:hideMark/>
          </w:tcPr>
          <w:p w:rsidR="00D55E9F" w:rsidRPr="00007D3A" w:rsidRDefault="00D55E9F" w:rsidP="007F264A">
            <w:pPr>
              <w:jc w:val="right"/>
              <w:rPr>
                <w:color w:val="000000"/>
              </w:rPr>
            </w:pPr>
          </w:p>
        </w:tc>
        <w:tc>
          <w:tcPr>
            <w:tcW w:w="1756" w:type="dxa"/>
            <w:shd w:val="clear" w:color="000000" w:fill="FFFFFF"/>
            <w:noWrap/>
            <w:hideMark/>
          </w:tcPr>
          <w:p w:rsidR="00D55E9F" w:rsidRPr="00007D3A" w:rsidRDefault="00BA5F45" w:rsidP="00792918">
            <w:pPr>
              <w:jc w:val="right"/>
              <w:rPr>
                <w:color w:val="000000"/>
              </w:rPr>
            </w:pPr>
            <w:r>
              <w:rPr>
                <w:color w:val="000000"/>
              </w:rPr>
              <w:t>105,065.10</w:t>
            </w:r>
          </w:p>
        </w:tc>
        <w:tc>
          <w:tcPr>
            <w:tcW w:w="363" w:type="dxa"/>
            <w:shd w:val="clear" w:color="000000" w:fill="FFFFFF"/>
            <w:noWrap/>
            <w:hideMark/>
          </w:tcPr>
          <w:p w:rsidR="00D55E9F" w:rsidRPr="00007D3A" w:rsidRDefault="00D55E9F" w:rsidP="00792918">
            <w:pPr>
              <w:jc w:val="right"/>
              <w:rPr>
                <w:color w:val="000000"/>
              </w:rPr>
            </w:pPr>
          </w:p>
        </w:tc>
        <w:tc>
          <w:tcPr>
            <w:tcW w:w="1854" w:type="dxa"/>
            <w:shd w:val="clear" w:color="000000" w:fill="FFFFFF"/>
            <w:noWrap/>
            <w:vAlign w:val="bottom"/>
            <w:hideMark/>
          </w:tcPr>
          <w:p w:rsidR="00D55E9F" w:rsidRPr="00007D3A" w:rsidRDefault="00BA5F45" w:rsidP="00792918">
            <w:pPr>
              <w:jc w:val="right"/>
              <w:rPr>
                <w:color w:val="000000"/>
              </w:rPr>
            </w:pPr>
            <w:r>
              <w:rPr>
                <w:color w:val="000000"/>
              </w:rPr>
              <w:t>72,673.97</w:t>
            </w:r>
          </w:p>
        </w:tc>
      </w:tr>
      <w:tr w:rsidR="00D55E9F" w:rsidRPr="00842D20" w:rsidTr="00710DDA">
        <w:trPr>
          <w:trHeight w:val="285"/>
        </w:trPr>
        <w:tc>
          <w:tcPr>
            <w:tcW w:w="4429" w:type="dxa"/>
            <w:shd w:val="clear" w:color="000000" w:fill="FFFFFF"/>
            <w:noWrap/>
            <w:hideMark/>
          </w:tcPr>
          <w:p w:rsidR="00D55E9F" w:rsidRPr="00205E52" w:rsidRDefault="00D55E9F" w:rsidP="007F264A">
            <w:pPr>
              <w:rPr>
                <w:b/>
                <w:color w:val="000000"/>
              </w:rPr>
            </w:pPr>
            <w:r w:rsidRPr="00205E52">
              <w:rPr>
                <w:b/>
                <w:color w:val="000000"/>
              </w:rPr>
              <w:t xml:space="preserve">Total </w:t>
            </w:r>
          </w:p>
        </w:tc>
        <w:tc>
          <w:tcPr>
            <w:tcW w:w="363" w:type="dxa"/>
            <w:shd w:val="clear" w:color="000000" w:fill="FFFFFF"/>
            <w:noWrap/>
            <w:vAlign w:val="bottom"/>
            <w:hideMark/>
          </w:tcPr>
          <w:p w:rsidR="00D55E9F" w:rsidRPr="00205E52" w:rsidRDefault="00D55E9F" w:rsidP="007F264A">
            <w:pPr>
              <w:jc w:val="center"/>
              <w:rPr>
                <w:b/>
                <w:color w:val="000000"/>
              </w:rPr>
            </w:pPr>
          </w:p>
        </w:tc>
        <w:tc>
          <w:tcPr>
            <w:tcW w:w="1756" w:type="dxa"/>
            <w:tcBorders>
              <w:top w:val="single" w:sz="4" w:space="0" w:color="auto"/>
              <w:bottom w:val="single" w:sz="4" w:space="0" w:color="auto"/>
            </w:tcBorders>
            <w:shd w:val="clear" w:color="000000" w:fill="FFFFFF"/>
            <w:noWrap/>
            <w:vAlign w:val="bottom"/>
            <w:hideMark/>
          </w:tcPr>
          <w:p w:rsidR="00D55E9F" w:rsidRPr="00842D20" w:rsidRDefault="00BA5F45" w:rsidP="00792918">
            <w:pPr>
              <w:jc w:val="right"/>
              <w:rPr>
                <w:b/>
                <w:color w:val="000000"/>
              </w:rPr>
            </w:pPr>
            <w:r>
              <w:rPr>
                <w:b/>
                <w:color w:val="000000"/>
              </w:rPr>
              <w:t>105,065.10</w:t>
            </w:r>
          </w:p>
        </w:tc>
        <w:tc>
          <w:tcPr>
            <w:tcW w:w="363" w:type="dxa"/>
            <w:shd w:val="clear" w:color="000000" w:fill="FFFFFF"/>
            <w:noWrap/>
            <w:vAlign w:val="bottom"/>
            <w:hideMark/>
          </w:tcPr>
          <w:p w:rsidR="00D55E9F" w:rsidRPr="00842D20" w:rsidRDefault="00D55E9F" w:rsidP="00792918">
            <w:pPr>
              <w:jc w:val="right"/>
              <w:rPr>
                <w:b/>
                <w:color w:val="000000"/>
              </w:rPr>
            </w:pPr>
          </w:p>
        </w:tc>
        <w:tc>
          <w:tcPr>
            <w:tcW w:w="1854" w:type="dxa"/>
            <w:tcBorders>
              <w:top w:val="single" w:sz="4" w:space="0" w:color="auto"/>
              <w:bottom w:val="single" w:sz="4" w:space="0" w:color="auto"/>
            </w:tcBorders>
            <w:shd w:val="clear" w:color="000000" w:fill="FFFFFF"/>
            <w:noWrap/>
            <w:vAlign w:val="bottom"/>
            <w:hideMark/>
          </w:tcPr>
          <w:p w:rsidR="00D55E9F" w:rsidRPr="00842D20" w:rsidRDefault="00BA5F45" w:rsidP="00792918">
            <w:pPr>
              <w:jc w:val="right"/>
              <w:rPr>
                <w:b/>
                <w:color w:val="000000"/>
              </w:rPr>
            </w:pPr>
            <w:r>
              <w:rPr>
                <w:b/>
                <w:color w:val="000000"/>
              </w:rPr>
              <w:t>72,673.97</w:t>
            </w:r>
          </w:p>
        </w:tc>
      </w:tr>
      <w:tr w:rsidR="00D55E9F" w:rsidRPr="00007D3A" w:rsidTr="00710DDA">
        <w:trPr>
          <w:trHeight w:val="285"/>
        </w:trPr>
        <w:tc>
          <w:tcPr>
            <w:tcW w:w="4429" w:type="dxa"/>
            <w:shd w:val="clear" w:color="000000" w:fill="FFFFFF"/>
            <w:noWrap/>
            <w:hideMark/>
          </w:tcPr>
          <w:p w:rsidR="00D55E9F" w:rsidRDefault="00D55E9F" w:rsidP="007F264A">
            <w:pPr>
              <w:rPr>
                <w:b/>
                <w:color w:val="000000"/>
              </w:rPr>
            </w:pPr>
            <w:r>
              <w:rPr>
                <w:b/>
                <w:color w:val="000000"/>
              </w:rPr>
              <w:t>TOTAL CURRENT ASSETS</w:t>
            </w:r>
          </w:p>
        </w:tc>
        <w:tc>
          <w:tcPr>
            <w:tcW w:w="363" w:type="dxa"/>
            <w:shd w:val="clear" w:color="000000" w:fill="FFFFFF"/>
            <w:noWrap/>
            <w:vAlign w:val="bottom"/>
            <w:hideMark/>
          </w:tcPr>
          <w:p w:rsidR="00D55E9F" w:rsidRPr="00205E52" w:rsidRDefault="00D55E9F" w:rsidP="007F264A">
            <w:pPr>
              <w:jc w:val="center"/>
              <w:rPr>
                <w:b/>
                <w:color w:val="000000"/>
              </w:rPr>
            </w:pPr>
          </w:p>
        </w:tc>
        <w:tc>
          <w:tcPr>
            <w:tcW w:w="1756" w:type="dxa"/>
            <w:tcBorders>
              <w:top w:val="single" w:sz="4" w:space="0" w:color="auto"/>
              <w:bottom w:val="single" w:sz="4" w:space="0" w:color="auto"/>
            </w:tcBorders>
            <w:shd w:val="clear" w:color="000000" w:fill="FFFFFF"/>
            <w:noWrap/>
            <w:vAlign w:val="bottom"/>
            <w:hideMark/>
          </w:tcPr>
          <w:p w:rsidR="00D55E9F" w:rsidRPr="005B0CA0" w:rsidRDefault="00BA5F45" w:rsidP="00792918">
            <w:pPr>
              <w:jc w:val="right"/>
              <w:rPr>
                <w:b/>
                <w:color w:val="000000"/>
              </w:rPr>
            </w:pPr>
            <w:r>
              <w:rPr>
                <w:b/>
                <w:color w:val="000000"/>
              </w:rPr>
              <w:t>1,698,389.59</w:t>
            </w:r>
          </w:p>
        </w:tc>
        <w:tc>
          <w:tcPr>
            <w:tcW w:w="363" w:type="dxa"/>
            <w:shd w:val="clear" w:color="000000" w:fill="FFFFFF"/>
            <w:noWrap/>
            <w:vAlign w:val="bottom"/>
            <w:hideMark/>
          </w:tcPr>
          <w:p w:rsidR="00D55E9F" w:rsidRPr="005B0CA0" w:rsidRDefault="00D55E9F" w:rsidP="00792918">
            <w:pPr>
              <w:jc w:val="right"/>
              <w:rPr>
                <w:b/>
                <w:color w:val="000000"/>
              </w:rPr>
            </w:pPr>
          </w:p>
        </w:tc>
        <w:tc>
          <w:tcPr>
            <w:tcW w:w="1854" w:type="dxa"/>
            <w:tcBorders>
              <w:top w:val="single" w:sz="4" w:space="0" w:color="auto"/>
              <w:bottom w:val="single" w:sz="4" w:space="0" w:color="auto"/>
            </w:tcBorders>
            <w:shd w:val="clear" w:color="000000" w:fill="FFFFFF"/>
            <w:noWrap/>
            <w:vAlign w:val="bottom"/>
            <w:hideMark/>
          </w:tcPr>
          <w:p w:rsidR="00D55E9F" w:rsidRPr="000D093F" w:rsidRDefault="00BA5F45" w:rsidP="00792918">
            <w:pPr>
              <w:jc w:val="right"/>
              <w:rPr>
                <w:b/>
                <w:color w:val="000000"/>
              </w:rPr>
            </w:pPr>
            <w:r>
              <w:rPr>
                <w:b/>
                <w:color w:val="000000"/>
              </w:rPr>
              <w:t>2,976,887.45</w:t>
            </w:r>
          </w:p>
        </w:tc>
      </w:tr>
      <w:tr w:rsidR="00D55E9F" w:rsidRPr="00007D3A" w:rsidTr="00710DDA">
        <w:trPr>
          <w:trHeight w:val="285"/>
        </w:trPr>
        <w:tc>
          <w:tcPr>
            <w:tcW w:w="4429" w:type="dxa"/>
            <w:shd w:val="clear" w:color="000000" w:fill="FFFFFF"/>
            <w:noWrap/>
            <w:hideMark/>
          </w:tcPr>
          <w:p w:rsidR="00D55E9F" w:rsidRPr="00007D3A" w:rsidRDefault="00D55E9F" w:rsidP="007F264A">
            <w:pPr>
              <w:rPr>
                <w:color w:val="000000"/>
              </w:rPr>
            </w:pPr>
            <w:r w:rsidRPr="00A565E7">
              <w:rPr>
                <w:b/>
                <w:color w:val="000000"/>
              </w:rPr>
              <w:t>Property, Plant &amp; Equip’t</w:t>
            </w:r>
            <w:r>
              <w:rPr>
                <w:color w:val="000000"/>
              </w:rPr>
              <w:t xml:space="preserve"> (N</w:t>
            </w:r>
            <w:r w:rsidRPr="00007D3A">
              <w:rPr>
                <w:color w:val="000000"/>
              </w:rPr>
              <w:t xml:space="preserve">ote </w:t>
            </w:r>
            <w:r>
              <w:rPr>
                <w:color w:val="000000"/>
              </w:rPr>
              <w:t>4</w:t>
            </w:r>
            <w:r w:rsidRPr="00007D3A">
              <w:rPr>
                <w:color w:val="000000"/>
              </w:rPr>
              <w:t xml:space="preserve">) </w:t>
            </w:r>
          </w:p>
        </w:tc>
        <w:tc>
          <w:tcPr>
            <w:tcW w:w="363" w:type="dxa"/>
            <w:shd w:val="clear" w:color="000000" w:fill="FFFFFF"/>
            <w:noWrap/>
            <w:vAlign w:val="bottom"/>
            <w:hideMark/>
          </w:tcPr>
          <w:p w:rsidR="00D55E9F" w:rsidRPr="00007D3A" w:rsidRDefault="00D55E9F" w:rsidP="007F264A">
            <w:pPr>
              <w:jc w:val="center"/>
              <w:rPr>
                <w:color w:val="000000"/>
              </w:rPr>
            </w:pPr>
          </w:p>
        </w:tc>
        <w:tc>
          <w:tcPr>
            <w:tcW w:w="1756" w:type="dxa"/>
            <w:tcBorders>
              <w:top w:val="single" w:sz="4" w:space="0" w:color="auto"/>
            </w:tcBorders>
            <w:shd w:val="clear" w:color="000000" w:fill="FFFFFF"/>
            <w:noWrap/>
            <w:vAlign w:val="bottom"/>
            <w:hideMark/>
          </w:tcPr>
          <w:p w:rsidR="00D55E9F" w:rsidRPr="00007D3A" w:rsidRDefault="00D55E9F" w:rsidP="00792918">
            <w:pPr>
              <w:jc w:val="right"/>
              <w:rPr>
                <w:color w:val="000000"/>
              </w:rPr>
            </w:pPr>
            <w:r w:rsidRPr="00007D3A">
              <w:rPr>
                <w:color w:val="000000"/>
              </w:rPr>
              <w:t> </w:t>
            </w:r>
          </w:p>
        </w:tc>
        <w:tc>
          <w:tcPr>
            <w:tcW w:w="363" w:type="dxa"/>
            <w:shd w:val="clear" w:color="000000" w:fill="FFFFFF"/>
            <w:noWrap/>
            <w:vAlign w:val="bottom"/>
            <w:hideMark/>
          </w:tcPr>
          <w:p w:rsidR="00D55E9F" w:rsidRPr="00007D3A" w:rsidRDefault="00D55E9F" w:rsidP="00792918">
            <w:pPr>
              <w:jc w:val="right"/>
              <w:rPr>
                <w:color w:val="000000"/>
              </w:rPr>
            </w:pPr>
          </w:p>
        </w:tc>
        <w:tc>
          <w:tcPr>
            <w:tcW w:w="1854" w:type="dxa"/>
            <w:tcBorders>
              <w:top w:val="single" w:sz="4" w:space="0" w:color="auto"/>
            </w:tcBorders>
            <w:shd w:val="clear" w:color="000000" w:fill="FFFFFF"/>
            <w:noWrap/>
            <w:vAlign w:val="bottom"/>
            <w:hideMark/>
          </w:tcPr>
          <w:p w:rsidR="00D55E9F" w:rsidRPr="00007D3A" w:rsidRDefault="00D55E9F" w:rsidP="00792918">
            <w:pPr>
              <w:jc w:val="right"/>
              <w:rPr>
                <w:color w:val="000000"/>
              </w:rPr>
            </w:pPr>
            <w:r w:rsidRPr="00007D3A">
              <w:rPr>
                <w:color w:val="000000"/>
              </w:rPr>
              <w:t> </w:t>
            </w:r>
          </w:p>
        </w:tc>
      </w:tr>
      <w:tr w:rsidR="00D55E9F" w:rsidRPr="00007D3A" w:rsidTr="00710DDA">
        <w:trPr>
          <w:trHeight w:val="285"/>
        </w:trPr>
        <w:tc>
          <w:tcPr>
            <w:tcW w:w="4429" w:type="dxa"/>
            <w:shd w:val="clear" w:color="000000" w:fill="FFFFFF"/>
            <w:noWrap/>
          </w:tcPr>
          <w:p w:rsidR="00D55E9F" w:rsidRPr="004C19B1" w:rsidRDefault="00D55E9F" w:rsidP="007F264A">
            <w:pPr>
              <w:rPr>
                <w:b/>
                <w:color w:val="000000"/>
              </w:rPr>
            </w:pPr>
            <w:r w:rsidRPr="004C19B1">
              <w:rPr>
                <w:b/>
                <w:color w:val="000000"/>
              </w:rPr>
              <w:t>Land &amp; Other Improvements</w:t>
            </w:r>
          </w:p>
        </w:tc>
        <w:tc>
          <w:tcPr>
            <w:tcW w:w="363" w:type="dxa"/>
            <w:shd w:val="clear" w:color="000000" w:fill="FFFFFF"/>
            <w:noWrap/>
            <w:vAlign w:val="bottom"/>
          </w:tcPr>
          <w:p w:rsidR="00D55E9F" w:rsidRPr="00007D3A" w:rsidRDefault="00D55E9F" w:rsidP="007F264A">
            <w:pPr>
              <w:jc w:val="center"/>
              <w:rPr>
                <w:color w:val="000000"/>
              </w:rPr>
            </w:pPr>
          </w:p>
        </w:tc>
        <w:tc>
          <w:tcPr>
            <w:tcW w:w="1756" w:type="dxa"/>
            <w:shd w:val="clear" w:color="000000" w:fill="FFFFFF"/>
            <w:noWrap/>
          </w:tcPr>
          <w:p w:rsidR="00D55E9F" w:rsidRPr="00007D3A" w:rsidRDefault="00D55E9F" w:rsidP="00792918">
            <w:pPr>
              <w:jc w:val="right"/>
              <w:rPr>
                <w:color w:val="000000"/>
              </w:rPr>
            </w:pPr>
          </w:p>
        </w:tc>
        <w:tc>
          <w:tcPr>
            <w:tcW w:w="363" w:type="dxa"/>
            <w:shd w:val="clear" w:color="000000" w:fill="FFFFFF"/>
            <w:noWrap/>
            <w:vAlign w:val="bottom"/>
          </w:tcPr>
          <w:p w:rsidR="00D55E9F" w:rsidRPr="00007D3A" w:rsidRDefault="00D55E9F" w:rsidP="00792918">
            <w:pPr>
              <w:jc w:val="right"/>
              <w:rPr>
                <w:color w:val="000000"/>
              </w:rPr>
            </w:pPr>
          </w:p>
        </w:tc>
        <w:tc>
          <w:tcPr>
            <w:tcW w:w="1854" w:type="dxa"/>
            <w:shd w:val="clear" w:color="000000" w:fill="FFFFFF"/>
            <w:noWrap/>
          </w:tcPr>
          <w:p w:rsidR="00D55E9F" w:rsidRPr="00007D3A" w:rsidRDefault="00D55E9F" w:rsidP="00792918">
            <w:pPr>
              <w:jc w:val="right"/>
              <w:rPr>
                <w:color w:val="000000"/>
              </w:rPr>
            </w:pPr>
          </w:p>
        </w:tc>
      </w:tr>
      <w:tr w:rsidR="00D55E9F" w:rsidRPr="00007D3A" w:rsidTr="00710DDA">
        <w:trPr>
          <w:trHeight w:val="285"/>
        </w:trPr>
        <w:tc>
          <w:tcPr>
            <w:tcW w:w="4429" w:type="dxa"/>
            <w:shd w:val="clear" w:color="000000" w:fill="FFFFFF"/>
            <w:noWrap/>
          </w:tcPr>
          <w:p w:rsidR="00D55E9F" w:rsidRDefault="00D55E9F" w:rsidP="007F264A">
            <w:pPr>
              <w:rPr>
                <w:color w:val="000000"/>
              </w:rPr>
            </w:pPr>
            <w:r>
              <w:rPr>
                <w:color w:val="000000"/>
              </w:rPr>
              <w:t xml:space="preserve">    Land</w:t>
            </w:r>
          </w:p>
        </w:tc>
        <w:tc>
          <w:tcPr>
            <w:tcW w:w="363" w:type="dxa"/>
            <w:shd w:val="clear" w:color="000000" w:fill="FFFFFF"/>
            <w:noWrap/>
            <w:vAlign w:val="bottom"/>
          </w:tcPr>
          <w:p w:rsidR="00D55E9F" w:rsidRPr="00007D3A" w:rsidRDefault="00D55E9F" w:rsidP="007F264A">
            <w:pPr>
              <w:jc w:val="center"/>
              <w:rPr>
                <w:color w:val="000000"/>
              </w:rPr>
            </w:pPr>
          </w:p>
        </w:tc>
        <w:tc>
          <w:tcPr>
            <w:tcW w:w="1756" w:type="dxa"/>
            <w:shd w:val="clear" w:color="000000" w:fill="FFFFFF"/>
            <w:noWrap/>
          </w:tcPr>
          <w:p w:rsidR="00D55E9F" w:rsidRDefault="00BA5F45" w:rsidP="00792918">
            <w:pPr>
              <w:jc w:val="right"/>
              <w:rPr>
                <w:color w:val="000000"/>
              </w:rPr>
            </w:pPr>
            <w:r>
              <w:rPr>
                <w:color w:val="000000"/>
              </w:rPr>
              <w:t>50,000.00</w:t>
            </w:r>
          </w:p>
        </w:tc>
        <w:tc>
          <w:tcPr>
            <w:tcW w:w="363" w:type="dxa"/>
            <w:shd w:val="clear" w:color="000000" w:fill="FFFFFF"/>
            <w:noWrap/>
            <w:vAlign w:val="bottom"/>
          </w:tcPr>
          <w:p w:rsidR="00D55E9F" w:rsidRPr="00007D3A" w:rsidRDefault="00D55E9F" w:rsidP="00792918">
            <w:pPr>
              <w:jc w:val="right"/>
              <w:rPr>
                <w:color w:val="000000"/>
              </w:rPr>
            </w:pPr>
          </w:p>
        </w:tc>
        <w:tc>
          <w:tcPr>
            <w:tcW w:w="1854" w:type="dxa"/>
            <w:shd w:val="clear" w:color="000000" w:fill="FFFFFF"/>
            <w:noWrap/>
          </w:tcPr>
          <w:p w:rsidR="00D55E9F" w:rsidRDefault="00BA5F45" w:rsidP="00792918">
            <w:pPr>
              <w:jc w:val="right"/>
              <w:rPr>
                <w:color w:val="000000"/>
              </w:rPr>
            </w:pPr>
            <w:r>
              <w:rPr>
                <w:color w:val="000000"/>
              </w:rPr>
              <w:t>50,000.00</w:t>
            </w:r>
          </w:p>
        </w:tc>
      </w:tr>
      <w:tr w:rsidR="00D55E9F" w:rsidRPr="00007D3A" w:rsidTr="00710DDA">
        <w:trPr>
          <w:trHeight w:val="285"/>
        </w:trPr>
        <w:tc>
          <w:tcPr>
            <w:tcW w:w="4429" w:type="dxa"/>
            <w:shd w:val="clear" w:color="000000" w:fill="FFFFFF"/>
            <w:noWrap/>
            <w:hideMark/>
          </w:tcPr>
          <w:p w:rsidR="00D55E9F" w:rsidRPr="00A565E7" w:rsidRDefault="00D55E9F" w:rsidP="007F264A">
            <w:pPr>
              <w:rPr>
                <w:b/>
                <w:color w:val="000000"/>
              </w:rPr>
            </w:pPr>
            <w:r w:rsidRPr="00A565E7">
              <w:rPr>
                <w:b/>
                <w:color w:val="000000"/>
              </w:rPr>
              <w:t xml:space="preserve">Total </w:t>
            </w:r>
          </w:p>
        </w:tc>
        <w:tc>
          <w:tcPr>
            <w:tcW w:w="363" w:type="dxa"/>
            <w:shd w:val="clear" w:color="000000" w:fill="FFFFFF"/>
            <w:noWrap/>
            <w:vAlign w:val="bottom"/>
            <w:hideMark/>
          </w:tcPr>
          <w:p w:rsidR="00D55E9F" w:rsidRPr="00007D3A" w:rsidRDefault="00D55E9F" w:rsidP="007F264A">
            <w:pPr>
              <w:jc w:val="center"/>
              <w:rPr>
                <w:color w:val="000000"/>
              </w:rPr>
            </w:pPr>
          </w:p>
        </w:tc>
        <w:tc>
          <w:tcPr>
            <w:tcW w:w="1756" w:type="dxa"/>
            <w:tcBorders>
              <w:top w:val="single" w:sz="4" w:space="0" w:color="auto"/>
              <w:bottom w:val="single" w:sz="4" w:space="0" w:color="auto"/>
            </w:tcBorders>
            <w:shd w:val="clear" w:color="000000" w:fill="FFFFFF"/>
            <w:noWrap/>
            <w:hideMark/>
          </w:tcPr>
          <w:p w:rsidR="00D55E9F" w:rsidRPr="00F22461" w:rsidRDefault="00BA5F45" w:rsidP="00792918">
            <w:pPr>
              <w:jc w:val="right"/>
              <w:rPr>
                <w:b/>
                <w:color w:val="000000"/>
              </w:rPr>
            </w:pPr>
            <w:r>
              <w:rPr>
                <w:b/>
                <w:color w:val="000000"/>
              </w:rPr>
              <w:t>50,000</w:t>
            </w:r>
            <w:r w:rsidR="00D55E9F">
              <w:rPr>
                <w:b/>
                <w:color w:val="000000"/>
              </w:rPr>
              <w:t>.00</w:t>
            </w:r>
          </w:p>
        </w:tc>
        <w:tc>
          <w:tcPr>
            <w:tcW w:w="363" w:type="dxa"/>
            <w:shd w:val="clear" w:color="000000" w:fill="FFFFFF"/>
            <w:noWrap/>
            <w:vAlign w:val="bottom"/>
            <w:hideMark/>
          </w:tcPr>
          <w:p w:rsidR="00D55E9F" w:rsidRPr="00F22461" w:rsidRDefault="00D55E9F" w:rsidP="00792918">
            <w:pPr>
              <w:jc w:val="right"/>
              <w:rPr>
                <w:b/>
                <w:color w:val="000000"/>
              </w:rPr>
            </w:pPr>
          </w:p>
        </w:tc>
        <w:tc>
          <w:tcPr>
            <w:tcW w:w="1854" w:type="dxa"/>
            <w:tcBorders>
              <w:top w:val="single" w:sz="4" w:space="0" w:color="auto"/>
              <w:bottom w:val="single" w:sz="4" w:space="0" w:color="auto"/>
            </w:tcBorders>
            <w:shd w:val="clear" w:color="000000" w:fill="FFFFFF"/>
            <w:noWrap/>
            <w:hideMark/>
          </w:tcPr>
          <w:p w:rsidR="00D55E9F" w:rsidRPr="00F22461" w:rsidRDefault="00BA5F45" w:rsidP="00792918">
            <w:pPr>
              <w:jc w:val="right"/>
              <w:rPr>
                <w:b/>
                <w:color w:val="000000"/>
              </w:rPr>
            </w:pPr>
            <w:r>
              <w:rPr>
                <w:b/>
                <w:color w:val="000000"/>
              </w:rPr>
              <w:t>50,</w:t>
            </w:r>
            <w:r w:rsidR="00D55E9F">
              <w:rPr>
                <w:b/>
                <w:color w:val="000000"/>
              </w:rPr>
              <w:t>000.00</w:t>
            </w:r>
          </w:p>
        </w:tc>
      </w:tr>
      <w:tr w:rsidR="00D55E9F" w:rsidRPr="00007D3A" w:rsidTr="00710DDA">
        <w:trPr>
          <w:trHeight w:val="285"/>
        </w:trPr>
        <w:tc>
          <w:tcPr>
            <w:tcW w:w="4429" w:type="dxa"/>
            <w:shd w:val="clear" w:color="000000" w:fill="FFFFFF"/>
            <w:noWrap/>
            <w:hideMark/>
          </w:tcPr>
          <w:p w:rsidR="00D55E9F" w:rsidRPr="00252DEF" w:rsidRDefault="00D55E9F" w:rsidP="007F264A">
            <w:pPr>
              <w:rPr>
                <w:b/>
                <w:color w:val="000000"/>
              </w:rPr>
            </w:pPr>
            <w:r w:rsidRPr="00252DEF">
              <w:rPr>
                <w:b/>
                <w:color w:val="000000"/>
              </w:rPr>
              <w:t xml:space="preserve">Plant, </w:t>
            </w:r>
            <w:r>
              <w:rPr>
                <w:b/>
                <w:color w:val="000000"/>
              </w:rPr>
              <w:t>B</w:t>
            </w:r>
            <w:r w:rsidRPr="00252DEF">
              <w:rPr>
                <w:b/>
                <w:color w:val="000000"/>
              </w:rPr>
              <w:t>uildings and Structures</w:t>
            </w:r>
          </w:p>
        </w:tc>
        <w:tc>
          <w:tcPr>
            <w:tcW w:w="363" w:type="dxa"/>
            <w:shd w:val="clear" w:color="000000" w:fill="FFFFFF"/>
            <w:noWrap/>
            <w:vAlign w:val="bottom"/>
            <w:hideMark/>
          </w:tcPr>
          <w:p w:rsidR="00D55E9F" w:rsidRPr="00007D3A" w:rsidRDefault="00D55E9F" w:rsidP="007F264A">
            <w:pPr>
              <w:jc w:val="center"/>
              <w:rPr>
                <w:color w:val="000000"/>
              </w:rPr>
            </w:pPr>
          </w:p>
        </w:tc>
        <w:tc>
          <w:tcPr>
            <w:tcW w:w="1756" w:type="dxa"/>
            <w:tcBorders>
              <w:top w:val="single" w:sz="4" w:space="0" w:color="auto"/>
            </w:tcBorders>
            <w:shd w:val="clear" w:color="000000" w:fill="FFFFFF"/>
            <w:noWrap/>
            <w:hideMark/>
          </w:tcPr>
          <w:p w:rsidR="00D55E9F" w:rsidRPr="00007D3A" w:rsidRDefault="00D55E9F" w:rsidP="00792918">
            <w:pPr>
              <w:jc w:val="right"/>
              <w:rPr>
                <w:color w:val="000000"/>
              </w:rPr>
            </w:pPr>
          </w:p>
        </w:tc>
        <w:tc>
          <w:tcPr>
            <w:tcW w:w="363" w:type="dxa"/>
            <w:shd w:val="clear" w:color="000000" w:fill="FFFFFF"/>
            <w:noWrap/>
            <w:vAlign w:val="bottom"/>
            <w:hideMark/>
          </w:tcPr>
          <w:p w:rsidR="00D55E9F" w:rsidRPr="00007D3A" w:rsidRDefault="00D55E9F" w:rsidP="00792918">
            <w:pPr>
              <w:jc w:val="right"/>
              <w:rPr>
                <w:color w:val="000000"/>
              </w:rPr>
            </w:pPr>
          </w:p>
        </w:tc>
        <w:tc>
          <w:tcPr>
            <w:tcW w:w="1854" w:type="dxa"/>
            <w:tcBorders>
              <w:top w:val="single" w:sz="4" w:space="0" w:color="auto"/>
            </w:tcBorders>
            <w:shd w:val="clear" w:color="000000" w:fill="FFFFFF"/>
            <w:noWrap/>
            <w:hideMark/>
          </w:tcPr>
          <w:p w:rsidR="00D55E9F" w:rsidRPr="00007D3A" w:rsidRDefault="00D55E9F" w:rsidP="00792918">
            <w:pPr>
              <w:jc w:val="right"/>
              <w:rPr>
                <w:color w:val="000000"/>
              </w:rPr>
            </w:pPr>
          </w:p>
        </w:tc>
      </w:tr>
      <w:tr w:rsidR="00D55E9F" w:rsidRPr="00007D3A" w:rsidTr="00710DDA">
        <w:trPr>
          <w:trHeight w:val="285"/>
        </w:trPr>
        <w:tc>
          <w:tcPr>
            <w:tcW w:w="4429" w:type="dxa"/>
            <w:shd w:val="clear" w:color="000000" w:fill="FFFFFF"/>
            <w:noWrap/>
          </w:tcPr>
          <w:p w:rsidR="00D55E9F" w:rsidRDefault="00D55E9F" w:rsidP="007F264A">
            <w:pPr>
              <w:rPr>
                <w:color w:val="000000"/>
              </w:rPr>
            </w:pPr>
            <w:r>
              <w:rPr>
                <w:color w:val="000000"/>
              </w:rPr>
              <w:t xml:space="preserve">     Buildings and Other Structures </w:t>
            </w:r>
          </w:p>
        </w:tc>
        <w:tc>
          <w:tcPr>
            <w:tcW w:w="363" w:type="dxa"/>
            <w:shd w:val="clear" w:color="000000" w:fill="FFFFFF"/>
            <w:noWrap/>
            <w:vAlign w:val="bottom"/>
          </w:tcPr>
          <w:p w:rsidR="00D55E9F" w:rsidRPr="00007D3A" w:rsidRDefault="00D55E9F" w:rsidP="007F264A">
            <w:pPr>
              <w:jc w:val="center"/>
              <w:rPr>
                <w:color w:val="000000"/>
              </w:rPr>
            </w:pPr>
          </w:p>
        </w:tc>
        <w:tc>
          <w:tcPr>
            <w:tcW w:w="1756" w:type="dxa"/>
            <w:shd w:val="clear" w:color="000000" w:fill="FFFFFF"/>
            <w:noWrap/>
          </w:tcPr>
          <w:p w:rsidR="00D55E9F" w:rsidRPr="00007D3A" w:rsidRDefault="00BA5F45" w:rsidP="00792918">
            <w:pPr>
              <w:jc w:val="right"/>
              <w:rPr>
                <w:color w:val="000000"/>
              </w:rPr>
            </w:pPr>
            <w:r>
              <w:rPr>
                <w:color w:val="000000"/>
              </w:rPr>
              <w:t>354,781.25</w:t>
            </w:r>
          </w:p>
        </w:tc>
        <w:tc>
          <w:tcPr>
            <w:tcW w:w="363" w:type="dxa"/>
            <w:shd w:val="clear" w:color="000000" w:fill="FFFFFF"/>
            <w:noWrap/>
            <w:vAlign w:val="bottom"/>
          </w:tcPr>
          <w:p w:rsidR="00D55E9F" w:rsidRPr="00007D3A" w:rsidRDefault="00D55E9F" w:rsidP="00792918">
            <w:pPr>
              <w:jc w:val="right"/>
              <w:rPr>
                <w:color w:val="000000"/>
              </w:rPr>
            </w:pPr>
          </w:p>
        </w:tc>
        <w:tc>
          <w:tcPr>
            <w:tcW w:w="1854" w:type="dxa"/>
            <w:shd w:val="clear" w:color="000000" w:fill="FFFFFF"/>
            <w:noWrap/>
          </w:tcPr>
          <w:p w:rsidR="00D55E9F" w:rsidRPr="00007D3A" w:rsidRDefault="00BA5F45" w:rsidP="00792918">
            <w:pPr>
              <w:jc w:val="right"/>
              <w:rPr>
                <w:color w:val="000000"/>
              </w:rPr>
            </w:pPr>
            <w:r>
              <w:rPr>
                <w:color w:val="000000"/>
              </w:rPr>
              <w:t>322,156.25</w:t>
            </w:r>
          </w:p>
        </w:tc>
      </w:tr>
      <w:tr w:rsidR="00D55E9F" w:rsidRPr="00007D3A" w:rsidTr="00710DDA">
        <w:trPr>
          <w:trHeight w:val="285"/>
        </w:trPr>
        <w:tc>
          <w:tcPr>
            <w:tcW w:w="4429" w:type="dxa"/>
            <w:shd w:val="clear" w:color="000000" w:fill="FFFFFF"/>
            <w:noWrap/>
          </w:tcPr>
          <w:p w:rsidR="00D55E9F" w:rsidRDefault="00D55E9F" w:rsidP="007F264A">
            <w:pPr>
              <w:rPr>
                <w:color w:val="000000"/>
              </w:rPr>
            </w:pPr>
            <w:r>
              <w:rPr>
                <w:color w:val="000000"/>
              </w:rPr>
              <w:t xml:space="preserve">        Accumulated Depreciation</w:t>
            </w:r>
          </w:p>
        </w:tc>
        <w:tc>
          <w:tcPr>
            <w:tcW w:w="363" w:type="dxa"/>
            <w:shd w:val="clear" w:color="000000" w:fill="FFFFFF"/>
            <w:noWrap/>
            <w:vAlign w:val="bottom"/>
          </w:tcPr>
          <w:p w:rsidR="00D55E9F" w:rsidRPr="00007D3A" w:rsidRDefault="00D55E9F" w:rsidP="007F264A">
            <w:pPr>
              <w:jc w:val="center"/>
              <w:rPr>
                <w:color w:val="000000"/>
              </w:rPr>
            </w:pPr>
          </w:p>
        </w:tc>
        <w:tc>
          <w:tcPr>
            <w:tcW w:w="1756" w:type="dxa"/>
            <w:tcBorders>
              <w:bottom w:val="single" w:sz="4" w:space="0" w:color="auto"/>
            </w:tcBorders>
            <w:shd w:val="clear" w:color="000000" w:fill="FFFFFF"/>
            <w:noWrap/>
          </w:tcPr>
          <w:p w:rsidR="00D55E9F" w:rsidRPr="00007D3A" w:rsidRDefault="00D55E9F" w:rsidP="00792918">
            <w:pPr>
              <w:jc w:val="right"/>
              <w:rPr>
                <w:color w:val="000000"/>
              </w:rPr>
            </w:pPr>
            <w:r>
              <w:rPr>
                <w:color w:val="000000"/>
              </w:rPr>
              <w:t>(</w:t>
            </w:r>
            <w:r w:rsidR="00BA5F45">
              <w:rPr>
                <w:color w:val="000000"/>
              </w:rPr>
              <w:t>85,956.25</w:t>
            </w:r>
            <w:r>
              <w:rPr>
                <w:color w:val="000000"/>
              </w:rPr>
              <w:t>)</w:t>
            </w:r>
          </w:p>
        </w:tc>
        <w:tc>
          <w:tcPr>
            <w:tcW w:w="363" w:type="dxa"/>
            <w:shd w:val="clear" w:color="000000" w:fill="FFFFFF"/>
            <w:noWrap/>
            <w:vAlign w:val="bottom"/>
          </w:tcPr>
          <w:p w:rsidR="00D55E9F" w:rsidRPr="00007D3A" w:rsidRDefault="00D55E9F" w:rsidP="00792918">
            <w:pPr>
              <w:jc w:val="right"/>
              <w:rPr>
                <w:color w:val="000000"/>
              </w:rPr>
            </w:pPr>
          </w:p>
        </w:tc>
        <w:tc>
          <w:tcPr>
            <w:tcW w:w="1854" w:type="dxa"/>
            <w:tcBorders>
              <w:bottom w:val="single" w:sz="4" w:space="0" w:color="auto"/>
            </w:tcBorders>
            <w:shd w:val="clear" w:color="000000" w:fill="FFFFFF"/>
            <w:noWrap/>
          </w:tcPr>
          <w:p w:rsidR="00D55E9F" w:rsidRPr="00007D3A" w:rsidRDefault="00D55E9F" w:rsidP="00792918">
            <w:pPr>
              <w:jc w:val="right"/>
              <w:rPr>
                <w:color w:val="000000"/>
              </w:rPr>
            </w:pPr>
            <w:r>
              <w:rPr>
                <w:color w:val="000000"/>
              </w:rPr>
              <w:t>(</w:t>
            </w:r>
            <w:r w:rsidR="00BA5F45">
              <w:rPr>
                <w:color w:val="000000"/>
              </w:rPr>
              <w:t>77,980.14</w:t>
            </w:r>
            <w:r>
              <w:rPr>
                <w:color w:val="000000"/>
              </w:rPr>
              <w:t>)</w:t>
            </w:r>
          </w:p>
        </w:tc>
      </w:tr>
      <w:tr w:rsidR="00D55E9F" w:rsidRPr="00007D3A" w:rsidTr="00710DDA">
        <w:trPr>
          <w:trHeight w:val="285"/>
        </w:trPr>
        <w:tc>
          <w:tcPr>
            <w:tcW w:w="4429" w:type="dxa"/>
            <w:shd w:val="clear" w:color="000000" w:fill="FFFFFF"/>
            <w:noWrap/>
          </w:tcPr>
          <w:p w:rsidR="00D55E9F" w:rsidRPr="004E79CA" w:rsidRDefault="00D55E9F" w:rsidP="007F264A">
            <w:pPr>
              <w:rPr>
                <w:b/>
                <w:color w:val="000000"/>
              </w:rPr>
            </w:pPr>
            <w:r w:rsidRPr="004E79CA">
              <w:rPr>
                <w:b/>
                <w:color w:val="000000"/>
              </w:rPr>
              <w:t>Total</w:t>
            </w:r>
          </w:p>
        </w:tc>
        <w:tc>
          <w:tcPr>
            <w:tcW w:w="363" w:type="dxa"/>
            <w:shd w:val="clear" w:color="000000" w:fill="FFFFFF"/>
            <w:noWrap/>
            <w:vAlign w:val="bottom"/>
          </w:tcPr>
          <w:p w:rsidR="00D55E9F" w:rsidRPr="00007D3A" w:rsidRDefault="00D55E9F" w:rsidP="007F264A">
            <w:pPr>
              <w:jc w:val="center"/>
              <w:rPr>
                <w:color w:val="000000"/>
              </w:rPr>
            </w:pPr>
          </w:p>
        </w:tc>
        <w:tc>
          <w:tcPr>
            <w:tcW w:w="1756" w:type="dxa"/>
            <w:tcBorders>
              <w:top w:val="single" w:sz="4" w:space="0" w:color="auto"/>
            </w:tcBorders>
            <w:shd w:val="clear" w:color="000000" w:fill="FFFFFF"/>
            <w:noWrap/>
          </w:tcPr>
          <w:p w:rsidR="00D55E9F" w:rsidRPr="004E79CA" w:rsidRDefault="00B43182" w:rsidP="00792918">
            <w:pPr>
              <w:jc w:val="right"/>
              <w:rPr>
                <w:b/>
                <w:color w:val="000000"/>
              </w:rPr>
            </w:pPr>
            <w:r>
              <w:rPr>
                <w:b/>
                <w:color w:val="000000"/>
              </w:rPr>
              <w:t>268,825.00</w:t>
            </w:r>
          </w:p>
        </w:tc>
        <w:tc>
          <w:tcPr>
            <w:tcW w:w="363" w:type="dxa"/>
            <w:shd w:val="clear" w:color="000000" w:fill="FFFFFF"/>
            <w:noWrap/>
            <w:vAlign w:val="bottom"/>
          </w:tcPr>
          <w:p w:rsidR="00D55E9F" w:rsidRPr="00007D3A" w:rsidRDefault="00D55E9F" w:rsidP="00792918">
            <w:pPr>
              <w:jc w:val="right"/>
              <w:rPr>
                <w:color w:val="000000"/>
              </w:rPr>
            </w:pPr>
          </w:p>
        </w:tc>
        <w:tc>
          <w:tcPr>
            <w:tcW w:w="1854" w:type="dxa"/>
            <w:tcBorders>
              <w:top w:val="single" w:sz="4" w:space="0" w:color="auto"/>
            </w:tcBorders>
            <w:shd w:val="clear" w:color="000000" w:fill="FFFFFF"/>
            <w:noWrap/>
          </w:tcPr>
          <w:p w:rsidR="00D55E9F" w:rsidRPr="004E79CA" w:rsidRDefault="00B43182" w:rsidP="00792918">
            <w:pPr>
              <w:jc w:val="right"/>
              <w:rPr>
                <w:b/>
                <w:color w:val="000000"/>
              </w:rPr>
            </w:pPr>
            <w:r>
              <w:rPr>
                <w:b/>
                <w:color w:val="000000"/>
              </w:rPr>
              <w:t>244,176.11</w:t>
            </w:r>
          </w:p>
        </w:tc>
      </w:tr>
      <w:tr w:rsidR="00D55E9F" w:rsidRPr="00007D3A" w:rsidTr="00710DDA">
        <w:trPr>
          <w:trHeight w:val="285"/>
        </w:trPr>
        <w:tc>
          <w:tcPr>
            <w:tcW w:w="4429" w:type="dxa"/>
            <w:shd w:val="clear" w:color="000000" w:fill="FFFFFF"/>
            <w:noWrap/>
          </w:tcPr>
          <w:p w:rsidR="00D55E9F" w:rsidRPr="00C55FF2" w:rsidRDefault="00D55E9F" w:rsidP="007F264A">
            <w:pPr>
              <w:rPr>
                <w:b/>
                <w:color w:val="000000"/>
              </w:rPr>
            </w:pPr>
            <w:r w:rsidRPr="00C55FF2">
              <w:rPr>
                <w:b/>
                <w:color w:val="000000"/>
              </w:rPr>
              <w:t>Equipment and Machinery</w:t>
            </w:r>
          </w:p>
        </w:tc>
        <w:tc>
          <w:tcPr>
            <w:tcW w:w="363" w:type="dxa"/>
            <w:shd w:val="clear" w:color="000000" w:fill="FFFFFF"/>
            <w:noWrap/>
            <w:vAlign w:val="bottom"/>
          </w:tcPr>
          <w:p w:rsidR="00D55E9F" w:rsidRPr="00007D3A" w:rsidRDefault="00D55E9F" w:rsidP="007F264A">
            <w:pPr>
              <w:jc w:val="center"/>
              <w:rPr>
                <w:color w:val="000000"/>
              </w:rPr>
            </w:pPr>
          </w:p>
        </w:tc>
        <w:tc>
          <w:tcPr>
            <w:tcW w:w="1756" w:type="dxa"/>
            <w:shd w:val="clear" w:color="000000" w:fill="FFFFFF"/>
            <w:noWrap/>
          </w:tcPr>
          <w:p w:rsidR="00D55E9F" w:rsidRPr="00007D3A" w:rsidRDefault="00D55E9F" w:rsidP="00792918">
            <w:pPr>
              <w:jc w:val="right"/>
              <w:rPr>
                <w:color w:val="000000"/>
              </w:rPr>
            </w:pPr>
          </w:p>
        </w:tc>
        <w:tc>
          <w:tcPr>
            <w:tcW w:w="363" w:type="dxa"/>
            <w:shd w:val="clear" w:color="000000" w:fill="FFFFFF"/>
            <w:noWrap/>
            <w:vAlign w:val="bottom"/>
          </w:tcPr>
          <w:p w:rsidR="00D55E9F" w:rsidRPr="00007D3A" w:rsidRDefault="00D55E9F" w:rsidP="00792918">
            <w:pPr>
              <w:jc w:val="right"/>
              <w:rPr>
                <w:color w:val="000000"/>
              </w:rPr>
            </w:pPr>
          </w:p>
        </w:tc>
        <w:tc>
          <w:tcPr>
            <w:tcW w:w="1854" w:type="dxa"/>
            <w:shd w:val="clear" w:color="000000" w:fill="FFFFFF"/>
            <w:noWrap/>
          </w:tcPr>
          <w:p w:rsidR="00D55E9F" w:rsidRPr="00007D3A" w:rsidRDefault="00D55E9F" w:rsidP="00792918">
            <w:pPr>
              <w:jc w:val="right"/>
              <w:rPr>
                <w:color w:val="000000"/>
              </w:rPr>
            </w:pPr>
          </w:p>
        </w:tc>
      </w:tr>
      <w:tr w:rsidR="00D55E9F" w:rsidRPr="00007D3A" w:rsidTr="00710DDA">
        <w:trPr>
          <w:trHeight w:val="285"/>
        </w:trPr>
        <w:tc>
          <w:tcPr>
            <w:tcW w:w="4429" w:type="dxa"/>
            <w:shd w:val="clear" w:color="000000" w:fill="FFFFFF"/>
            <w:noWrap/>
          </w:tcPr>
          <w:p w:rsidR="00D55E9F" w:rsidRDefault="00B43182" w:rsidP="00B43182">
            <w:pPr>
              <w:rPr>
                <w:color w:val="000000"/>
              </w:rPr>
            </w:pPr>
            <w:r>
              <w:rPr>
                <w:color w:val="000000"/>
              </w:rPr>
              <w:t>Office Furniture &amp;</w:t>
            </w:r>
            <w:r w:rsidR="00D55E9F">
              <w:rPr>
                <w:color w:val="000000"/>
              </w:rPr>
              <w:t xml:space="preserve"> Equipment</w:t>
            </w:r>
          </w:p>
        </w:tc>
        <w:tc>
          <w:tcPr>
            <w:tcW w:w="363" w:type="dxa"/>
            <w:shd w:val="clear" w:color="000000" w:fill="FFFFFF"/>
            <w:noWrap/>
            <w:vAlign w:val="bottom"/>
          </w:tcPr>
          <w:p w:rsidR="00D55E9F" w:rsidRPr="00007D3A" w:rsidRDefault="00D55E9F" w:rsidP="007F264A">
            <w:pPr>
              <w:jc w:val="center"/>
              <w:rPr>
                <w:color w:val="000000"/>
              </w:rPr>
            </w:pPr>
          </w:p>
        </w:tc>
        <w:tc>
          <w:tcPr>
            <w:tcW w:w="1756" w:type="dxa"/>
            <w:shd w:val="clear" w:color="000000" w:fill="FFFFFF"/>
            <w:noWrap/>
          </w:tcPr>
          <w:p w:rsidR="00D55E9F" w:rsidRDefault="00B43182" w:rsidP="00792918">
            <w:pPr>
              <w:jc w:val="right"/>
              <w:rPr>
                <w:color w:val="000000"/>
              </w:rPr>
            </w:pPr>
            <w:r>
              <w:rPr>
                <w:color w:val="000000"/>
              </w:rPr>
              <w:t>426,040.17</w:t>
            </w:r>
          </w:p>
        </w:tc>
        <w:tc>
          <w:tcPr>
            <w:tcW w:w="363" w:type="dxa"/>
            <w:shd w:val="clear" w:color="000000" w:fill="FFFFFF"/>
            <w:noWrap/>
            <w:vAlign w:val="bottom"/>
          </w:tcPr>
          <w:p w:rsidR="00D55E9F" w:rsidRPr="00007D3A" w:rsidRDefault="00D55E9F" w:rsidP="00792918">
            <w:pPr>
              <w:jc w:val="right"/>
              <w:rPr>
                <w:color w:val="000000"/>
              </w:rPr>
            </w:pPr>
          </w:p>
        </w:tc>
        <w:tc>
          <w:tcPr>
            <w:tcW w:w="1854" w:type="dxa"/>
            <w:shd w:val="clear" w:color="000000" w:fill="FFFFFF"/>
            <w:noWrap/>
          </w:tcPr>
          <w:p w:rsidR="00D55E9F" w:rsidRDefault="00B43182" w:rsidP="00792918">
            <w:pPr>
              <w:jc w:val="right"/>
              <w:rPr>
                <w:color w:val="000000"/>
              </w:rPr>
            </w:pPr>
            <w:r>
              <w:rPr>
                <w:color w:val="000000"/>
              </w:rPr>
              <w:t>426,040.17</w:t>
            </w:r>
          </w:p>
        </w:tc>
      </w:tr>
      <w:tr w:rsidR="00D55E9F" w:rsidRPr="00007D3A" w:rsidTr="00710DDA">
        <w:trPr>
          <w:trHeight w:val="285"/>
        </w:trPr>
        <w:tc>
          <w:tcPr>
            <w:tcW w:w="4429" w:type="dxa"/>
            <w:shd w:val="clear" w:color="000000" w:fill="FFFFFF"/>
            <w:noWrap/>
          </w:tcPr>
          <w:p w:rsidR="00D55E9F" w:rsidRPr="00007D3A" w:rsidRDefault="00D55E9F" w:rsidP="007F264A">
            <w:pPr>
              <w:rPr>
                <w:color w:val="000000"/>
              </w:rPr>
            </w:pPr>
            <w:r>
              <w:rPr>
                <w:color w:val="000000"/>
              </w:rPr>
              <w:t xml:space="preserve">       Accumulated Depreciation</w:t>
            </w:r>
          </w:p>
        </w:tc>
        <w:tc>
          <w:tcPr>
            <w:tcW w:w="363" w:type="dxa"/>
            <w:shd w:val="clear" w:color="000000" w:fill="FFFFFF"/>
            <w:noWrap/>
            <w:vAlign w:val="bottom"/>
          </w:tcPr>
          <w:p w:rsidR="00D55E9F" w:rsidRPr="00007D3A" w:rsidRDefault="00D55E9F" w:rsidP="007F264A">
            <w:pPr>
              <w:jc w:val="center"/>
              <w:rPr>
                <w:color w:val="000000"/>
              </w:rPr>
            </w:pPr>
          </w:p>
        </w:tc>
        <w:tc>
          <w:tcPr>
            <w:tcW w:w="1756" w:type="dxa"/>
            <w:shd w:val="clear" w:color="000000" w:fill="FFFFFF"/>
            <w:noWrap/>
          </w:tcPr>
          <w:p w:rsidR="00D55E9F" w:rsidRDefault="00D55E9F" w:rsidP="00792918">
            <w:pPr>
              <w:jc w:val="right"/>
              <w:rPr>
                <w:color w:val="000000"/>
              </w:rPr>
            </w:pPr>
            <w:r>
              <w:rPr>
                <w:color w:val="000000"/>
              </w:rPr>
              <w:t>(</w:t>
            </w:r>
            <w:r w:rsidR="00B43182">
              <w:rPr>
                <w:color w:val="000000"/>
              </w:rPr>
              <w:t>270,042.95</w:t>
            </w:r>
            <w:r>
              <w:rPr>
                <w:color w:val="000000"/>
              </w:rPr>
              <w:t>)</w:t>
            </w:r>
          </w:p>
        </w:tc>
        <w:tc>
          <w:tcPr>
            <w:tcW w:w="363" w:type="dxa"/>
            <w:shd w:val="clear" w:color="000000" w:fill="FFFFFF"/>
            <w:noWrap/>
            <w:vAlign w:val="bottom"/>
          </w:tcPr>
          <w:p w:rsidR="00D55E9F" w:rsidRPr="00007D3A" w:rsidRDefault="00D55E9F" w:rsidP="00792918">
            <w:pPr>
              <w:jc w:val="right"/>
              <w:rPr>
                <w:color w:val="000000"/>
              </w:rPr>
            </w:pPr>
          </w:p>
        </w:tc>
        <w:tc>
          <w:tcPr>
            <w:tcW w:w="1854" w:type="dxa"/>
            <w:shd w:val="clear" w:color="000000" w:fill="FFFFFF"/>
            <w:noWrap/>
          </w:tcPr>
          <w:p w:rsidR="00D55E9F" w:rsidRDefault="00D55E9F" w:rsidP="00792918">
            <w:pPr>
              <w:jc w:val="right"/>
              <w:rPr>
                <w:color w:val="000000"/>
              </w:rPr>
            </w:pPr>
            <w:r>
              <w:rPr>
                <w:color w:val="000000"/>
              </w:rPr>
              <w:t>(</w:t>
            </w:r>
            <w:r w:rsidR="00B43182">
              <w:rPr>
                <w:color w:val="000000"/>
              </w:rPr>
              <w:t>270,042.95</w:t>
            </w:r>
            <w:r>
              <w:rPr>
                <w:color w:val="000000"/>
              </w:rPr>
              <w:t>)</w:t>
            </w:r>
          </w:p>
        </w:tc>
      </w:tr>
      <w:tr w:rsidR="00E02B5B" w:rsidRPr="00007D3A" w:rsidTr="00710DDA">
        <w:trPr>
          <w:trHeight w:val="285"/>
        </w:trPr>
        <w:tc>
          <w:tcPr>
            <w:tcW w:w="4429" w:type="dxa"/>
            <w:shd w:val="clear" w:color="000000" w:fill="FFFFFF"/>
            <w:noWrap/>
          </w:tcPr>
          <w:p w:rsidR="00E02B5B" w:rsidRDefault="00E02B5B" w:rsidP="007F264A">
            <w:pPr>
              <w:rPr>
                <w:color w:val="000000"/>
              </w:rPr>
            </w:pPr>
            <w:r>
              <w:rPr>
                <w:color w:val="000000"/>
              </w:rPr>
              <w:t xml:space="preserve">    Land Transport Equipment</w:t>
            </w:r>
          </w:p>
        </w:tc>
        <w:tc>
          <w:tcPr>
            <w:tcW w:w="363" w:type="dxa"/>
            <w:shd w:val="clear" w:color="000000" w:fill="FFFFFF"/>
            <w:noWrap/>
            <w:vAlign w:val="bottom"/>
          </w:tcPr>
          <w:p w:rsidR="00E02B5B" w:rsidRPr="00007D3A" w:rsidRDefault="00E02B5B" w:rsidP="007F264A">
            <w:pPr>
              <w:jc w:val="center"/>
              <w:rPr>
                <w:color w:val="000000"/>
              </w:rPr>
            </w:pPr>
          </w:p>
        </w:tc>
        <w:tc>
          <w:tcPr>
            <w:tcW w:w="1756" w:type="dxa"/>
            <w:shd w:val="clear" w:color="000000" w:fill="FFFFFF"/>
            <w:noWrap/>
          </w:tcPr>
          <w:p w:rsidR="00E02B5B" w:rsidRDefault="00E02B5B" w:rsidP="00792918">
            <w:pPr>
              <w:jc w:val="right"/>
              <w:rPr>
                <w:color w:val="000000"/>
              </w:rPr>
            </w:pPr>
            <w:r>
              <w:rPr>
                <w:color w:val="000000"/>
              </w:rPr>
              <w:t>64,400.00</w:t>
            </w:r>
          </w:p>
        </w:tc>
        <w:tc>
          <w:tcPr>
            <w:tcW w:w="363" w:type="dxa"/>
            <w:shd w:val="clear" w:color="000000" w:fill="FFFFFF"/>
            <w:noWrap/>
            <w:vAlign w:val="bottom"/>
          </w:tcPr>
          <w:p w:rsidR="00E02B5B" w:rsidRPr="00007D3A" w:rsidRDefault="00E02B5B" w:rsidP="00792918">
            <w:pPr>
              <w:jc w:val="right"/>
              <w:rPr>
                <w:color w:val="000000"/>
              </w:rPr>
            </w:pPr>
          </w:p>
        </w:tc>
        <w:tc>
          <w:tcPr>
            <w:tcW w:w="1854" w:type="dxa"/>
            <w:shd w:val="clear" w:color="000000" w:fill="FFFFFF"/>
            <w:noWrap/>
          </w:tcPr>
          <w:p w:rsidR="00E02B5B" w:rsidRDefault="00E02B5B" w:rsidP="00792918">
            <w:pPr>
              <w:jc w:val="right"/>
              <w:rPr>
                <w:color w:val="000000"/>
              </w:rPr>
            </w:pPr>
            <w:r>
              <w:rPr>
                <w:color w:val="000000"/>
              </w:rPr>
              <w:t>64,400.00</w:t>
            </w:r>
          </w:p>
        </w:tc>
      </w:tr>
      <w:tr w:rsidR="00E02B5B" w:rsidRPr="00007D3A" w:rsidTr="00710DDA">
        <w:trPr>
          <w:trHeight w:val="285"/>
        </w:trPr>
        <w:tc>
          <w:tcPr>
            <w:tcW w:w="4429" w:type="dxa"/>
            <w:shd w:val="clear" w:color="000000" w:fill="FFFFFF"/>
            <w:noWrap/>
          </w:tcPr>
          <w:p w:rsidR="00E02B5B" w:rsidRPr="00007D3A" w:rsidRDefault="00E02B5B" w:rsidP="007F264A">
            <w:pPr>
              <w:rPr>
                <w:color w:val="000000"/>
              </w:rPr>
            </w:pPr>
            <w:r>
              <w:rPr>
                <w:color w:val="000000"/>
              </w:rPr>
              <w:t xml:space="preserve">       Accumulated Depreciation</w:t>
            </w:r>
          </w:p>
        </w:tc>
        <w:tc>
          <w:tcPr>
            <w:tcW w:w="363" w:type="dxa"/>
            <w:shd w:val="clear" w:color="000000" w:fill="FFFFFF"/>
            <w:noWrap/>
            <w:vAlign w:val="bottom"/>
          </w:tcPr>
          <w:p w:rsidR="00E02B5B" w:rsidRPr="00007D3A" w:rsidRDefault="00E02B5B" w:rsidP="007F264A">
            <w:pPr>
              <w:jc w:val="center"/>
              <w:rPr>
                <w:color w:val="000000"/>
              </w:rPr>
            </w:pPr>
          </w:p>
        </w:tc>
        <w:tc>
          <w:tcPr>
            <w:tcW w:w="1756" w:type="dxa"/>
            <w:shd w:val="clear" w:color="000000" w:fill="FFFFFF"/>
            <w:noWrap/>
          </w:tcPr>
          <w:p w:rsidR="00E02B5B" w:rsidRDefault="00E02B5B" w:rsidP="00792918">
            <w:pPr>
              <w:jc w:val="right"/>
              <w:rPr>
                <w:color w:val="000000"/>
              </w:rPr>
            </w:pPr>
            <w:r>
              <w:rPr>
                <w:color w:val="000000"/>
              </w:rPr>
              <w:t>(38,400.00)</w:t>
            </w:r>
          </w:p>
        </w:tc>
        <w:tc>
          <w:tcPr>
            <w:tcW w:w="363" w:type="dxa"/>
            <w:shd w:val="clear" w:color="000000" w:fill="FFFFFF"/>
            <w:noWrap/>
            <w:vAlign w:val="bottom"/>
          </w:tcPr>
          <w:p w:rsidR="00E02B5B" w:rsidRPr="00007D3A" w:rsidRDefault="00E02B5B" w:rsidP="00792918">
            <w:pPr>
              <w:jc w:val="right"/>
              <w:rPr>
                <w:color w:val="000000"/>
              </w:rPr>
            </w:pPr>
          </w:p>
        </w:tc>
        <w:tc>
          <w:tcPr>
            <w:tcW w:w="1854" w:type="dxa"/>
            <w:shd w:val="clear" w:color="000000" w:fill="FFFFFF"/>
            <w:noWrap/>
          </w:tcPr>
          <w:p w:rsidR="00E02B5B" w:rsidRDefault="00E02B5B" w:rsidP="00792918">
            <w:pPr>
              <w:jc w:val="right"/>
              <w:rPr>
                <w:color w:val="000000"/>
              </w:rPr>
            </w:pPr>
            <w:r>
              <w:rPr>
                <w:color w:val="000000"/>
              </w:rPr>
              <w:t>(25,630.00)</w:t>
            </w:r>
          </w:p>
        </w:tc>
      </w:tr>
      <w:tr w:rsidR="00E02B5B" w:rsidRPr="00007D3A" w:rsidTr="00710DDA">
        <w:trPr>
          <w:trHeight w:val="285"/>
        </w:trPr>
        <w:tc>
          <w:tcPr>
            <w:tcW w:w="4429" w:type="dxa"/>
            <w:shd w:val="clear" w:color="000000" w:fill="FFFFFF"/>
            <w:noWrap/>
          </w:tcPr>
          <w:p w:rsidR="00E02B5B" w:rsidRDefault="00E02B5B" w:rsidP="007F264A">
            <w:pPr>
              <w:rPr>
                <w:color w:val="000000"/>
              </w:rPr>
            </w:pPr>
            <w:r>
              <w:rPr>
                <w:color w:val="000000"/>
              </w:rPr>
              <w:t xml:space="preserve">    Other Machinery and Equipment </w:t>
            </w:r>
          </w:p>
        </w:tc>
        <w:tc>
          <w:tcPr>
            <w:tcW w:w="363" w:type="dxa"/>
            <w:shd w:val="clear" w:color="000000" w:fill="FFFFFF"/>
            <w:noWrap/>
            <w:vAlign w:val="bottom"/>
          </w:tcPr>
          <w:p w:rsidR="00E02B5B" w:rsidRPr="00007D3A" w:rsidRDefault="00E02B5B" w:rsidP="007F264A">
            <w:pPr>
              <w:jc w:val="center"/>
              <w:rPr>
                <w:color w:val="000000"/>
              </w:rPr>
            </w:pPr>
          </w:p>
        </w:tc>
        <w:tc>
          <w:tcPr>
            <w:tcW w:w="1756" w:type="dxa"/>
            <w:shd w:val="clear" w:color="000000" w:fill="FFFFFF"/>
            <w:noWrap/>
          </w:tcPr>
          <w:p w:rsidR="00E02B5B" w:rsidRDefault="00E02B5B" w:rsidP="00792918">
            <w:pPr>
              <w:jc w:val="right"/>
              <w:rPr>
                <w:color w:val="000000"/>
              </w:rPr>
            </w:pPr>
            <w:r>
              <w:rPr>
                <w:color w:val="000000"/>
              </w:rPr>
              <w:t>551,984.94</w:t>
            </w:r>
          </w:p>
        </w:tc>
        <w:tc>
          <w:tcPr>
            <w:tcW w:w="363" w:type="dxa"/>
            <w:shd w:val="clear" w:color="000000" w:fill="FFFFFF"/>
            <w:noWrap/>
            <w:vAlign w:val="bottom"/>
          </w:tcPr>
          <w:p w:rsidR="00E02B5B" w:rsidRPr="00007D3A" w:rsidRDefault="00E02B5B" w:rsidP="00792918">
            <w:pPr>
              <w:jc w:val="right"/>
              <w:rPr>
                <w:color w:val="000000"/>
              </w:rPr>
            </w:pPr>
          </w:p>
        </w:tc>
        <w:tc>
          <w:tcPr>
            <w:tcW w:w="1854" w:type="dxa"/>
            <w:shd w:val="clear" w:color="000000" w:fill="FFFFFF"/>
            <w:noWrap/>
          </w:tcPr>
          <w:p w:rsidR="00E02B5B" w:rsidRDefault="00E02B5B" w:rsidP="00792918">
            <w:pPr>
              <w:jc w:val="right"/>
              <w:rPr>
                <w:color w:val="000000"/>
              </w:rPr>
            </w:pPr>
            <w:r>
              <w:rPr>
                <w:color w:val="000000"/>
              </w:rPr>
              <w:t>551,984.94</w:t>
            </w:r>
          </w:p>
        </w:tc>
      </w:tr>
      <w:tr w:rsidR="00E02B5B" w:rsidRPr="00007D3A" w:rsidTr="00710DDA">
        <w:trPr>
          <w:trHeight w:val="285"/>
        </w:trPr>
        <w:tc>
          <w:tcPr>
            <w:tcW w:w="4429" w:type="dxa"/>
            <w:shd w:val="clear" w:color="000000" w:fill="FFFFFF"/>
            <w:noWrap/>
          </w:tcPr>
          <w:p w:rsidR="00E02B5B" w:rsidRDefault="00E02B5B" w:rsidP="007F264A">
            <w:pPr>
              <w:rPr>
                <w:color w:val="000000"/>
              </w:rPr>
            </w:pPr>
            <w:r>
              <w:rPr>
                <w:color w:val="000000"/>
              </w:rPr>
              <w:t xml:space="preserve">      Accumulated Depreciation</w:t>
            </w:r>
          </w:p>
        </w:tc>
        <w:tc>
          <w:tcPr>
            <w:tcW w:w="363" w:type="dxa"/>
            <w:shd w:val="clear" w:color="000000" w:fill="FFFFFF"/>
            <w:noWrap/>
            <w:vAlign w:val="bottom"/>
          </w:tcPr>
          <w:p w:rsidR="00E02B5B" w:rsidRPr="00007D3A" w:rsidRDefault="00E02B5B" w:rsidP="007F264A">
            <w:pPr>
              <w:jc w:val="center"/>
              <w:rPr>
                <w:color w:val="000000"/>
              </w:rPr>
            </w:pPr>
          </w:p>
        </w:tc>
        <w:tc>
          <w:tcPr>
            <w:tcW w:w="1756" w:type="dxa"/>
            <w:shd w:val="clear" w:color="000000" w:fill="FFFFFF"/>
            <w:noWrap/>
          </w:tcPr>
          <w:p w:rsidR="00E02B5B" w:rsidRDefault="00E02B5B" w:rsidP="00792918">
            <w:pPr>
              <w:jc w:val="right"/>
              <w:rPr>
                <w:color w:val="000000"/>
              </w:rPr>
            </w:pPr>
            <w:r>
              <w:rPr>
                <w:color w:val="000000"/>
              </w:rPr>
              <w:t>(211,332.03)</w:t>
            </w:r>
          </w:p>
        </w:tc>
        <w:tc>
          <w:tcPr>
            <w:tcW w:w="363" w:type="dxa"/>
            <w:shd w:val="clear" w:color="000000" w:fill="FFFFFF"/>
            <w:noWrap/>
            <w:vAlign w:val="bottom"/>
          </w:tcPr>
          <w:p w:rsidR="00E02B5B" w:rsidRPr="00007D3A" w:rsidRDefault="00E02B5B" w:rsidP="00792918">
            <w:pPr>
              <w:jc w:val="right"/>
              <w:rPr>
                <w:color w:val="000000"/>
              </w:rPr>
            </w:pPr>
          </w:p>
        </w:tc>
        <w:tc>
          <w:tcPr>
            <w:tcW w:w="1854" w:type="dxa"/>
            <w:shd w:val="clear" w:color="000000" w:fill="FFFFFF"/>
            <w:noWrap/>
          </w:tcPr>
          <w:p w:rsidR="00E02B5B" w:rsidRDefault="00E02B5B" w:rsidP="00792918">
            <w:pPr>
              <w:jc w:val="right"/>
              <w:rPr>
                <w:color w:val="000000"/>
              </w:rPr>
            </w:pPr>
            <w:r>
              <w:rPr>
                <w:color w:val="000000"/>
              </w:rPr>
              <w:t>(211,332.03)</w:t>
            </w:r>
          </w:p>
        </w:tc>
      </w:tr>
      <w:tr w:rsidR="00E02B5B" w:rsidRPr="00007D3A" w:rsidTr="00710DDA">
        <w:trPr>
          <w:trHeight w:val="285"/>
        </w:trPr>
        <w:tc>
          <w:tcPr>
            <w:tcW w:w="4429" w:type="dxa"/>
            <w:shd w:val="clear" w:color="000000" w:fill="FFFFFF"/>
            <w:noWrap/>
          </w:tcPr>
          <w:p w:rsidR="00E02B5B" w:rsidRDefault="00E02B5B" w:rsidP="007F264A">
            <w:pPr>
              <w:rPr>
                <w:color w:val="000000"/>
              </w:rPr>
            </w:pPr>
            <w:r>
              <w:rPr>
                <w:color w:val="000000"/>
              </w:rPr>
              <w:t xml:space="preserve">    Other Property Plant &amp; Equipment</w:t>
            </w:r>
          </w:p>
        </w:tc>
        <w:tc>
          <w:tcPr>
            <w:tcW w:w="363" w:type="dxa"/>
            <w:shd w:val="clear" w:color="000000" w:fill="FFFFFF"/>
            <w:noWrap/>
            <w:vAlign w:val="bottom"/>
          </w:tcPr>
          <w:p w:rsidR="00E02B5B" w:rsidRPr="00007D3A" w:rsidRDefault="00E02B5B" w:rsidP="007F264A">
            <w:pPr>
              <w:jc w:val="center"/>
              <w:rPr>
                <w:color w:val="000000"/>
              </w:rPr>
            </w:pPr>
          </w:p>
        </w:tc>
        <w:tc>
          <w:tcPr>
            <w:tcW w:w="1756" w:type="dxa"/>
            <w:shd w:val="clear" w:color="000000" w:fill="FFFFFF"/>
            <w:noWrap/>
          </w:tcPr>
          <w:p w:rsidR="00E02B5B" w:rsidRDefault="004D24C1" w:rsidP="00792918">
            <w:pPr>
              <w:jc w:val="right"/>
              <w:rPr>
                <w:color w:val="000000"/>
              </w:rPr>
            </w:pPr>
            <w:r>
              <w:rPr>
                <w:color w:val="000000"/>
              </w:rPr>
              <w:t>13,935,453.41</w:t>
            </w:r>
          </w:p>
        </w:tc>
        <w:tc>
          <w:tcPr>
            <w:tcW w:w="363" w:type="dxa"/>
            <w:shd w:val="clear" w:color="000000" w:fill="FFFFFF"/>
            <w:noWrap/>
            <w:vAlign w:val="bottom"/>
          </w:tcPr>
          <w:p w:rsidR="00E02B5B" w:rsidRPr="00007D3A" w:rsidRDefault="00E02B5B" w:rsidP="00792918">
            <w:pPr>
              <w:jc w:val="right"/>
              <w:rPr>
                <w:color w:val="000000"/>
              </w:rPr>
            </w:pPr>
          </w:p>
        </w:tc>
        <w:tc>
          <w:tcPr>
            <w:tcW w:w="1854" w:type="dxa"/>
            <w:shd w:val="clear" w:color="000000" w:fill="FFFFFF"/>
            <w:noWrap/>
          </w:tcPr>
          <w:p w:rsidR="00E02B5B" w:rsidRDefault="00D66F6F" w:rsidP="00792918">
            <w:pPr>
              <w:jc w:val="right"/>
              <w:rPr>
                <w:color w:val="000000"/>
              </w:rPr>
            </w:pPr>
            <w:r>
              <w:rPr>
                <w:color w:val="000000"/>
              </w:rPr>
              <w:t>12,558,987.37</w:t>
            </w:r>
          </w:p>
        </w:tc>
      </w:tr>
      <w:tr w:rsidR="00E02B5B" w:rsidRPr="00007D3A" w:rsidTr="00710DDA">
        <w:trPr>
          <w:trHeight w:val="285"/>
        </w:trPr>
        <w:tc>
          <w:tcPr>
            <w:tcW w:w="4429" w:type="dxa"/>
            <w:shd w:val="clear" w:color="000000" w:fill="FFFFFF"/>
            <w:noWrap/>
          </w:tcPr>
          <w:p w:rsidR="00E02B5B" w:rsidRDefault="00E02B5B" w:rsidP="007F264A">
            <w:pPr>
              <w:rPr>
                <w:color w:val="000000"/>
              </w:rPr>
            </w:pPr>
            <w:r>
              <w:rPr>
                <w:color w:val="000000"/>
              </w:rPr>
              <w:t xml:space="preserve">      Accumulated Depreciation</w:t>
            </w:r>
          </w:p>
        </w:tc>
        <w:tc>
          <w:tcPr>
            <w:tcW w:w="363" w:type="dxa"/>
            <w:shd w:val="clear" w:color="000000" w:fill="FFFFFF"/>
            <w:noWrap/>
            <w:vAlign w:val="bottom"/>
          </w:tcPr>
          <w:p w:rsidR="00E02B5B" w:rsidRPr="00007D3A" w:rsidRDefault="00E02B5B" w:rsidP="007F264A">
            <w:pPr>
              <w:jc w:val="center"/>
              <w:rPr>
                <w:color w:val="000000"/>
              </w:rPr>
            </w:pPr>
          </w:p>
        </w:tc>
        <w:tc>
          <w:tcPr>
            <w:tcW w:w="1756" w:type="dxa"/>
            <w:tcBorders>
              <w:bottom w:val="single" w:sz="4" w:space="0" w:color="auto"/>
            </w:tcBorders>
            <w:shd w:val="clear" w:color="000000" w:fill="FFFFFF"/>
            <w:noWrap/>
          </w:tcPr>
          <w:p w:rsidR="00E02B5B" w:rsidRDefault="004D24C1" w:rsidP="00792918">
            <w:pPr>
              <w:jc w:val="right"/>
              <w:rPr>
                <w:color w:val="000000"/>
              </w:rPr>
            </w:pPr>
            <w:r>
              <w:rPr>
                <w:color w:val="000000"/>
              </w:rPr>
              <w:t>(6,807,141.26)</w:t>
            </w:r>
          </w:p>
        </w:tc>
        <w:tc>
          <w:tcPr>
            <w:tcW w:w="363" w:type="dxa"/>
            <w:shd w:val="clear" w:color="000000" w:fill="FFFFFF"/>
            <w:noWrap/>
            <w:vAlign w:val="bottom"/>
          </w:tcPr>
          <w:p w:rsidR="00E02B5B" w:rsidRPr="00007D3A" w:rsidRDefault="00E02B5B" w:rsidP="00792918">
            <w:pPr>
              <w:jc w:val="right"/>
              <w:rPr>
                <w:color w:val="000000"/>
              </w:rPr>
            </w:pPr>
          </w:p>
        </w:tc>
        <w:tc>
          <w:tcPr>
            <w:tcW w:w="1854" w:type="dxa"/>
            <w:tcBorders>
              <w:bottom w:val="single" w:sz="4" w:space="0" w:color="auto"/>
            </w:tcBorders>
            <w:shd w:val="clear" w:color="000000" w:fill="FFFFFF"/>
            <w:noWrap/>
          </w:tcPr>
          <w:p w:rsidR="00E02B5B" w:rsidRDefault="00D66F6F" w:rsidP="00792918">
            <w:pPr>
              <w:jc w:val="right"/>
              <w:rPr>
                <w:color w:val="000000"/>
              </w:rPr>
            </w:pPr>
            <w:r>
              <w:rPr>
                <w:color w:val="000000"/>
              </w:rPr>
              <w:t>(6,518,001.75)</w:t>
            </w:r>
          </w:p>
        </w:tc>
      </w:tr>
      <w:tr w:rsidR="005C147A" w:rsidRPr="00007D3A" w:rsidTr="005C147A">
        <w:trPr>
          <w:trHeight w:val="285"/>
        </w:trPr>
        <w:tc>
          <w:tcPr>
            <w:tcW w:w="4429" w:type="dxa"/>
            <w:shd w:val="clear" w:color="000000" w:fill="FFFFFF"/>
            <w:noWrap/>
          </w:tcPr>
          <w:p w:rsidR="00E02B5B" w:rsidRPr="00D93115" w:rsidRDefault="00E02B5B" w:rsidP="007F264A">
            <w:pPr>
              <w:rPr>
                <w:b/>
                <w:color w:val="000000"/>
              </w:rPr>
            </w:pPr>
            <w:r w:rsidRPr="00D93115">
              <w:rPr>
                <w:b/>
                <w:color w:val="000000"/>
              </w:rPr>
              <w:t>Total</w:t>
            </w:r>
          </w:p>
        </w:tc>
        <w:tc>
          <w:tcPr>
            <w:tcW w:w="363" w:type="dxa"/>
            <w:shd w:val="clear" w:color="000000" w:fill="FFFFFF"/>
            <w:noWrap/>
            <w:vAlign w:val="bottom"/>
          </w:tcPr>
          <w:p w:rsidR="00E02B5B" w:rsidRPr="00007D3A" w:rsidRDefault="00E02B5B" w:rsidP="007F264A">
            <w:pPr>
              <w:jc w:val="center"/>
              <w:rPr>
                <w:color w:val="000000"/>
              </w:rPr>
            </w:pPr>
          </w:p>
        </w:tc>
        <w:tc>
          <w:tcPr>
            <w:tcW w:w="1756" w:type="dxa"/>
            <w:tcBorders>
              <w:top w:val="single" w:sz="4" w:space="0" w:color="auto"/>
            </w:tcBorders>
            <w:shd w:val="clear" w:color="000000" w:fill="FFFFFF"/>
            <w:noWrap/>
          </w:tcPr>
          <w:p w:rsidR="00E02B5B" w:rsidRPr="00D93115" w:rsidRDefault="00533FBA" w:rsidP="00792918">
            <w:pPr>
              <w:jc w:val="right"/>
              <w:rPr>
                <w:b/>
                <w:color w:val="000000"/>
              </w:rPr>
            </w:pPr>
            <w:r>
              <w:rPr>
                <w:b/>
                <w:color w:val="000000"/>
              </w:rPr>
              <w:t>8,445,012.08</w:t>
            </w:r>
          </w:p>
        </w:tc>
        <w:tc>
          <w:tcPr>
            <w:tcW w:w="363" w:type="dxa"/>
            <w:shd w:val="clear" w:color="000000" w:fill="FFFFFF"/>
            <w:noWrap/>
            <w:vAlign w:val="bottom"/>
          </w:tcPr>
          <w:p w:rsidR="00E02B5B" w:rsidRPr="00007D3A" w:rsidRDefault="00E02B5B" w:rsidP="00792918">
            <w:pPr>
              <w:jc w:val="right"/>
              <w:rPr>
                <w:color w:val="000000"/>
              </w:rPr>
            </w:pPr>
          </w:p>
        </w:tc>
        <w:tc>
          <w:tcPr>
            <w:tcW w:w="1854" w:type="dxa"/>
            <w:tcBorders>
              <w:top w:val="single" w:sz="4" w:space="0" w:color="auto"/>
            </w:tcBorders>
            <w:shd w:val="clear" w:color="000000" w:fill="FFFFFF"/>
            <w:noWrap/>
          </w:tcPr>
          <w:p w:rsidR="00E02B5B" w:rsidRPr="00B43182" w:rsidRDefault="00533FBA" w:rsidP="00792918">
            <w:pPr>
              <w:jc w:val="right"/>
              <w:rPr>
                <w:b/>
                <w:color w:val="000000"/>
              </w:rPr>
            </w:pPr>
            <w:r>
              <w:rPr>
                <w:b/>
                <w:color w:val="000000"/>
              </w:rPr>
              <w:t>6,921,005.18</w:t>
            </w:r>
          </w:p>
        </w:tc>
      </w:tr>
      <w:tr w:rsidR="00D66F6F" w:rsidRPr="00007D3A" w:rsidTr="005C147A">
        <w:trPr>
          <w:trHeight w:val="285"/>
        </w:trPr>
        <w:tc>
          <w:tcPr>
            <w:tcW w:w="4429" w:type="dxa"/>
            <w:shd w:val="clear" w:color="000000" w:fill="FFFFFF"/>
            <w:noWrap/>
          </w:tcPr>
          <w:p w:rsidR="00D66F6F" w:rsidRDefault="00D66F6F" w:rsidP="007F264A">
            <w:pPr>
              <w:rPr>
                <w:color w:val="000000"/>
              </w:rPr>
            </w:pPr>
            <w:r>
              <w:rPr>
                <w:color w:val="000000"/>
              </w:rPr>
              <w:t>Construction in Progress-Plant</w:t>
            </w:r>
          </w:p>
        </w:tc>
        <w:tc>
          <w:tcPr>
            <w:tcW w:w="363" w:type="dxa"/>
            <w:shd w:val="clear" w:color="000000" w:fill="FFFFFF"/>
            <w:noWrap/>
            <w:vAlign w:val="bottom"/>
          </w:tcPr>
          <w:p w:rsidR="00D66F6F" w:rsidRPr="00007D3A" w:rsidRDefault="00D66F6F" w:rsidP="007F264A">
            <w:pPr>
              <w:jc w:val="center"/>
              <w:rPr>
                <w:color w:val="000000"/>
              </w:rPr>
            </w:pPr>
          </w:p>
        </w:tc>
        <w:tc>
          <w:tcPr>
            <w:tcW w:w="1756" w:type="dxa"/>
            <w:tcBorders>
              <w:bottom w:val="single" w:sz="4" w:space="0" w:color="auto"/>
            </w:tcBorders>
            <w:shd w:val="clear" w:color="000000" w:fill="FFFFFF"/>
            <w:noWrap/>
          </w:tcPr>
          <w:p w:rsidR="00D66F6F" w:rsidRPr="00533FBA" w:rsidRDefault="00533FBA" w:rsidP="00792918">
            <w:pPr>
              <w:jc w:val="right"/>
              <w:rPr>
                <w:color w:val="000000"/>
              </w:rPr>
            </w:pPr>
            <w:r w:rsidRPr="00533FBA">
              <w:rPr>
                <w:color w:val="000000"/>
              </w:rPr>
              <w:t>492,162.00</w:t>
            </w:r>
          </w:p>
        </w:tc>
        <w:tc>
          <w:tcPr>
            <w:tcW w:w="363" w:type="dxa"/>
            <w:shd w:val="clear" w:color="000000" w:fill="FFFFFF"/>
            <w:noWrap/>
            <w:vAlign w:val="bottom"/>
          </w:tcPr>
          <w:p w:rsidR="00D66F6F" w:rsidRPr="00007D3A" w:rsidRDefault="00D66F6F" w:rsidP="00792918">
            <w:pPr>
              <w:jc w:val="right"/>
              <w:rPr>
                <w:color w:val="000000"/>
              </w:rPr>
            </w:pPr>
          </w:p>
        </w:tc>
        <w:tc>
          <w:tcPr>
            <w:tcW w:w="1854" w:type="dxa"/>
            <w:tcBorders>
              <w:bottom w:val="single" w:sz="4" w:space="0" w:color="auto"/>
            </w:tcBorders>
            <w:shd w:val="clear" w:color="000000" w:fill="FFFFFF"/>
            <w:noWrap/>
          </w:tcPr>
          <w:p w:rsidR="00D66F6F" w:rsidRPr="00533FBA" w:rsidRDefault="00533FBA" w:rsidP="00792918">
            <w:pPr>
              <w:jc w:val="right"/>
              <w:rPr>
                <w:color w:val="000000"/>
              </w:rPr>
            </w:pPr>
            <w:r w:rsidRPr="00533FBA">
              <w:rPr>
                <w:color w:val="000000"/>
              </w:rPr>
              <w:t>0.00</w:t>
            </w:r>
          </w:p>
        </w:tc>
      </w:tr>
      <w:tr w:rsidR="00E02B5B" w:rsidRPr="00007D3A" w:rsidTr="005C147A">
        <w:trPr>
          <w:trHeight w:val="285"/>
        </w:trPr>
        <w:tc>
          <w:tcPr>
            <w:tcW w:w="4429" w:type="dxa"/>
            <w:shd w:val="clear" w:color="000000" w:fill="FFFFFF"/>
            <w:noWrap/>
            <w:hideMark/>
          </w:tcPr>
          <w:p w:rsidR="00E02B5B" w:rsidRPr="004668A2" w:rsidRDefault="00E02B5B" w:rsidP="007F264A">
            <w:pPr>
              <w:rPr>
                <w:b/>
                <w:color w:val="000000"/>
              </w:rPr>
            </w:pPr>
            <w:r w:rsidRPr="004668A2">
              <w:rPr>
                <w:b/>
                <w:color w:val="000000"/>
              </w:rPr>
              <w:lastRenderedPageBreak/>
              <w:t>Total Property, Plant and Equip</w:t>
            </w:r>
            <w:r>
              <w:rPr>
                <w:b/>
                <w:color w:val="000000"/>
              </w:rPr>
              <w:t>ment</w:t>
            </w:r>
          </w:p>
        </w:tc>
        <w:tc>
          <w:tcPr>
            <w:tcW w:w="363" w:type="dxa"/>
            <w:shd w:val="clear" w:color="000000" w:fill="FFFFFF"/>
            <w:noWrap/>
            <w:vAlign w:val="bottom"/>
            <w:hideMark/>
          </w:tcPr>
          <w:p w:rsidR="00E02B5B" w:rsidRPr="004668A2" w:rsidRDefault="00E02B5B" w:rsidP="007F264A">
            <w:pPr>
              <w:jc w:val="center"/>
              <w:rPr>
                <w:b/>
                <w:color w:val="000000"/>
              </w:rPr>
            </w:pPr>
          </w:p>
        </w:tc>
        <w:tc>
          <w:tcPr>
            <w:tcW w:w="1756" w:type="dxa"/>
            <w:tcBorders>
              <w:top w:val="single" w:sz="4" w:space="0" w:color="auto"/>
            </w:tcBorders>
            <w:shd w:val="clear" w:color="000000" w:fill="FFFFFF"/>
            <w:noWrap/>
            <w:hideMark/>
          </w:tcPr>
          <w:p w:rsidR="00E02B5B" w:rsidRPr="004668A2" w:rsidRDefault="00533FBA" w:rsidP="00792918">
            <w:pPr>
              <w:jc w:val="right"/>
              <w:rPr>
                <w:b/>
                <w:color w:val="000000"/>
              </w:rPr>
            </w:pPr>
            <w:r>
              <w:rPr>
                <w:b/>
                <w:color w:val="000000"/>
              </w:rPr>
              <w:t>8,937,174.08</w:t>
            </w:r>
          </w:p>
        </w:tc>
        <w:tc>
          <w:tcPr>
            <w:tcW w:w="363" w:type="dxa"/>
            <w:shd w:val="clear" w:color="000000" w:fill="FFFFFF"/>
            <w:noWrap/>
            <w:vAlign w:val="bottom"/>
            <w:hideMark/>
          </w:tcPr>
          <w:p w:rsidR="00E02B5B" w:rsidRPr="004668A2" w:rsidRDefault="00E02B5B" w:rsidP="00792918">
            <w:pPr>
              <w:jc w:val="right"/>
              <w:rPr>
                <w:b/>
                <w:color w:val="000000"/>
              </w:rPr>
            </w:pPr>
          </w:p>
        </w:tc>
        <w:tc>
          <w:tcPr>
            <w:tcW w:w="1854" w:type="dxa"/>
            <w:tcBorders>
              <w:top w:val="single" w:sz="4" w:space="0" w:color="auto"/>
            </w:tcBorders>
            <w:shd w:val="clear" w:color="000000" w:fill="FFFFFF"/>
            <w:noWrap/>
            <w:hideMark/>
          </w:tcPr>
          <w:p w:rsidR="00E02B5B" w:rsidRPr="004668A2" w:rsidRDefault="00533FBA" w:rsidP="00792918">
            <w:pPr>
              <w:jc w:val="right"/>
              <w:rPr>
                <w:b/>
                <w:color w:val="000000"/>
              </w:rPr>
            </w:pPr>
            <w:r>
              <w:rPr>
                <w:b/>
                <w:color w:val="000000"/>
              </w:rPr>
              <w:t>6,921,005.18</w:t>
            </w:r>
          </w:p>
        </w:tc>
      </w:tr>
      <w:tr w:rsidR="005C147A" w:rsidRPr="00007D3A" w:rsidTr="004F7FD2">
        <w:trPr>
          <w:trHeight w:val="285"/>
        </w:trPr>
        <w:tc>
          <w:tcPr>
            <w:tcW w:w="4429" w:type="dxa"/>
            <w:shd w:val="clear" w:color="000000" w:fill="FFFFFF"/>
            <w:noWrap/>
          </w:tcPr>
          <w:p w:rsidR="005C147A" w:rsidRPr="004668A2" w:rsidRDefault="005C147A" w:rsidP="007F264A">
            <w:pPr>
              <w:rPr>
                <w:b/>
                <w:color w:val="000000"/>
              </w:rPr>
            </w:pPr>
            <w:r>
              <w:rPr>
                <w:b/>
                <w:color w:val="000000"/>
              </w:rPr>
              <w:t xml:space="preserve">Other Assets </w:t>
            </w:r>
            <w:r w:rsidRPr="005C147A">
              <w:rPr>
                <w:color w:val="000000"/>
              </w:rPr>
              <w:t>(Note 5)</w:t>
            </w:r>
          </w:p>
        </w:tc>
        <w:tc>
          <w:tcPr>
            <w:tcW w:w="363" w:type="dxa"/>
            <w:shd w:val="clear" w:color="000000" w:fill="FFFFFF"/>
            <w:noWrap/>
            <w:vAlign w:val="bottom"/>
          </w:tcPr>
          <w:p w:rsidR="005C147A" w:rsidRPr="004668A2" w:rsidRDefault="005C147A" w:rsidP="007F264A">
            <w:pPr>
              <w:jc w:val="center"/>
              <w:rPr>
                <w:b/>
                <w:color w:val="000000"/>
              </w:rPr>
            </w:pPr>
          </w:p>
        </w:tc>
        <w:tc>
          <w:tcPr>
            <w:tcW w:w="1756" w:type="dxa"/>
            <w:tcBorders>
              <w:bottom w:val="single" w:sz="4" w:space="0" w:color="auto"/>
            </w:tcBorders>
            <w:shd w:val="clear" w:color="000000" w:fill="FFFFFF"/>
            <w:noWrap/>
          </w:tcPr>
          <w:p w:rsidR="005C147A" w:rsidRPr="005C147A" w:rsidRDefault="005C147A" w:rsidP="00792918">
            <w:pPr>
              <w:jc w:val="right"/>
              <w:rPr>
                <w:color w:val="000000"/>
              </w:rPr>
            </w:pPr>
            <w:r w:rsidRPr="005C147A">
              <w:rPr>
                <w:color w:val="000000"/>
              </w:rPr>
              <w:t>118,924.64</w:t>
            </w:r>
          </w:p>
        </w:tc>
        <w:tc>
          <w:tcPr>
            <w:tcW w:w="363" w:type="dxa"/>
            <w:shd w:val="clear" w:color="000000" w:fill="FFFFFF"/>
            <w:noWrap/>
            <w:vAlign w:val="bottom"/>
          </w:tcPr>
          <w:p w:rsidR="005C147A" w:rsidRPr="004668A2" w:rsidRDefault="005C147A" w:rsidP="00792918">
            <w:pPr>
              <w:jc w:val="right"/>
              <w:rPr>
                <w:b/>
                <w:color w:val="000000"/>
              </w:rPr>
            </w:pPr>
          </w:p>
        </w:tc>
        <w:tc>
          <w:tcPr>
            <w:tcW w:w="1854" w:type="dxa"/>
            <w:tcBorders>
              <w:bottom w:val="single" w:sz="4" w:space="0" w:color="auto"/>
            </w:tcBorders>
            <w:shd w:val="clear" w:color="000000" w:fill="FFFFFF"/>
            <w:noWrap/>
          </w:tcPr>
          <w:p w:rsidR="005C147A" w:rsidRPr="005C147A" w:rsidRDefault="005C147A" w:rsidP="00792918">
            <w:pPr>
              <w:jc w:val="right"/>
              <w:rPr>
                <w:color w:val="000000"/>
              </w:rPr>
            </w:pPr>
            <w:r w:rsidRPr="005C147A">
              <w:rPr>
                <w:color w:val="000000"/>
              </w:rPr>
              <w:t>91,064.44</w:t>
            </w:r>
          </w:p>
        </w:tc>
      </w:tr>
      <w:tr w:rsidR="00E02B5B" w:rsidRPr="00007D3A" w:rsidTr="004F7FD2">
        <w:trPr>
          <w:trHeight w:val="285"/>
        </w:trPr>
        <w:tc>
          <w:tcPr>
            <w:tcW w:w="4429" w:type="dxa"/>
            <w:shd w:val="clear" w:color="000000" w:fill="FFFFFF"/>
            <w:noWrap/>
            <w:hideMark/>
          </w:tcPr>
          <w:p w:rsidR="00E02B5B" w:rsidRPr="00007D3A" w:rsidRDefault="00E02B5B" w:rsidP="007F264A">
            <w:pPr>
              <w:rPr>
                <w:b/>
                <w:bCs/>
                <w:color w:val="000000"/>
              </w:rPr>
            </w:pPr>
            <w:r w:rsidRPr="00007D3A">
              <w:rPr>
                <w:b/>
                <w:bCs/>
                <w:color w:val="000000"/>
              </w:rPr>
              <w:t>TOTAL ASSETS</w:t>
            </w:r>
          </w:p>
        </w:tc>
        <w:tc>
          <w:tcPr>
            <w:tcW w:w="363" w:type="dxa"/>
            <w:shd w:val="clear" w:color="000000" w:fill="FFFFFF"/>
            <w:noWrap/>
            <w:vAlign w:val="bottom"/>
            <w:hideMark/>
          </w:tcPr>
          <w:p w:rsidR="00E02B5B" w:rsidRPr="00007D3A" w:rsidRDefault="00D0509D" w:rsidP="007F264A">
            <w:pPr>
              <w:jc w:val="center"/>
              <w:rPr>
                <w:color w:val="000000"/>
              </w:rPr>
            </w:pPr>
            <w:r>
              <w:rPr>
                <w:color w:val="000000"/>
              </w:rPr>
              <w:t>P</w:t>
            </w:r>
          </w:p>
        </w:tc>
        <w:tc>
          <w:tcPr>
            <w:tcW w:w="1756" w:type="dxa"/>
            <w:tcBorders>
              <w:top w:val="single" w:sz="4" w:space="0" w:color="auto"/>
            </w:tcBorders>
            <w:shd w:val="clear" w:color="000000" w:fill="FFFFFF"/>
            <w:noWrap/>
            <w:vAlign w:val="bottom"/>
            <w:hideMark/>
          </w:tcPr>
          <w:p w:rsidR="00E02B5B" w:rsidRPr="005B31D6" w:rsidRDefault="00710DDA" w:rsidP="00792918">
            <w:pPr>
              <w:jc w:val="right"/>
              <w:rPr>
                <w:b/>
                <w:color w:val="000000"/>
                <w:u w:val="double"/>
              </w:rPr>
            </w:pPr>
            <w:r w:rsidRPr="005B31D6">
              <w:rPr>
                <w:b/>
                <w:color w:val="000000"/>
                <w:u w:val="double"/>
              </w:rPr>
              <w:t>10,754,488.31</w:t>
            </w:r>
          </w:p>
        </w:tc>
        <w:tc>
          <w:tcPr>
            <w:tcW w:w="363" w:type="dxa"/>
            <w:shd w:val="clear" w:color="000000" w:fill="FFFFFF"/>
            <w:noWrap/>
            <w:vAlign w:val="bottom"/>
            <w:hideMark/>
          </w:tcPr>
          <w:p w:rsidR="00E02B5B" w:rsidRPr="00205E52" w:rsidRDefault="00D0509D" w:rsidP="00792918">
            <w:pPr>
              <w:jc w:val="right"/>
              <w:rPr>
                <w:b/>
                <w:color w:val="000000"/>
              </w:rPr>
            </w:pPr>
            <w:r>
              <w:rPr>
                <w:b/>
                <w:color w:val="000000"/>
              </w:rPr>
              <w:t>P</w:t>
            </w:r>
          </w:p>
        </w:tc>
        <w:tc>
          <w:tcPr>
            <w:tcW w:w="1854" w:type="dxa"/>
            <w:tcBorders>
              <w:top w:val="single" w:sz="4" w:space="0" w:color="auto"/>
            </w:tcBorders>
            <w:shd w:val="clear" w:color="000000" w:fill="FFFFFF"/>
            <w:noWrap/>
            <w:vAlign w:val="bottom"/>
            <w:hideMark/>
          </w:tcPr>
          <w:p w:rsidR="00E02B5B" w:rsidRPr="005B31D6" w:rsidRDefault="00710DDA" w:rsidP="00792918">
            <w:pPr>
              <w:jc w:val="right"/>
              <w:rPr>
                <w:b/>
                <w:color w:val="000000"/>
                <w:u w:val="double"/>
              </w:rPr>
            </w:pPr>
            <w:r w:rsidRPr="005B31D6">
              <w:rPr>
                <w:b/>
                <w:color w:val="000000"/>
                <w:u w:val="double"/>
              </w:rPr>
              <w:t>9,988,957.07</w:t>
            </w:r>
          </w:p>
        </w:tc>
      </w:tr>
      <w:tr w:rsidR="00D0509D" w:rsidRPr="00007D3A" w:rsidTr="00710DDA">
        <w:trPr>
          <w:trHeight w:val="285"/>
        </w:trPr>
        <w:tc>
          <w:tcPr>
            <w:tcW w:w="4429" w:type="dxa"/>
            <w:shd w:val="clear" w:color="000000" w:fill="FFFFFF"/>
            <w:noWrap/>
            <w:hideMark/>
          </w:tcPr>
          <w:p w:rsidR="008715B4" w:rsidRDefault="008715B4" w:rsidP="001F7A8E">
            <w:pPr>
              <w:rPr>
                <w:color w:val="000000"/>
              </w:rPr>
            </w:pPr>
          </w:p>
          <w:p w:rsidR="008715B4" w:rsidRDefault="008715B4" w:rsidP="001F7A8E">
            <w:pPr>
              <w:rPr>
                <w:b/>
                <w:bCs/>
                <w:color w:val="000000"/>
              </w:rPr>
            </w:pPr>
            <w:r w:rsidRPr="00007D3A">
              <w:rPr>
                <w:b/>
                <w:bCs/>
                <w:color w:val="000000"/>
              </w:rPr>
              <w:t>LIABILITIES AND EQUITY</w:t>
            </w:r>
          </w:p>
          <w:p w:rsidR="00D0509D" w:rsidRPr="00683B3C" w:rsidRDefault="00D0509D" w:rsidP="001F7A8E">
            <w:pPr>
              <w:rPr>
                <w:b/>
                <w:color w:val="000000"/>
              </w:rPr>
            </w:pPr>
            <w:r w:rsidRPr="00683B3C">
              <w:rPr>
                <w:b/>
                <w:color w:val="000000"/>
              </w:rPr>
              <w:t xml:space="preserve">Current Liabilities </w:t>
            </w:r>
            <w:r w:rsidRPr="00565F5C">
              <w:rPr>
                <w:color w:val="000000"/>
              </w:rPr>
              <w:t>(</w:t>
            </w:r>
            <w:r>
              <w:rPr>
                <w:color w:val="000000"/>
              </w:rPr>
              <w:t>N</w:t>
            </w:r>
            <w:r w:rsidRPr="00565F5C">
              <w:rPr>
                <w:color w:val="000000"/>
              </w:rPr>
              <w:t xml:space="preserve">ote </w:t>
            </w:r>
            <w:r>
              <w:rPr>
                <w:color w:val="000000"/>
              </w:rPr>
              <w:t>6</w:t>
            </w:r>
            <w:r w:rsidRPr="00565F5C">
              <w:rPr>
                <w:color w:val="000000"/>
              </w:rPr>
              <w:t>)</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shd w:val="clear" w:color="000000" w:fill="FFFFFF"/>
            <w:noWrap/>
            <w:hideMark/>
          </w:tcPr>
          <w:p w:rsidR="00D0509D" w:rsidRPr="00007D3A" w:rsidRDefault="00D0509D" w:rsidP="001F7A8E">
            <w:pPr>
              <w:jc w:val="right"/>
              <w:rPr>
                <w:color w:val="000000"/>
              </w:rPr>
            </w:pPr>
          </w:p>
        </w:tc>
        <w:tc>
          <w:tcPr>
            <w:tcW w:w="363" w:type="dxa"/>
            <w:shd w:val="clear" w:color="000000" w:fill="FFFFFF"/>
            <w:noWrap/>
            <w:vAlign w:val="bottom"/>
            <w:hideMark/>
          </w:tcPr>
          <w:p w:rsidR="00D0509D" w:rsidRPr="00007D3A" w:rsidRDefault="00D0509D" w:rsidP="001F7A8E">
            <w:pPr>
              <w:jc w:val="right"/>
              <w:rPr>
                <w:color w:val="000000"/>
              </w:rPr>
            </w:pPr>
          </w:p>
        </w:tc>
        <w:tc>
          <w:tcPr>
            <w:tcW w:w="1854" w:type="dxa"/>
            <w:shd w:val="clear" w:color="000000" w:fill="FFFFFF"/>
            <w:noWrap/>
            <w:hideMark/>
          </w:tcPr>
          <w:p w:rsidR="00D0509D" w:rsidRPr="00007D3A" w:rsidRDefault="00D0509D" w:rsidP="001F7A8E">
            <w:pPr>
              <w:jc w:val="right"/>
              <w:rPr>
                <w:color w:val="000000"/>
              </w:rPr>
            </w:pPr>
          </w:p>
        </w:tc>
      </w:tr>
      <w:tr w:rsidR="00D0509D" w:rsidRPr="00007D3A" w:rsidTr="00710DDA">
        <w:trPr>
          <w:trHeight w:val="285"/>
        </w:trPr>
        <w:tc>
          <w:tcPr>
            <w:tcW w:w="4429" w:type="dxa"/>
            <w:shd w:val="clear" w:color="000000" w:fill="FFFFFF"/>
            <w:noWrap/>
            <w:hideMark/>
          </w:tcPr>
          <w:p w:rsidR="00D0509D" w:rsidRPr="00683B3C" w:rsidRDefault="00D0509D" w:rsidP="001F7A8E">
            <w:pPr>
              <w:rPr>
                <w:b/>
                <w:color w:val="000000"/>
              </w:rPr>
            </w:pPr>
            <w:r w:rsidRPr="00683B3C">
              <w:rPr>
                <w:b/>
                <w:color w:val="000000"/>
              </w:rPr>
              <w:t>Payable Accounts</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shd w:val="clear" w:color="000000" w:fill="FFFFFF"/>
            <w:noWrap/>
            <w:hideMark/>
          </w:tcPr>
          <w:p w:rsidR="00D0509D" w:rsidRPr="00007D3A" w:rsidRDefault="00D0509D" w:rsidP="001F7A8E">
            <w:pPr>
              <w:jc w:val="right"/>
              <w:rPr>
                <w:color w:val="000000"/>
              </w:rPr>
            </w:pPr>
          </w:p>
        </w:tc>
        <w:tc>
          <w:tcPr>
            <w:tcW w:w="363" w:type="dxa"/>
            <w:shd w:val="clear" w:color="000000" w:fill="FFFFFF"/>
            <w:noWrap/>
            <w:vAlign w:val="bottom"/>
            <w:hideMark/>
          </w:tcPr>
          <w:p w:rsidR="00D0509D" w:rsidRPr="00007D3A" w:rsidRDefault="00D0509D" w:rsidP="001F7A8E">
            <w:pPr>
              <w:jc w:val="right"/>
              <w:rPr>
                <w:color w:val="000000"/>
              </w:rPr>
            </w:pPr>
          </w:p>
        </w:tc>
        <w:tc>
          <w:tcPr>
            <w:tcW w:w="1854" w:type="dxa"/>
            <w:shd w:val="clear" w:color="000000" w:fill="FFFFFF"/>
            <w:noWrap/>
            <w:hideMark/>
          </w:tcPr>
          <w:p w:rsidR="00D0509D" w:rsidRPr="00007D3A" w:rsidRDefault="00D0509D" w:rsidP="001F7A8E">
            <w:pPr>
              <w:jc w:val="right"/>
              <w:rPr>
                <w:color w:val="000000"/>
              </w:rPr>
            </w:pPr>
          </w:p>
        </w:tc>
      </w:tr>
      <w:tr w:rsidR="00D0509D" w:rsidRPr="00007D3A" w:rsidTr="00710DDA">
        <w:trPr>
          <w:trHeight w:val="285"/>
        </w:trPr>
        <w:tc>
          <w:tcPr>
            <w:tcW w:w="4429" w:type="dxa"/>
            <w:shd w:val="clear" w:color="000000" w:fill="FFFFFF"/>
            <w:noWrap/>
            <w:hideMark/>
          </w:tcPr>
          <w:p w:rsidR="00D0509D" w:rsidRDefault="00D0509D" w:rsidP="001F7A8E">
            <w:pPr>
              <w:rPr>
                <w:color w:val="000000"/>
              </w:rPr>
            </w:pPr>
            <w:r>
              <w:rPr>
                <w:color w:val="000000"/>
              </w:rPr>
              <w:t xml:space="preserve">       Accounts Payable</w:t>
            </w:r>
          </w:p>
        </w:tc>
        <w:tc>
          <w:tcPr>
            <w:tcW w:w="363" w:type="dxa"/>
            <w:shd w:val="clear" w:color="000000" w:fill="FFFFFF"/>
            <w:noWrap/>
            <w:vAlign w:val="bottom"/>
            <w:hideMark/>
          </w:tcPr>
          <w:p w:rsidR="00D0509D" w:rsidRPr="00007D3A" w:rsidRDefault="00D0509D" w:rsidP="001F7A8E">
            <w:pPr>
              <w:jc w:val="center"/>
              <w:rPr>
                <w:color w:val="000000"/>
              </w:rPr>
            </w:pPr>
            <w:r w:rsidRPr="00007D3A">
              <w:rPr>
                <w:color w:val="000000"/>
              </w:rPr>
              <w:t>₱</w:t>
            </w:r>
          </w:p>
        </w:tc>
        <w:tc>
          <w:tcPr>
            <w:tcW w:w="1756" w:type="dxa"/>
            <w:shd w:val="clear" w:color="000000" w:fill="FFFFFF"/>
            <w:noWrap/>
            <w:hideMark/>
          </w:tcPr>
          <w:p w:rsidR="00D0509D" w:rsidRPr="00007D3A" w:rsidRDefault="00D0509D" w:rsidP="001F7A8E">
            <w:pPr>
              <w:jc w:val="right"/>
              <w:rPr>
                <w:color w:val="000000"/>
              </w:rPr>
            </w:pPr>
            <w:r>
              <w:rPr>
                <w:color w:val="000000"/>
              </w:rPr>
              <w:t>1,240,187.85</w:t>
            </w:r>
          </w:p>
        </w:tc>
        <w:tc>
          <w:tcPr>
            <w:tcW w:w="363" w:type="dxa"/>
            <w:shd w:val="clear" w:color="000000" w:fill="FFFFFF"/>
            <w:noWrap/>
            <w:vAlign w:val="bottom"/>
            <w:hideMark/>
          </w:tcPr>
          <w:p w:rsidR="00D0509D" w:rsidRPr="00007D3A" w:rsidRDefault="00D0509D" w:rsidP="001F7A8E">
            <w:pPr>
              <w:jc w:val="right"/>
              <w:rPr>
                <w:color w:val="000000"/>
              </w:rPr>
            </w:pPr>
            <w:r w:rsidRPr="00007D3A">
              <w:rPr>
                <w:color w:val="000000"/>
              </w:rPr>
              <w:t>₱</w:t>
            </w:r>
          </w:p>
        </w:tc>
        <w:tc>
          <w:tcPr>
            <w:tcW w:w="1854" w:type="dxa"/>
            <w:shd w:val="clear" w:color="000000" w:fill="FFFFFF"/>
            <w:noWrap/>
            <w:hideMark/>
          </w:tcPr>
          <w:p w:rsidR="00D0509D" w:rsidRPr="00007D3A" w:rsidRDefault="00D0509D" w:rsidP="001F7A8E">
            <w:pPr>
              <w:jc w:val="right"/>
              <w:rPr>
                <w:color w:val="000000"/>
              </w:rPr>
            </w:pPr>
            <w:r>
              <w:rPr>
                <w:color w:val="000000"/>
              </w:rPr>
              <w:t>46,452.53</w:t>
            </w:r>
          </w:p>
        </w:tc>
      </w:tr>
      <w:tr w:rsidR="00D0509D" w:rsidRPr="00007D3A" w:rsidTr="00710DDA">
        <w:trPr>
          <w:trHeight w:val="285"/>
        </w:trPr>
        <w:tc>
          <w:tcPr>
            <w:tcW w:w="4429" w:type="dxa"/>
            <w:shd w:val="clear" w:color="000000" w:fill="FFFFFF"/>
            <w:noWrap/>
            <w:hideMark/>
          </w:tcPr>
          <w:p w:rsidR="00D0509D" w:rsidRDefault="00D0509D" w:rsidP="001F7A8E">
            <w:pPr>
              <w:rPr>
                <w:color w:val="000000"/>
              </w:rPr>
            </w:pPr>
            <w:r w:rsidRPr="00A565E7">
              <w:rPr>
                <w:b/>
                <w:color w:val="000000"/>
              </w:rPr>
              <w:t>Total</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tcBorders>
              <w:top w:val="single" w:sz="4" w:space="0" w:color="auto"/>
            </w:tcBorders>
            <w:shd w:val="clear" w:color="000000" w:fill="FFFFFF"/>
            <w:noWrap/>
            <w:hideMark/>
          </w:tcPr>
          <w:p w:rsidR="00D0509D" w:rsidRPr="00F22461" w:rsidRDefault="00D0509D" w:rsidP="001F7A8E">
            <w:pPr>
              <w:tabs>
                <w:tab w:val="center" w:pos="770"/>
                <w:tab w:val="right" w:pos="1540"/>
              </w:tabs>
              <w:jc w:val="right"/>
              <w:rPr>
                <w:b/>
                <w:color w:val="000000"/>
              </w:rPr>
            </w:pPr>
            <w:r>
              <w:rPr>
                <w:b/>
                <w:color w:val="000000"/>
              </w:rPr>
              <w:tab/>
              <w:t>1,240,187.85</w:t>
            </w:r>
          </w:p>
        </w:tc>
        <w:tc>
          <w:tcPr>
            <w:tcW w:w="363" w:type="dxa"/>
            <w:shd w:val="clear" w:color="000000" w:fill="FFFFFF"/>
            <w:noWrap/>
            <w:vAlign w:val="bottom"/>
            <w:hideMark/>
          </w:tcPr>
          <w:p w:rsidR="00D0509D" w:rsidRPr="00F22461" w:rsidRDefault="00D0509D" w:rsidP="001F7A8E">
            <w:pPr>
              <w:jc w:val="right"/>
              <w:rPr>
                <w:b/>
                <w:color w:val="000000"/>
              </w:rPr>
            </w:pPr>
          </w:p>
        </w:tc>
        <w:tc>
          <w:tcPr>
            <w:tcW w:w="1854" w:type="dxa"/>
            <w:tcBorders>
              <w:top w:val="single" w:sz="4" w:space="0" w:color="auto"/>
            </w:tcBorders>
            <w:shd w:val="clear" w:color="000000" w:fill="FFFFFF"/>
            <w:noWrap/>
            <w:hideMark/>
          </w:tcPr>
          <w:p w:rsidR="00D0509D" w:rsidRPr="00F22461" w:rsidRDefault="00D0509D" w:rsidP="001F7A8E">
            <w:pPr>
              <w:jc w:val="right"/>
              <w:rPr>
                <w:b/>
                <w:color w:val="000000"/>
              </w:rPr>
            </w:pPr>
            <w:r>
              <w:rPr>
                <w:b/>
                <w:color w:val="000000"/>
              </w:rPr>
              <w:t>46,452.53</w:t>
            </w:r>
          </w:p>
        </w:tc>
      </w:tr>
      <w:tr w:rsidR="00D0509D" w:rsidRPr="00007D3A" w:rsidTr="00710DDA">
        <w:trPr>
          <w:trHeight w:val="285"/>
        </w:trPr>
        <w:tc>
          <w:tcPr>
            <w:tcW w:w="4429" w:type="dxa"/>
            <w:shd w:val="clear" w:color="000000" w:fill="FFFFFF"/>
            <w:noWrap/>
            <w:hideMark/>
          </w:tcPr>
          <w:p w:rsidR="00D0509D" w:rsidRPr="00565F5C" w:rsidRDefault="00D0509D" w:rsidP="001F7A8E">
            <w:pPr>
              <w:rPr>
                <w:b/>
                <w:color w:val="000000"/>
              </w:rPr>
            </w:pPr>
            <w:r w:rsidRPr="00565F5C">
              <w:rPr>
                <w:b/>
                <w:color w:val="000000"/>
              </w:rPr>
              <w:t xml:space="preserve">    Inter-agency Payables</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shd w:val="clear" w:color="000000" w:fill="FFFFFF"/>
            <w:noWrap/>
            <w:hideMark/>
          </w:tcPr>
          <w:p w:rsidR="00D0509D" w:rsidRDefault="00D0509D" w:rsidP="001F7A8E">
            <w:pPr>
              <w:jc w:val="right"/>
              <w:rPr>
                <w:color w:val="000000"/>
              </w:rPr>
            </w:pPr>
          </w:p>
        </w:tc>
        <w:tc>
          <w:tcPr>
            <w:tcW w:w="363" w:type="dxa"/>
            <w:shd w:val="clear" w:color="000000" w:fill="FFFFFF"/>
            <w:noWrap/>
            <w:vAlign w:val="bottom"/>
            <w:hideMark/>
          </w:tcPr>
          <w:p w:rsidR="00D0509D" w:rsidRPr="00007D3A" w:rsidRDefault="00D0509D" w:rsidP="001F7A8E">
            <w:pPr>
              <w:jc w:val="right"/>
              <w:rPr>
                <w:color w:val="000000"/>
              </w:rPr>
            </w:pPr>
          </w:p>
        </w:tc>
        <w:tc>
          <w:tcPr>
            <w:tcW w:w="1854" w:type="dxa"/>
            <w:shd w:val="clear" w:color="000000" w:fill="FFFFFF"/>
            <w:noWrap/>
            <w:hideMark/>
          </w:tcPr>
          <w:p w:rsidR="00D0509D" w:rsidRDefault="00D0509D" w:rsidP="001F7A8E">
            <w:pPr>
              <w:jc w:val="right"/>
              <w:rPr>
                <w:color w:val="000000"/>
              </w:rPr>
            </w:pPr>
          </w:p>
        </w:tc>
      </w:tr>
      <w:tr w:rsidR="00D0509D" w:rsidRPr="00007D3A" w:rsidTr="00710DDA">
        <w:trPr>
          <w:trHeight w:val="285"/>
        </w:trPr>
        <w:tc>
          <w:tcPr>
            <w:tcW w:w="4429" w:type="dxa"/>
            <w:shd w:val="clear" w:color="000000" w:fill="FFFFFF"/>
            <w:noWrap/>
            <w:hideMark/>
          </w:tcPr>
          <w:p w:rsidR="00D0509D" w:rsidRDefault="00D0509D" w:rsidP="001F7A8E">
            <w:pPr>
              <w:rPr>
                <w:color w:val="000000"/>
              </w:rPr>
            </w:pPr>
            <w:r>
              <w:rPr>
                <w:color w:val="000000"/>
              </w:rPr>
              <w:t xml:space="preserve">       Due to BIR</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shd w:val="clear" w:color="000000" w:fill="FFFFFF"/>
            <w:noWrap/>
            <w:hideMark/>
          </w:tcPr>
          <w:p w:rsidR="00D0509D" w:rsidRDefault="00D0509D" w:rsidP="001F7A8E">
            <w:pPr>
              <w:jc w:val="right"/>
              <w:rPr>
                <w:color w:val="000000"/>
              </w:rPr>
            </w:pPr>
            <w:r>
              <w:rPr>
                <w:color w:val="000000"/>
              </w:rPr>
              <w:t>26,841.18</w:t>
            </w:r>
          </w:p>
        </w:tc>
        <w:tc>
          <w:tcPr>
            <w:tcW w:w="363" w:type="dxa"/>
            <w:shd w:val="clear" w:color="000000" w:fill="FFFFFF"/>
            <w:noWrap/>
            <w:vAlign w:val="bottom"/>
            <w:hideMark/>
          </w:tcPr>
          <w:p w:rsidR="00D0509D" w:rsidRPr="00007D3A" w:rsidRDefault="00D0509D" w:rsidP="001F7A8E">
            <w:pPr>
              <w:jc w:val="right"/>
              <w:rPr>
                <w:color w:val="000000"/>
              </w:rPr>
            </w:pPr>
          </w:p>
        </w:tc>
        <w:tc>
          <w:tcPr>
            <w:tcW w:w="1854" w:type="dxa"/>
            <w:shd w:val="clear" w:color="000000" w:fill="FFFFFF"/>
            <w:noWrap/>
            <w:hideMark/>
          </w:tcPr>
          <w:p w:rsidR="00D0509D" w:rsidRDefault="00D0509D" w:rsidP="001F7A8E">
            <w:pPr>
              <w:jc w:val="right"/>
              <w:rPr>
                <w:color w:val="000000"/>
              </w:rPr>
            </w:pPr>
            <w:r>
              <w:rPr>
                <w:color w:val="000000"/>
              </w:rPr>
              <w:t>21,482.92</w:t>
            </w:r>
          </w:p>
        </w:tc>
      </w:tr>
      <w:tr w:rsidR="00D0509D" w:rsidRPr="00007D3A" w:rsidTr="00710DDA">
        <w:trPr>
          <w:trHeight w:val="285"/>
        </w:trPr>
        <w:tc>
          <w:tcPr>
            <w:tcW w:w="4429" w:type="dxa"/>
            <w:shd w:val="clear" w:color="000000" w:fill="FFFFFF"/>
            <w:noWrap/>
            <w:hideMark/>
          </w:tcPr>
          <w:p w:rsidR="00D0509D" w:rsidRDefault="00D0509D" w:rsidP="001F7A8E">
            <w:pPr>
              <w:rPr>
                <w:color w:val="000000"/>
              </w:rPr>
            </w:pPr>
            <w:r>
              <w:rPr>
                <w:color w:val="000000"/>
              </w:rPr>
              <w:t xml:space="preserve">       Due to GSIS</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shd w:val="clear" w:color="000000" w:fill="FFFFFF"/>
            <w:noWrap/>
            <w:hideMark/>
          </w:tcPr>
          <w:p w:rsidR="00D0509D" w:rsidRDefault="00D0509D" w:rsidP="001F7A8E">
            <w:pPr>
              <w:jc w:val="right"/>
              <w:rPr>
                <w:color w:val="000000"/>
              </w:rPr>
            </w:pPr>
            <w:r>
              <w:rPr>
                <w:color w:val="000000"/>
              </w:rPr>
              <w:t>74,968.44</w:t>
            </w:r>
          </w:p>
        </w:tc>
        <w:tc>
          <w:tcPr>
            <w:tcW w:w="363" w:type="dxa"/>
            <w:shd w:val="clear" w:color="000000" w:fill="FFFFFF"/>
            <w:noWrap/>
            <w:vAlign w:val="bottom"/>
            <w:hideMark/>
          </w:tcPr>
          <w:p w:rsidR="00D0509D" w:rsidRPr="00007D3A" w:rsidRDefault="00D0509D" w:rsidP="001F7A8E">
            <w:pPr>
              <w:jc w:val="right"/>
              <w:rPr>
                <w:color w:val="000000"/>
              </w:rPr>
            </w:pPr>
          </w:p>
        </w:tc>
        <w:tc>
          <w:tcPr>
            <w:tcW w:w="1854" w:type="dxa"/>
            <w:shd w:val="clear" w:color="000000" w:fill="FFFFFF"/>
            <w:noWrap/>
            <w:hideMark/>
          </w:tcPr>
          <w:p w:rsidR="00D0509D" w:rsidRDefault="00D0509D" w:rsidP="001F7A8E">
            <w:pPr>
              <w:jc w:val="right"/>
              <w:rPr>
                <w:color w:val="000000"/>
              </w:rPr>
            </w:pPr>
            <w:r>
              <w:rPr>
                <w:color w:val="000000"/>
              </w:rPr>
              <w:t>78,089.13</w:t>
            </w:r>
          </w:p>
        </w:tc>
      </w:tr>
      <w:tr w:rsidR="00D0509D" w:rsidRPr="00007D3A" w:rsidTr="00710DDA">
        <w:trPr>
          <w:trHeight w:val="285"/>
        </w:trPr>
        <w:tc>
          <w:tcPr>
            <w:tcW w:w="4429" w:type="dxa"/>
            <w:shd w:val="clear" w:color="000000" w:fill="FFFFFF"/>
            <w:noWrap/>
            <w:hideMark/>
          </w:tcPr>
          <w:p w:rsidR="00D0509D" w:rsidRDefault="00D0509D" w:rsidP="001F7A8E">
            <w:pPr>
              <w:rPr>
                <w:color w:val="000000"/>
              </w:rPr>
            </w:pPr>
            <w:r>
              <w:rPr>
                <w:color w:val="000000"/>
              </w:rPr>
              <w:t xml:space="preserve">       Due to Pag-ibig</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shd w:val="clear" w:color="000000" w:fill="FFFFFF"/>
            <w:noWrap/>
            <w:hideMark/>
          </w:tcPr>
          <w:p w:rsidR="00D0509D" w:rsidRDefault="00D0509D" w:rsidP="001F7A8E">
            <w:pPr>
              <w:jc w:val="right"/>
              <w:rPr>
                <w:color w:val="000000"/>
              </w:rPr>
            </w:pPr>
            <w:r>
              <w:rPr>
                <w:color w:val="000000"/>
              </w:rPr>
              <w:t>28,059.35</w:t>
            </w:r>
          </w:p>
        </w:tc>
        <w:tc>
          <w:tcPr>
            <w:tcW w:w="363" w:type="dxa"/>
            <w:shd w:val="clear" w:color="000000" w:fill="FFFFFF"/>
            <w:noWrap/>
            <w:vAlign w:val="bottom"/>
            <w:hideMark/>
          </w:tcPr>
          <w:p w:rsidR="00D0509D" w:rsidRPr="00007D3A" w:rsidRDefault="00D0509D" w:rsidP="001F7A8E">
            <w:pPr>
              <w:jc w:val="right"/>
              <w:rPr>
                <w:color w:val="000000"/>
              </w:rPr>
            </w:pPr>
          </w:p>
        </w:tc>
        <w:tc>
          <w:tcPr>
            <w:tcW w:w="1854" w:type="dxa"/>
            <w:shd w:val="clear" w:color="000000" w:fill="FFFFFF"/>
            <w:noWrap/>
            <w:hideMark/>
          </w:tcPr>
          <w:p w:rsidR="00D0509D" w:rsidRDefault="00D0509D" w:rsidP="001F7A8E">
            <w:pPr>
              <w:jc w:val="right"/>
              <w:rPr>
                <w:color w:val="000000"/>
              </w:rPr>
            </w:pPr>
            <w:r>
              <w:rPr>
                <w:color w:val="000000"/>
              </w:rPr>
              <w:t>24,576.49</w:t>
            </w:r>
          </w:p>
        </w:tc>
      </w:tr>
      <w:tr w:rsidR="00D0509D" w:rsidRPr="00007D3A" w:rsidTr="00710DDA">
        <w:trPr>
          <w:trHeight w:val="285"/>
        </w:trPr>
        <w:tc>
          <w:tcPr>
            <w:tcW w:w="4429" w:type="dxa"/>
            <w:shd w:val="clear" w:color="000000" w:fill="FFFFFF"/>
            <w:noWrap/>
            <w:hideMark/>
          </w:tcPr>
          <w:p w:rsidR="00D0509D" w:rsidRDefault="00D0509D" w:rsidP="001F7A8E">
            <w:pPr>
              <w:rPr>
                <w:color w:val="000000"/>
              </w:rPr>
            </w:pPr>
            <w:r>
              <w:rPr>
                <w:color w:val="000000"/>
              </w:rPr>
              <w:t xml:space="preserve">       Due to Philhealth</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shd w:val="clear" w:color="000000" w:fill="FFFFFF"/>
            <w:noWrap/>
            <w:hideMark/>
          </w:tcPr>
          <w:p w:rsidR="00D0509D" w:rsidRDefault="00D0509D" w:rsidP="001F7A8E">
            <w:pPr>
              <w:jc w:val="right"/>
              <w:rPr>
                <w:color w:val="000000"/>
              </w:rPr>
            </w:pPr>
            <w:r>
              <w:rPr>
                <w:color w:val="000000"/>
              </w:rPr>
              <w:t>3,762.50</w:t>
            </w:r>
          </w:p>
        </w:tc>
        <w:tc>
          <w:tcPr>
            <w:tcW w:w="363" w:type="dxa"/>
            <w:shd w:val="clear" w:color="000000" w:fill="FFFFFF"/>
            <w:noWrap/>
            <w:vAlign w:val="bottom"/>
            <w:hideMark/>
          </w:tcPr>
          <w:p w:rsidR="00D0509D" w:rsidRPr="00007D3A" w:rsidRDefault="00D0509D" w:rsidP="001F7A8E">
            <w:pPr>
              <w:jc w:val="right"/>
              <w:rPr>
                <w:color w:val="000000"/>
              </w:rPr>
            </w:pPr>
          </w:p>
        </w:tc>
        <w:tc>
          <w:tcPr>
            <w:tcW w:w="1854" w:type="dxa"/>
            <w:shd w:val="clear" w:color="000000" w:fill="FFFFFF"/>
            <w:noWrap/>
            <w:hideMark/>
          </w:tcPr>
          <w:p w:rsidR="00D0509D" w:rsidRDefault="00D0509D" w:rsidP="001F7A8E">
            <w:pPr>
              <w:jc w:val="right"/>
              <w:rPr>
                <w:color w:val="000000"/>
              </w:rPr>
            </w:pPr>
            <w:r>
              <w:rPr>
                <w:color w:val="000000"/>
              </w:rPr>
              <w:t>3,587.50</w:t>
            </w:r>
          </w:p>
        </w:tc>
      </w:tr>
      <w:tr w:rsidR="00D0509D" w:rsidRPr="00BD7C7D" w:rsidTr="008F4C54">
        <w:trPr>
          <w:trHeight w:val="285"/>
        </w:trPr>
        <w:tc>
          <w:tcPr>
            <w:tcW w:w="4429" w:type="dxa"/>
            <w:shd w:val="clear" w:color="000000" w:fill="FFFFFF"/>
            <w:noWrap/>
            <w:hideMark/>
          </w:tcPr>
          <w:p w:rsidR="00D0509D" w:rsidRPr="00205E52" w:rsidRDefault="00D0509D" w:rsidP="001F7A8E">
            <w:pPr>
              <w:rPr>
                <w:b/>
                <w:color w:val="000000"/>
              </w:rPr>
            </w:pPr>
            <w:r w:rsidRPr="00205E52">
              <w:rPr>
                <w:b/>
                <w:color w:val="000000"/>
              </w:rPr>
              <w:t xml:space="preserve">Total </w:t>
            </w:r>
          </w:p>
        </w:tc>
        <w:tc>
          <w:tcPr>
            <w:tcW w:w="363" w:type="dxa"/>
            <w:shd w:val="clear" w:color="000000" w:fill="FFFFFF"/>
            <w:noWrap/>
            <w:vAlign w:val="bottom"/>
            <w:hideMark/>
          </w:tcPr>
          <w:p w:rsidR="00D0509D" w:rsidRPr="00205E52" w:rsidRDefault="00D0509D" w:rsidP="001F7A8E">
            <w:pPr>
              <w:jc w:val="center"/>
              <w:rPr>
                <w:b/>
                <w:color w:val="000000"/>
              </w:rPr>
            </w:pPr>
          </w:p>
        </w:tc>
        <w:tc>
          <w:tcPr>
            <w:tcW w:w="1756" w:type="dxa"/>
            <w:tcBorders>
              <w:top w:val="single" w:sz="4" w:space="0" w:color="auto"/>
            </w:tcBorders>
            <w:shd w:val="clear" w:color="000000" w:fill="FFFFFF"/>
            <w:noWrap/>
            <w:vAlign w:val="bottom"/>
            <w:hideMark/>
          </w:tcPr>
          <w:p w:rsidR="00D0509D" w:rsidRPr="00E6414B" w:rsidRDefault="00D0509D" w:rsidP="001F7A8E">
            <w:pPr>
              <w:jc w:val="right"/>
              <w:rPr>
                <w:b/>
                <w:color w:val="000000"/>
              </w:rPr>
            </w:pPr>
            <w:r>
              <w:rPr>
                <w:b/>
                <w:color w:val="000000"/>
              </w:rPr>
              <w:t>133,631.47</w:t>
            </w:r>
          </w:p>
        </w:tc>
        <w:tc>
          <w:tcPr>
            <w:tcW w:w="363" w:type="dxa"/>
            <w:shd w:val="clear" w:color="000000" w:fill="FFFFFF"/>
            <w:noWrap/>
            <w:vAlign w:val="bottom"/>
            <w:hideMark/>
          </w:tcPr>
          <w:p w:rsidR="00D0509D" w:rsidRPr="00E6414B" w:rsidRDefault="00D0509D" w:rsidP="001F7A8E">
            <w:pPr>
              <w:jc w:val="right"/>
              <w:rPr>
                <w:b/>
                <w:color w:val="000000"/>
              </w:rPr>
            </w:pPr>
          </w:p>
        </w:tc>
        <w:tc>
          <w:tcPr>
            <w:tcW w:w="1854" w:type="dxa"/>
            <w:tcBorders>
              <w:top w:val="single" w:sz="4" w:space="0" w:color="auto"/>
            </w:tcBorders>
            <w:shd w:val="clear" w:color="000000" w:fill="FFFFFF"/>
            <w:noWrap/>
            <w:vAlign w:val="bottom"/>
            <w:hideMark/>
          </w:tcPr>
          <w:p w:rsidR="00D0509D" w:rsidRPr="00E6414B" w:rsidRDefault="00D0509D" w:rsidP="001F7A8E">
            <w:pPr>
              <w:jc w:val="right"/>
              <w:rPr>
                <w:b/>
                <w:color w:val="000000"/>
              </w:rPr>
            </w:pPr>
            <w:r>
              <w:rPr>
                <w:b/>
                <w:color w:val="000000"/>
              </w:rPr>
              <w:t>127,736.04</w:t>
            </w:r>
          </w:p>
        </w:tc>
      </w:tr>
      <w:tr w:rsidR="00D0509D" w:rsidRPr="00BD7C7D" w:rsidTr="008F4C54">
        <w:trPr>
          <w:trHeight w:val="285"/>
        </w:trPr>
        <w:tc>
          <w:tcPr>
            <w:tcW w:w="4429" w:type="dxa"/>
            <w:shd w:val="clear" w:color="000000" w:fill="FFFFFF"/>
            <w:noWrap/>
          </w:tcPr>
          <w:p w:rsidR="00D0509D" w:rsidRDefault="00D0509D" w:rsidP="001F7A8E">
            <w:pPr>
              <w:rPr>
                <w:b/>
                <w:color w:val="000000"/>
              </w:rPr>
            </w:pPr>
            <w:r>
              <w:rPr>
                <w:b/>
                <w:color w:val="000000"/>
              </w:rPr>
              <w:t xml:space="preserve"> Current Portion of Long-Term Loans Payable</w:t>
            </w:r>
          </w:p>
        </w:tc>
        <w:tc>
          <w:tcPr>
            <w:tcW w:w="363" w:type="dxa"/>
            <w:shd w:val="clear" w:color="000000" w:fill="FFFFFF"/>
            <w:noWrap/>
            <w:vAlign w:val="bottom"/>
          </w:tcPr>
          <w:p w:rsidR="00D0509D" w:rsidRPr="00205E52" w:rsidRDefault="00D0509D" w:rsidP="001F7A8E">
            <w:pPr>
              <w:jc w:val="center"/>
              <w:rPr>
                <w:b/>
                <w:color w:val="000000"/>
              </w:rPr>
            </w:pPr>
          </w:p>
        </w:tc>
        <w:tc>
          <w:tcPr>
            <w:tcW w:w="1756" w:type="dxa"/>
            <w:shd w:val="clear" w:color="000000" w:fill="FFFFFF"/>
            <w:noWrap/>
            <w:vAlign w:val="bottom"/>
          </w:tcPr>
          <w:p w:rsidR="00D0509D" w:rsidRDefault="00D0509D" w:rsidP="001F7A8E">
            <w:pPr>
              <w:jc w:val="right"/>
              <w:rPr>
                <w:b/>
                <w:color w:val="000000"/>
              </w:rPr>
            </w:pPr>
            <w:r>
              <w:rPr>
                <w:b/>
                <w:color w:val="000000"/>
              </w:rPr>
              <w:t>325,262.00</w:t>
            </w:r>
          </w:p>
        </w:tc>
        <w:tc>
          <w:tcPr>
            <w:tcW w:w="363" w:type="dxa"/>
            <w:shd w:val="clear" w:color="000000" w:fill="FFFFFF"/>
            <w:noWrap/>
            <w:vAlign w:val="bottom"/>
          </w:tcPr>
          <w:p w:rsidR="00D0509D" w:rsidRPr="00E6414B" w:rsidRDefault="00D0509D" w:rsidP="001F7A8E">
            <w:pPr>
              <w:jc w:val="right"/>
              <w:rPr>
                <w:b/>
                <w:color w:val="000000"/>
              </w:rPr>
            </w:pPr>
          </w:p>
        </w:tc>
        <w:tc>
          <w:tcPr>
            <w:tcW w:w="1854" w:type="dxa"/>
            <w:shd w:val="clear" w:color="000000" w:fill="FFFFFF"/>
            <w:noWrap/>
            <w:vAlign w:val="bottom"/>
          </w:tcPr>
          <w:p w:rsidR="00D0509D" w:rsidRDefault="00D0509D" w:rsidP="001F7A8E">
            <w:pPr>
              <w:jc w:val="right"/>
              <w:rPr>
                <w:b/>
                <w:color w:val="000000"/>
              </w:rPr>
            </w:pPr>
            <w:r>
              <w:rPr>
                <w:b/>
                <w:color w:val="000000"/>
              </w:rPr>
              <w:t>294,588.00</w:t>
            </w:r>
          </w:p>
        </w:tc>
      </w:tr>
      <w:tr w:rsidR="00D0509D" w:rsidRPr="00007D3A" w:rsidTr="00710DDA">
        <w:trPr>
          <w:trHeight w:val="285"/>
        </w:trPr>
        <w:tc>
          <w:tcPr>
            <w:tcW w:w="4429" w:type="dxa"/>
            <w:shd w:val="clear" w:color="000000" w:fill="FFFFFF"/>
            <w:noWrap/>
            <w:hideMark/>
          </w:tcPr>
          <w:p w:rsidR="00D0509D" w:rsidRPr="00007D3A" w:rsidRDefault="00D0509D" w:rsidP="001F7A8E">
            <w:pPr>
              <w:rPr>
                <w:b/>
                <w:bCs/>
                <w:color w:val="000000"/>
              </w:rPr>
            </w:pPr>
            <w:r>
              <w:rPr>
                <w:b/>
                <w:bCs/>
                <w:color w:val="000000"/>
              </w:rPr>
              <w:t>TOTAL CURRENT LIABILITIES</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tcBorders>
              <w:top w:val="single" w:sz="4" w:space="0" w:color="auto"/>
            </w:tcBorders>
            <w:shd w:val="clear" w:color="000000" w:fill="FFFFFF"/>
            <w:noWrap/>
            <w:vAlign w:val="bottom"/>
            <w:hideMark/>
          </w:tcPr>
          <w:p w:rsidR="00D0509D" w:rsidRPr="00BD7C7D" w:rsidRDefault="00D0509D" w:rsidP="001F7A8E">
            <w:pPr>
              <w:jc w:val="right"/>
              <w:rPr>
                <w:b/>
                <w:color w:val="000000"/>
              </w:rPr>
            </w:pPr>
            <w:r>
              <w:rPr>
                <w:b/>
                <w:color w:val="000000"/>
              </w:rPr>
              <w:t>1.699,081.32</w:t>
            </w:r>
          </w:p>
        </w:tc>
        <w:tc>
          <w:tcPr>
            <w:tcW w:w="363" w:type="dxa"/>
            <w:shd w:val="clear" w:color="000000" w:fill="FFFFFF"/>
            <w:noWrap/>
            <w:vAlign w:val="bottom"/>
            <w:hideMark/>
          </w:tcPr>
          <w:p w:rsidR="00D0509D" w:rsidRPr="00007D3A" w:rsidRDefault="00D0509D" w:rsidP="001F7A8E">
            <w:pPr>
              <w:jc w:val="right"/>
              <w:rPr>
                <w:color w:val="000000"/>
              </w:rPr>
            </w:pPr>
          </w:p>
        </w:tc>
        <w:tc>
          <w:tcPr>
            <w:tcW w:w="1854" w:type="dxa"/>
            <w:tcBorders>
              <w:top w:val="single" w:sz="4" w:space="0" w:color="auto"/>
            </w:tcBorders>
            <w:shd w:val="clear" w:color="000000" w:fill="FFFFFF"/>
            <w:noWrap/>
            <w:vAlign w:val="bottom"/>
            <w:hideMark/>
          </w:tcPr>
          <w:p w:rsidR="00D0509D" w:rsidRPr="00BD7C7D" w:rsidRDefault="00D0509D" w:rsidP="001F7A8E">
            <w:pPr>
              <w:jc w:val="right"/>
              <w:rPr>
                <w:b/>
                <w:color w:val="000000"/>
              </w:rPr>
            </w:pPr>
            <w:r>
              <w:rPr>
                <w:b/>
                <w:color w:val="000000"/>
              </w:rPr>
              <w:t>468,776.57</w:t>
            </w:r>
          </w:p>
        </w:tc>
      </w:tr>
      <w:tr w:rsidR="00D0509D" w:rsidRPr="00007D3A" w:rsidTr="00710DDA">
        <w:trPr>
          <w:trHeight w:val="285"/>
        </w:trPr>
        <w:tc>
          <w:tcPr>
            <w:tcW w:w="4429" w:type="dxa"/>
            <w:shd w:val="clear" w:color="000000" w:fill="FFFFFF"/>
            <w:noWrap/>
            <w:hideMark/>
          </w:tcPr>
          <w:p w:rsidR="00D0509D" w:rsidRDefault="00D0509D" w:rsidP="001F7A8E">
            <w:pPr>
              <w:rPr>
                <w:b/>
                <w:bCs/>
                <w:color w:val="000000"/>
              </w:rPr>
            </w:pPr>
            <w:r>
              <w:rPr>
                <w:b/>
                <w:bCs/>
                <w:color w:val="000000"/>
              </w:rPr>
              <w:t>NON- CURRENT LIABILITIES</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shd w:val="clear" w:color="000000" w:fill="FFFFFF"/>
            <w:noWrap/>
            <w:vAlign w:val="bottom"/>
            <w:hideMark/>
          </w:tcPr>
          <w:p w:rsidR="00D0509D" w:rsidRPr="00BD7C7D" w:rsidRDefault="00D0509D" w:rsidP="001F7A8E">
            <w:pPr>
              <w:jc w:val="right"/>
              <w:rPr>
                <w:b/>
                <w:color w:val="000000"/>
              </w:rPr>
            </w:pPr>
          </w:p>
        </w:tc>
        <w:tc>
          <w:tcPr>
            <w:tcW w:w="363" w:type="dxa"/>
            <w:shd w:val="clear" w:color="000000" w:fill="FFFFFF"/>
            <w:noWrap/>
            <w:vAlign w:val="bottom"/>
            <w:hideMark/>
          </w:tcPr>
          <w:p w:rsidR="00D0509D" w:rsidRPr="00007D3A" w:rsidRDefault="00D0509D" w:rsidP="001F7A8E">
            <w:pPr>
              <w:jc w:val="right"/>
              <w:rPr>
                <w:color w:val="000000"/>
              </w:rPr>
            </w:pPr>
          </w:p>
        </w:tc>
        <w:tc>
          <w:tcPr>
            <w:tcW w:w="1854" w:type="dxa"/>
            <w:shd w:val="clear" w:color="000000" w:fill="FFFFFF"/>
            <w:noWrap/>
            <w:vAlign w:val="bottom"/>
            <w:hideMark/>
          </w:tcPr>
          <w:p w:rsidR="00D0509D" w:rsidRPr="00BD7C7D" w:rsidRDefault="00D0509D" w:rsidP="001F7A8E">
            <w:pPr>
              <w:jc w:val="right"/>
              <w:rPr>
                <w:b/>
                <w:color w:val="000000"/>
              </w:rPr>
            </w:pPr>
          </w:p>
        </w:tc>
      </w:tr>
      <w:tr w:rsidR="00D0509D" w:rsidRPr="00007D3A" w:rsidTr="00710DDA">
        <w:trPr>
          <w:trHeight w:val="285"/>
        </w:trPr>
        <w:tc>
          <w:tcPr>
            <w:tcW w:w="4429" w:type="dxa"/>
            <w:shd w:val="clear" w:color="000000" w:fill="FFFFFF"/>
            <w:noWrap/>
            <w:hideMark/>
          </w:tcPr>
          <w:p w:rsidR="00D0509D" w:rsidRPr="00BD7C7D" w:rsidRDefault="00D0509D" w:rsidP="001F7A8E">
            <w:pPr>
              <w:rPr>
                <w:bCs/>
                <w:color w:val="000000"/>
              </w:rPr>
            </w:pPr>
            <w:r w:rsidRPr="00BD7C7D">
              <w:rPr>
                <w:bCs/>
                <w:color w:val="000000"/>
              </w:rPr>
              <w:t>Loans Payable</w:t>
            </w:r>
            <w:r>
              <w:rPr>
                <w:bCs/>
                <w:color w:val="000000"/>
              </w:rPr>
              <w:t xml:space="preserve"> (Note 7)</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tcBorders>
              <w:bottom w:val="single" w:sz="4" w:space="0" w:color="auto"/>
            </w:tcBorders>
            <w:shd w:val="clear" w:color="000000" w:fill="FFFFFF"/>
            <w:noWrap/>
            <w:vAlign w:val="bottom"/>
            <w:hideMark/>
          </w:tcPr>
          <w:p w:rsidR="00D0509D" w:rsidRPr="00BF7A30" w:rsidRDefault="00D0509D" w:rsidP="001F7A8E">
            <w:pPr>
              <w:jc w:val="right"/>
              <w:rPr>
                <w:color w:val="000000"/>
              </w:rPr>
            </w:pPr>
            <w:r>
              <w:rPr>
                <w:color w:val="000000"/>
              </w:rPr>
              <w:t>8,092,224.15</w:t>
            </w:r>
          </w:p>
        </w:tc>
        <w:tc>
          <w:tcPr>
            <w:tcW w:w="363" w:type="dxa"/>
            <w:shd w:val="clear" w:color="000000" w:fill="FFFFFF"/>
            <w:noWrap/>
            <w:vAlign w:val="bottom"/>
            <w:hideMark/>
          </w:tcPr>
          <w:p w:rsidR="00D0509D" w:rsidRPr="00007D3A" w:rsidRDefault="00D0509D" w:rsidP="001F7A8E">
            <w:pPr>
              <w:jc w:val="right"/>
              <w:rPr>
                <w:color w:val="000000"/>
              </w:rPr>
            </w:pPr>
          </w:p>
        </w:tc>
        <w:tc>
          <w:tcPr>
            <w:tcW w:w="1854" w:type="dxa"/>
            <w:tcBorders>
              <w:bottom w:val="single" w:sz="4" w:space="0" w:color="auto"/>
            </w:tcBorders>
            <w:shd w:val="clear" w:color="000000" w:fill="FFFFFF"/>
            <w:noWrap/>
            <w:vAlign w:val="bottom"/>
            <w:hideMark/>
          </w:tcPr>
          <w:p w:rsidR="00D0509D" w:rsidRPr="00BF7A30" w:rsidRDefault="00D0509D" w:rsidP="001F7A8E">
            <w:pPr>
              <w:jc w:val="right"/>
              <w:rPr>
                <w:color w:val="000000"/>
              </w:rPr>
            </w:pPr>
            <w:r>
              <w:rPr>
                <w:color w:val="000000"/>
              </w:rPr>
              <w:t>8,417,486.15</w:t>
            </w:r>
          </w:p>
        </w:tc>
      </w:tr>
      <w:tr w:rsidR="00D0509D" w:rsidRPr="00007D3A" w:rsidTr="00710DDA">
        <w:trPr>
          <w:trHeight w:val="285"/>
        </w:trPr>
        <w:tc>
          <w:tcPr>
            <w:tcW w:w="4429" w:type="dxa"/>
            <w:shd w:val="clear" w:color="000000" w:fill="FFFFFF"/>
            <w:noWrap/>
            <w:hideMark/>
          </w:tcPr>
          <w:p w:rsidR="00D0509D" w:rsidRDefault="00D0509D" w:rsidP="001F7A8E">
            <w:pPr>
              <w:rPr>
                <w:b/>
                <w:bCs/>
                <w:color w:val="000000"/>
              </w:rPr>
            </w:pPr>
            <w:r>
              <w:rPr>
                <w:b/>
                <w:bCs/>
                <w:color w:val="000000"/>
              </w:rPr>
              <w:t>TOTAL LIABILITIES</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tcBorders>
              <w:top w:val="single" w:sz="4" w:space="0" w:color="auto"/>
              <w:bottom w:val="single" w:sz="4" w:space="0" w:color="auto"/>
            </w:tcBorders>
            <w:shd w:val="clear" w:color="000000" w:fill="FFFFFF"/>
            <w:noWrap/>
            <w:vAlign w:val="bottom"/>
            <w:hideMark/>
          </w:tcPr>
          <w:p w:rsidR="00D0509D" w:rsidRPr="00BF7A30" w:rsidRDefault="00D0509D" w:rsidP="001F7A8E">
            <w:pPr>
              <w:jc w:val="right"/>
              <w:rPr>
                <w:b/>
                <w:color w:val="000000"/>
              </w:rPr>
            </w:pPr>
            <w:r>
              <w:rPr>
                <w:b/>
                <w:color w:val="000000"/>
              </w:rPr>
              <w:t>9,791,305.47</w:t>
            </w:r>
          </w:p>
        </w:tc>
        <w:tc>
          <w:tcPr>
            <w:tcW w:w="363" w:type="dxa"/>
            <w:shd w:val="clear" w:color="000000" w:fill="FFFFFF"/>
            <w:noWrap/>
            <w:vAlign w:val="bottom"/>
            <w:hideMark/>
          </w:tcPr>
          <w:p w:rsidR="00D0509D" w:rsidRPr="00007D3A" w:rsidRDefault="00D0509D" w:rsidP="001F7A8E">
            <w:pPr>
              <w:jc w:val="right"/>
              <w:rPr>
                <w:color w:val="000000"/>
              </w:rPr>
            </w:pPr>
          </w:p>
        </w:tc>
        <w:tc>
          <w:tcPr>
            <w:tcW w:w="1854" w:type="dxa"/>
            <w:tcBorders>
              <w:top w:val="single" w:sz="4" w:space="0" w:color="auto"/>
              <w:bottom w:val="single" w:sz="4" w:space="0" w:color="auto"/>
            </w:tcBorders>
            <w:shd w:val="clear" w:color="000000" w:fill="FFFFFF"/>
            <w:noWrap/>
            <w:vAlign w:val="bottom"/>
            <w:hideMark/>
          </w:tcPr>
          <w:p w:rsidR="00D0509D" w:rsidRPr="00BF7A30" w:rsidRDefault="00D0509D" w:rsidP="001F7A8E">
            <w:pPr>
              <w:jc w:val="right"/>
              <w:rPr>
                <w:b/>
                <w:color w:val="000000"/>
              </w:rPr>
            </w:pPr>
            <w:r>
              <w:rPr>
                <w:b/>
                <w:color w:val="000000"/>
              </w:rPr>
              <w:t>8,886,262.72</w:t>
            </w:r>
          </w:p>
        </w:tc>
      </w:tr>
      <w:tr w:rsidR="00D0509D" w:rsidRPr="00007D3A" w:rsidTr="00710DDA">
        <w:trPr>
          <w:trHeight w:val="285"/>
        </w:trPr>
        <w:tc>
          <w:tcPr>
            <w:tcW w:w="4429" w:type="dxa"/>
            <w:shd w:val="clear" w:color="000000" w:fill="FFFFFF"/>
            <w:noWrap/>
            <w:hideMark/>
          </w:tcPr>
          <w:p w:rsidR="00D0509D" w:rsidRPr="008B1E89" w:rsidRDefault="00D0509D" w:rsidP="001F7A8E">
            <w:pPr>
              <w:rPr>
                <w:b/>
                <w:color w:val="000000"/>
              </w:rPr>
            </w:pPr>
            <w:r w:rsidRPr="008B1E89">
              <w:rPr>
                <w:b/>
                <w:color w:val="000000"/>
              </w:rPr>
              <w:t>Government Equity</w:t>
            </w:r>
          </w:p>
        </w:tc>
        <w:tc>
          <w:tcPr>
            <w:tcW w:w="363" w:type="dxa"/>
            <w:shd w:val="clear" w:color="000000" w:fill="FFFFFF"/>
            <w:noWrap/>
            <w:vAlign w:val="bottom"/>
            <w:hideMark/>
          </w:tcPr>
          <w:p w:rsidR="00D0509D" w:rsidRPr="00007D3A" w:rsidRDefault="00D0509D" w:rsidP="001F7A8E">
            <w:pPr>
              <w:jc w:val="center"/>
              <w:rPr>
                <w:color w:val="000000"/>
              </w:rPr>
            </w:pPr>
          </w:p>
        </w:tc>
        <w:tc>
          <w:tcPr>
            <w:tcW w:w="1756" w:type="dxa"/>
            <w:tcBorders>
              <w:top w:val="single" w:sz="4" w:space="0" w:color="auto"/>
            </w:tcBorders>
            <w:shd w:val="clear" w:color="000000" w:fill="FFFFFF"/>
            <w:noWrap/>
          </w:tcPr>
          <w:p w:rsidR="00D0509D" w:rsidRPr="00007D3A" w:rsidRDefault="00D0509D" w:rsidP="001F7A8E">
            <w:pPr>
              <w:jc w:val="right"/>
              <w:rPr>
                <w:color w:val="000000"/>
              </w:rPr>
            </w:pPr>
          </w:p>
        </w:tc>
        <w:tc>
          <w:tcPr>
            <w:tcW w:w="363" w:type="dxa"/>
            <w:shd w:val="clear" w:color="000000" w:fill="FFFFFF"/>
            <w:noWrap/>
            <w:vAlign w:val="bottom"/>
          </w:tcPr>
          <w:p w:rsidR="00D0509D" w:rsidRPr="00007D3A" w:rsidRDefault="00D0509D" w:rsidP="001F7A8E">
            <w:pPr>
              <w:jc w:val="right"/>
              <w:rPr>
                <w:color w:val="000000"/>
              </w:rPr>
            </w:pPr>
          </w:p>
        </w:tc>
        <w:tc>
          <w:tcPr>
            <w:tcW w:w="1854" w:type="dxa"/>
            <w:tcBorders>
              <w:top w:val="single" w:sz="4" w:space="0" w:color="auto"/>
            </w:tcBorders>
            <w:shd w:val="clear" w:color="000000" w:fill="FFFFFF"/>
            <w:noWrap/>
          </w:tcPr>
          <w:p w:rsidR="00D0509D" w:rsidRPr="00007D3A" w:rsidRDefault="00D0509D" w:rsidP="001F7A8E">
            <w:pPr>
              <w:jc w:val="right"/>
              <w:rPr>
                <w:color w:val="000000"/>
              </w:rPr>
            </w:pPr>
          </w:p>
        </w:tc>
      </w:tr>
      <w:tr w:rsidR="00D0509D" w:rsidRPr="00007D3A" w:rsidTr="00710DDA">
        <w:trPr>
          <w:trHeight w:val="285"/>
        </w:trPr>
        <w:tc>
          <w:tcPr>
            <w:tcW w:w="4429" w:type="dxa"/>
            <w:shd w:val="clear" w:color="000000" w:fill="FFFFFF"/>
            <w:noWrap/>
          </w:tcPr>
          <w:p w:rsidR="00D0509D" w:rsidRDefault="00D0509D" w:rsidP="001F7A8E">
            <w:pPr>
              <w:rPr>
                <w:color w:val="000000"/>
              </w:rPr>
            </w:pPr>
            <w:r>
              <w:rPr>
                <w:color w:val="000000"/>
              </w:rPr>
              <w:t xml:space="preserve">    Donated Capital (Note 8)</w:t>
            </w:r>
          </w:p>
        </w:tc>
        <w:tc>
          <w:tcPr>
            <w:tcW w:w="363" w:type="dxa"/>
            <w:shd w:val="clear" w:color="000000" w:fill="FFFFFF"/>
            <w:noWrap/>
            <w:vAlign w:val="bottom"/>
          </w:tcPr>
          <w:p w:rsidR="00D0509D" w:rsidRPr="00007D3A" w:rsidRDefault="00D0509D" w:rsidP="001F7A8E">
            <w:pPr>
              <w:jc w:val="center"/>
              <w:rPr>
                <w:color w:val="000000"/>
              </w:rPr>
            </w:pPr>
          </w:p>
        </w:tc>
        <w:tc>
          <w:tcPr>
            <w:tcW w:w="1756" w:type="dxa"/>
            <w:shd w:val="clear" w:color="000000" w:fill="FFFFFF"/>
            <w:noWrap/>
          </w:tcPr>
          <w:p w:rsidR="00D0509D" w:rsidRPr="00007D3A" w:rsidRDefault="00D0509D" w:rsidP="001F7A8E">
            <w:pPr>
              <w:jc w:val="right"/>
              <w:rPr>
                <w:color w:val="000000"/>
              </w:rPr>
            </w:pPr>
            <w:r>
              <w:rPr>
                <w:color w:val="000000"/>
              </w:rPr>
              <w:t>741,000.00</w:t>
            </w:r>
          </w:p>
        </w:tc>
        <w:tc>
          <w:tcPr>
            <w:tcW w:w="363" w:type="dxa"/>
            <w:shd w:val="clear" w:color="000000" w:fill="FFFFFF"/>
            <w:noWrap/>
            <w:vAlign w:val="bottom"/>
          </w:tcPr>
          <w:p w:rsidR="00D0509D" w:rsidRPr="00007D3A" w:rsidRDefault="00D0509D" w:rsidP="001F7A8E">
            <w:pPr>
              <w:jc w:val="right"/>
              <w:rPr>
                <w:color w:val="000000"/>
              </w:rPr>
            </w:pPr>
          </w:p>
        </w:tc>
        <w:tc>
          <w:tcPr>
            <w:tcW w:w="1854" w:type="dxa"/>
            <w:shd w:val="clear" w:color="000000" w:fill="FFFFFF"/>
            <w:noWrap/>
          </w:tcPr>
          <w:p w:rsidR="00D0509D" w:rsidRPr="00007D3A" w:rsidRDefault="00D0509D" w:rsidP="001F7A8E">
            <w:pPr>
              <w:jc w:val="right"/>
              <w:rPr>
                <w:color w:val="000000"/>
              </w:rPr>
            </w:pPr>
            <w:r>
              <w:rPr>
                <w:color w:val="000000"/>
              </w:rPr>
              <w:t>741,000.00</w:t>
            </w:r>
          </w:p>
        </w:tc>
      </w:tr>
      <w:tr w:rsidR="00D0509D" w:rsidRPr="00007D3A" w:rsidTr="00710DDA">
        <w:trPr>
          <w:trHeight w:val="285"/>
        </w:trPr>
        <w:tc>
          <w:tcPr>
            <w:tcW w:w="4429" w:type="dxa"/>
            <w:shd w:val="clear" w:color="000000" w:fill="FFFFFF"/>
            <w:noWrap/>
          </w:tcPr>
          <w:p w:rsidR="00D0509D" w:rsidRDefault="00D0509D" w:rsidP="001F7A8E">
            <w:pPr>
              <w:rPr>
                <w:color w:val="000000"/>
              </w:rPr>
            </w:pPr>
            <w:r>
              <w:rPr>
                <w:color w:val="000000"/>
              </w:rPr>
              <w:t xml:space="preserve">    Retained Earnings</w:t>
            </w:r>
          </w:p>
        </w:tc>
        <w:tc>
          <w:tcPr>
            <w:tcW w:w="363" w:type="dxa"/>
            <w:shd w:val="clear" w:color="000000" w:fill="FFFFFF"/>
            <w:noWrap/>
            <w:vAlign w:val="bottom"/>
          </w:tcPr>
          <w:p w:rsidR="00D0509D" w:rsidRPr="00007D3A" w:rsidRDefault="00D0509D" w:rsidP="001F7A8E">
            <w:pPr>
              <w:jc w:val="center"/>
              <w:rPr>
                <w:color w:val="000000"/>
              </w:rPr>
            </w:pPr>
          </w:p>
        </w:tc>
        <w:tc>
          <w:tcPr>
            <w:tcW w:w="1756" w:type="dxa"/>
            <w:shd w:val="clear" w:color="000000" w:fill="FFFFFF"/>
            <w:noWrap/>
          </w:tcPr>
          <w:p w:rsidR="00D0509D" w:rsidRPr="00007D3A" w:rsidRDefault="00D0509D" w:rsidP="001F7A8E">
            <w:pPr>
              <w:jc w:val="right"/>
              <w:rPr>
                <w:color w:val="000000"/>
              </w:rPr>
            </w:pPr>
            <w:r>
              <w:rPr>
                <w:color w:val="000000"/>
              </w:rPr>
              <w:t>221,936.84</w:t>
            </w:r>
          </w:p>
        </w:tc>
        <w:tc>
          <w:tcPr>
            <w:tcW w:w="363" w:type="dxa"/>
            <w:shd w:val="clear" w:color="000000" w:fill="FFFFFF"/>
            <w:noWrap/>
            <w:vAlign w:val="bottom"/>
          </w:tcPr>
          <w:p w:rsidR="00D0509D" w:rsidRPr="00007D3A" w:rsidRDefault="00D0509D" w:rsidP="001F7A8E">
            <w:pPr>
              <w:jc w:val="right"/>
              <w:rPr>
                <w:color w:val="000000"/>
              </w:rPr>
            </w:pPr>
          </w:p>
        </w:tc>
        <w:tc>
          <w:tcPr>
            <w:tcW w:w="1854" w:type="dxa"/>
            <w:shd w:val="clear" w:color="000000" w:fill="FFFFFF"/>
            <w:noWrap/>
          </w:tcPr>
          <w:p w:rsidR="00D0509D" w:rsidRPr="00007D3A" w:rsidRDefault="00D0509D" w:rsidP="001F7A8E">
            <w:pPr>
              <w:jc w:val="right"/>
              <w:rPr>
                <w:color w:val="000000"/>
              </w:rPr>
            </w:pPr>
            <w:r>
              <w:rPr>
                <w:color w:val="000000"/>
              </w:rPr>
              <w:t>361,448.35</w:t>
            </w:r>
          </w:p>
        </w:tc>
      </w:tr>
      <w:tr w:rsidR="00D0509D" w:rsidRPr="00007D3A" w:rsidTr="00710DDA">
        <w:trPr>
          <w:trHeight w:val="285"/>
        </w:trPr>
        <w:tc>
          <w:tcPr>
            <w:tcW w:w="4429" w:type="dxa"/>
            <w:shd w:val="clear" w:color="000000" w:fill="FFFFFF"/>
            <w:noWrap/>
            <w:hideMark/>
          </w:tcPr>
          <w:p w:rsidR="00D0509D" w:rsidRPr="00205E52" w:rsidRDefault="00D0509D" w:rsidP="001F7A8E">
            <w:pPr>
              <w:rPr>
                <w:b/>
                <w:color w:val="000000"/>
              </w:rPr>
            </w:pPr>
            <w:r w:rsidRPr="00205E52">
              <w:rPr>
                <w:b/>
                <w:color w:val="000000"/>
              </w:rPr>
              <w:t>Total Equity</w:t>
            </w:r>
          </w:p>
        </w:tc>
        <w:tc>
          <w:tcPr>
            <w:tcW w:w="363" w:type="dxa"/>
            <w:shd w:val="clear" w:color="000000" w:fill="FFFFFF"/>
            <w:noWrap/>
            <w:vAlign w:val="bottom"/>
            <w:hideMark/>
          </w:tcPr>
          <w:p w:rsidR="00D0509D" w:rsidRPr="00205E52" w:rsidRDefault="00D0509D" w:rsidP="001F7A8E">
            <w:pPr>
              <w:jc w:val="center"/>
              <w:rPr>
                <w:b/>
                <w:color w:val="000000"/>
              </w:rPr>
            </w:pPr>
          </w:p>
        </w:tc>
        <w:tc>
          <w:tcPr>
            <w:tcW w:w="1756" w:type="dxa"/>
            <w:tcBorders>
              <w:top w:val="single" w:sz="4" w:space="0" w:color="auto"/>
              <w:bottom w:val="single" w:sz="4" w:space="0" w:color="auto"/>
            </w:tcBorders>
            <w:shd w:val="clear" w:color="000000" w:fill="FFFFFF"/>
            <w:noWrap/>
            <w:vAlign w:val="bottom"/>
            <w:hideMark/>
          </w:tcPr>
          <w:p w:rsidR="00D0509D" w:rsidRPr="00205E52" w:rsidRDefault="00D0509D" w:rsidP="001F7A8E">
            <w:pPr>
              <w:jc w:val="right"/>
              <w:rPr>
                <w:b/>
                <w:color w:val="000000"/>
              </w:rPr>
            </w:pPr>
            <w:r>
              <w:rPr>
                <w:b/>
                <w:color w:val="000000"/>
              </w:rPr>
              <w:t>963,182.84</w:t>
            </w:r>
          </w:p>
        </w:tc>
        <w:tc>
          <w:tcPr>
            <w:tcW w:w="363" w:type="dxa"/>
            <w:shd w:val="clear" w:color="000000" w:fill="FFFFFF"/>
            <w:noWrap/>
            <w:vAlign w:val="bottom"/>
          </w:tcPr>
          <w:p w:rsidR="00D0509D" w:rsidRPr="00205E52" w:rsidRDefault="00D0509D" w:rsidP="001F7A8E">
            <w:pPr>
              <w:jc w:val="right"/>
              <w:rPr>
                <w:b/>
                <w:color w:val="000000"/>
              </w:rPr>
            </w:pPr>
          </w:p>
        </w:tc>
        <w:tc>
          <w:tcPr>
            <w:tcW w:w="1854" w:type="dxa"/>
            <w:tcBorders>
              <w:top w:val="single" w:sz="4" w:space="0" w:color="auto"/>
              <w:bottom w:val="single" w:sz="4" w:space="0" w:color="auto"/>
            </w:tcBorders>
            <w:shd w:val="clear" w:color="000000" w:fill="FFFFFF"/>
            <w:noWrap/>
            <w:vAlign w:val="bottom"/>
            <w:hideMark/>
          </w:tcPr>
          <w:p w:rsidR="00D0509D" w:rsidRPr="00205E52" w:rsidRDefault="00D0509D" w:rsidP="001F7A8E">
            <w:pPr>
              <w:jc w:val="right"/>
              <w:rPr>
                <w:b/>
                <w:color w:val="000000"/>
              </w:rPr>
            </w:pPr>
            <w:r>
              <w:rPr>
                <w:b/>
                <w:color w:val="000000"/>
              </w:rPr>
              <w:t>1,102,694.35</w:t>
            </w:r>
          </w:p>
        </w:tc>
      </w:tr>
      <w:tr w:rsidR="00D0509D" w:rsidRPr="00007D3A" w:rsidTr="00710DDA">
        <w:trPr>
          <w:trHeight w:val="285"/>
        </w:trPr>
        <w:tc>
          <w:tcPr>
            <w:tcW w:w="4429" w:type="dxa"/>
            <w:shd w:val="clear" w:color="000000" w:fill="FFFFFF"/>
            <w:hideMark/>
          </w:tcPr>
          <w:p w:rsidR="00D0509D" w:rsidRPr="00007D3A" w:rsidRDefault="00D0509D" w:rsidP="001F7A8E">
            <w:pPr>
              <w:rPr>
                <w:b/>
                <w:bCs/>
                <w:color w:val="000000"/>
              </w:rPr>
            </w:pPr>
            <w:r w:rsidRPr="00007D3A">
              <w:rPr>
                <w:b/>
                <w:bCs/>
                <w:color w:val="000000"/>
              </w:rPr>
              <w:t xml:space="preserve">TOTAL LIABILITIES AND EQUITY </w:t>
            </w:r>
          </w:p>
        </w:tc>
        <w:tc>
          <w:tcPr>
            <w:tcW w:w="363" w:type="dxa"/>
            <w:shd w:val="clear" w:color="000000" w:fill="FFFFFF"/>
            <w:noWrap/>
            <w:vAlign w:val="bottom"/>
            <w:hideMark/>
          </w:tcPr>
          <w:p w:rsidR="00D0509D" w:rsidRPr="004668A2" w:rsidRDefault="00D0509D" w:rsidP="001F7A8E">
            <w:pPr>
              <w:jc w:val="center"/>
              <w:rPr>
                <w:color w:val="000000"/>
              </w:rPr>
            </w:pPr>
            <w:r w:rsidRPr="004668A2">
              <w:rPr>
                <w:color w:val="000000"/>
              </w:rPr>
              <w:t>₱</w:t>
            </w:r>
          </w:p>
        </w:tc>
        <w:tc>
          <w:tcPr>
            <w:tcW w:w="1756" w:type="dxa"/>
            <w:shd w:val="clear" w:color="000000" w:fill="FFFFFF"/>
            <w:noWrap/>
            <w:vAlign w:val="bottom"/>
            <w:hideMark/>
          </w:tcPr>
          <w:p w:rsidR="00D0509D" w:rsidRPr="001C64C3" w:rsidRDefault="00D0509D" w:rsidP="001F7A8E">
            <w:pPr>
              <w:jc w:val="right"/>
              <w:rPr>
                <w:b/>
                <w:color w:val="000000"/>
                <w:u w:val="double"/>
              </w:rPr>
            </w:pPr>
            <w:r>
              <w:rPr>
                <w:b/>
                <w:color w:val="000000"/>
                <w:u w:val="double"/>
              </w:rPr>
              <w:t>10,754,488.31</w:t>
            </w:r>
          </w:p>
        </w:tc>
        <w:tc>
          <w:tcPr>
            <w:tcW w:w="363" w:type="dxa"/>
            <w:shd w:val="clear" w:color="000000" w:fill="FFFFFF"/>
            <w:noWrap/>
            <w:vAlign w:val="bottom"/>
            <w:hideMark/>
          </w:tcPr>
          <w:p w:rsidR="00D0509D" w:rsidRPr="004668A2" w:rsidRDefault="00D0509D" w:rsidP="001F7A8E">
            <w:pPr>
              <w:jc w:val="right"/>
              <w:rPr>
                <w:b/>
                <w:color w:val="000000"/>
              </w:rPr>
            </w:pPr>
            <w:r w:rsidRPr="004668A2">
              <w:rPr>
                <w:b/>
                <w:color w:val="000000"/>
              </w:rPr>
              <w:t>₱</w:t>
            </w:r>
          </w:p>
        </w:tc>
        <w:tc>
          <w:tcPr>
            <w:tcW w:w="1854" w:type="dxa"/>
            <w:shd w:val="clear" w:color="000000" w:fill="FFFFFF"/>
            <w:noWrap/>
            <w:vAlign w:val="bottom"/>
            <w:hideMark/>
          </w:tcPr>
          <w:p w:rsidR="00D0509D" w:rsidRPr="001C64C3" w:rsidRDefault="00D0509D" w:rsidP="001F7A8E">
            <w:pPr>
              <w:jc w:val="right"/>
              <w:rPr>
                <w:b/>
                <w:color w:val="000000"/>
                <w:u w:val="double"/>
              </w:rPr>
            </w:pPr>
            <w:r>
              <w:rPr>
                <w:b/>
                <w:color w:val="000000"/>
                <w:u w:val="double"/>
              </w:rPr>
              <w:t>9,988,957.07</w:t>
            </w:r>
          </w:p>
        </w:tc>
      </w:tr>
      <w:tr w:rsidR="00D0509D" w:rsidRPr="00007D3A" w:rsidTr="00710DDA">
        <w:trPr>
          <w:trHeight w:val="285"/>
        </w:trPr>
        <w:tc>
          <w:tcPr>
            <w:tcW w:w="8765" w:type="dxa"/>
            <w:gridSpan w:val="5"/>
            <w:shd w:val="clear" w:color="000000" w:fill="FFFFFF"/>
            <w:noWrap/>
            <w:hideMark/>
          </w:tcPr>
          <w:p w:rsidR="00D0509D" w:rsidRDefault="00D0509D" w:rsidP="001F7A8E">
            <w:pPr>
              <w:jc w:val="center"/>
              <w:rPr>
                <w:i/>
                <w:iCs/>
                <w:color w:val="000000"/>
              </w:rPr>
            </w:pPr>
          </w:p>
          <w:p w:rsidR="00D0509D" w:rsidRPr="00007D3A" w:rsidRDefault="00D0509D" w:rsidP="001F7A8E">
            <w:pPr>
              <w:jc w:val="center"/>
              <w:rPr>
                <w:i/>
                <w:iCs/>
                <w:color w:val="000000"/>
              </w:rPr>
            </w:pPr>
            <w:r>
              <w:rPr>
                <w:i/>
                <w:iCs/>
                <w:color w:val="000000"/>
              </w:rPr>
              <w:t>(See A</w:t>
            </w:r>
            <w:r w:rsidRPr="00007D3A">
              <w:rPr>
                <w:i/>
                <w:iCs/>
                <w:color w:val="000000"/>
              </w:rPr>
              <w:t>ccompanying Notes to Financial Statements)</w:t>
            </w:r>
          </w:p>
        </w:tc>
      </w:tr>
    </w:tbl>
    <w:p w:rsidR="00D55E9F" w:rsidRDefault="00D55E9F" w:rsidP="00D55E9F"/>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p w:rsidR="00D55E9F" w:rsidRDefault="00D55E9F" w:rsidP="00D55E9F">
      <w:pPr>
        <w:ind w:left="720" w:firstLine="720"/>
        <w:rPr>
          <w:b/>
          <w:i/>
        </w:rPr>
      </w:pPr>
    </w:p>
    <w:tbl>
      <w:tblPr>
        <w:tblpPr w:leftFromText="180" w:rightFromText="180" w:vertAnchor="page" w:horzAnchor="margin" w:tblpXSpec="center" w:tblpY="1796"/>
        <w:tblW w:w="8598" w:type="dxa"/>
        <w:tblLook w:val="00A0"/>
      </w:tblPr>
      <w:tblGrid>
        <w:gridCol w:w="268"/>
        <w:gridCol w:w="3800"/>
        <w:gridCol w:w="406"/>
        <w:gridCol w:w="1845"/>
        <w:gridCol w:w="432"/>
        <w:gridCol w:w="1847"/>
      </w:tblGrid>
      <w:tr w:rsidR="00D55E9F" w:rsidRPr="00936A5B" w:rsidTr="007F264A">
        <w:trPr>
          <w:trHeight w:val="196"/>
        </w:trPr>
        <w:tc>
          <w:tcPr>
            <w:tcW w:w="8598" w:type="dxa"/>
            <w:gridSpan w:val="6"/>
            <w:tcBorders>
              <w:top w:val="nil"/>
              <w:left w:val="nil"/>
              <w:bottom w:val="nil"/>
              <w:right w:val="nil"/>
            </w:tcBorders>
          </w:tcPr>
          <w:p w:rsidR="00D55E9F" w:rsidRPr="00007D3A" w:rsidRDefault="00D55E9F" w:rsidP="007F264A">
            <w:pPr>
              <w:rPr>
                <w:b/>
                <w:bCs/>
                <w:color w:val="000000"/>
              </w:rPr>
            </w:pPr>
          </w:p>
        </w:tc>
      </w:tr>
      <w:tr w:rsidR="00D55E9F" w:rsidRPr="001D7843" w:rsidTr="007F264A">
        <w:trPr>
          <w:trHeight w:val="196"/>
        </w:trPr>
        <w:tc>
          <w:tcPr>
            <w:tcW w:w="8598" w:type="dxa"/>
            <w:gridSpan w:val="6"/>
            <w:tcBorders>
              <w:top w:val="nil"/>
              <w:left w:val="nil"/>
              <w:bottom w:val="nil"/>
              <w:right w:val="nil"/>
            </w:tcBorders>
          </w:tcPr>
          <w:p w:rsidR="00D55E9F" w:rsidRPr="001D7843" w:rsidRDefault="00AB1F54" w:rsidP="007F264A">
            <w:pPr>
              <w:jc w:val="center"/>
              <w:rPr>
                <w:b/>
                <w:bCs/>
                <w:color w:val="000000"/>
                <w:sz w:val="28"/>
                <w:szCs w:val="28"/>
              </w:rPr>
            </w:pPr>
            <w:r>
              <w:rPr>
                <w:b/>
                <w:bCs/>
                <w:color w:val="000000"/>
                <w:sz w:val="28"/>
                <w:szCs w:val="28"/>
              </w:rPr>
              <w:lastRenderedPageBreak/>
              <w:t>KOLAMBUGAN</w:t>
            </w:r>
            <w:r w:rsidR="00D55E9F">
              <w:rPr>
                <w:b/>
                <w:bCs/>
                <w:color w:val="000000"/>
                <w:sz w:val="28"/>
                <w:szCs w:val="28"/>
              </w:rPr>
              <w:t xml:space="preserve"> WATER DISTRICT</w:t>
            </w:r>
          </w:p>
        </w:tc>
      </w:tr>
      <w:tr w:rsidR="00D55E9F" w:rsidRPr="001D7843" w:rsidTr="007F264A">
        <w:trPr>
          <w:trHeight w:val="196"/>
        </w:trPr>
        <w:tc>
          <w:tcPr>
            <w:tcW w:w="8598" w:type="dxa"/>
            <w:gridSpan w:val="6"/>
            <w:tcBorders>
              <w:top w:val="nil"/>
              <w:left w:val="nil"/>
              <w:bottom w:val="nil"/>
              <w:right w:val="nil"/>
            </w:tcBorders>
          </w:tcPr>
          <w:p w:rsidR="00D55E9F" w:rsidRPr="001D7843" w:rsidRDefault="00D55E9F" w:rsidP="007F264A">
            <w:pPr>
              <w:jc w:val="center"/>
              <w:rPr>
                <w:b/>
                <w:bCs/>
                <w:color w:val="000000"/>
                <w:sz w:val="28"/>
                <w:szCs w:val="28"/>
              </w:rPr>
            </w:pPr>
            <w:r w:rsidRPr="001D7843">
              <w:rPr>
                <w:b/>
                <w:bCs/>
                <w:color w:val="000000"/>
                <w:sz w:val="28"/>
                <w:szCs w:val="28"/>
              </w:rPr>
              <w:t>STATEMENT OF INCOME AND EXPENSES</w:t>
            </w:r>
          </w:p>
        </w:tc>
      </w:tr>
      <w:tr w:rsidR="00D55E9F" w:rsidRPr="00936A5B" w:rsidTr="007F264A">
        <w:trPr>
          <w:trHeight w:val="196"/>
        </w:trPr>
        <w:tc>
          <w:tcPr>
            <w:tcW w:w="8598" w:type="dxa"/>
            <w:gridSpan w:val="6"/>
            <w:tcBorders>
              <w:top w:val="nil"/>
              <w:left w:val="nil"/>
              <w:bottom w:val="nil"/>
              <w:right w:val="nil"/>
            </w:tcBorders>
          </w:tcPr>
          <w:p w:rsidR="00D55E9F" w:rsidRPr="00936A5B" w:rsidRDefault="00D55E9F" w:rsidP="007F264A">
            <w:pPr>
              <w:jc w:val="center"/>
              <w:rPr>
                <w:bCs/>
                <w:color w:val="000000"/>
              </w:rPr>
            </w:pPr>
            <w:r>
              <w:rPr>
                <w:bCs/>
                <w:color w:val="000000"/>
              </w:rPr>
              <w:t>For the Year Ended</w:t>
            </w:r>
            <w:r w:rsidRPr="00936A5B">
              <w:rPr>
                <w:bCs/>
                <w:color w:val="000000"/>
              </w:rPr>
              <w:t xml:space="preserve">  December 31, 2014</w:t>
            </w:r>
          </w:p>
        </w:tc>
      </w:tr>
      <w:tr w:rsidR="00D55E9F" w:rsidRPr="00936A5B" w:rsidTr="007F264A">
        <w:trPr>
          <w:trHeight w:val="207"/>
        </w:trPr>
        <w:tc>
          <w:tcPr>
            <w:tcW w:w="8598" w:type="dxa"/>
            <w:gridSpan w:val="6"/>
            <w:tcBorders>
              <w:top w:val="nil"/>
              <w:left w:val="nil"/>
              <w:bottom w:val="nil"/>
              <w:right w:val="nil"/>
            </w:tcBorders>
          </w:tcPr>
          <w:p w:rsidR="00D55E9F" w:rsidRPr="00936A5B" w:rsidRDefault="00D55E9F" w:rsidP="007F264A">
            <w:pPr>
              <w:jc w:val="center"/>
              <w:rPr>
                <w:bCs/>
                <w:color w:val="000000"/>
              </w:rPr>
            </w:pPr>
            <w:r w:rsidRPr="00936A5B">
              <w:rPr>
                <w:bCs/>
                <w:color w:val="000000"/>
              </w:rPr>
              <w:t>(With Comparative Figures for December 31, 2013)</w:t>
            </w:r>
          </w:p>
        </w:tc>
      </w:tr>
      <w:tr w:rsidR="00D55E9F" w:rsidRPr="00936A5B" w:rsidTr="007F264A">
        <w:trPr>
          <w:trHeight w:val="302"/>
        </w:trPr>
        <w:tc>
          <w:tcPr>
            <w:tcW w:w="268" w:type="dxa"/>
            <w:tcBorders>
              <w:top w:val="nil"/>
              <w:left w:val="nil"/>
              <w:bottom w:val="nil"/>
              <w:right w:val="nil"/>
            </w:tcBorders>
            <w:noWrap/>
            <w:vAlign w:val="center"/>
          </w:tcPr>
          <w:p w:rsidR="00D55E9F" w:rsidRPr="00936A5B" w:rsidRDefault="00D55E9F" w:rsidP="007F264A">
            <w:pPr>
              <w:rPr>
                <w:b/>
                <w:bCs/>
                <w:color w:val="000000"/>
              </w:rPr>
            </w:pPr>
          </w:p>
        </w:tc>
        <w:tc>
          <w:tcPr>
            <w:tcW w:w="3800" w:type="dxa"/>
            <w:tcBorders>
              <w:top w:val="nil"/>
              <w:left w:val="nil"/>
              <w:bottom w:val="nil"/>
              <w:right w:val="nil"/>
            </w:tcBorders>
            <w:noWrap/>
            <w:vAlign w:val="center"/>
          </w:tcPr>
          <w:p w:rsidR="00D55E9F" w:rsidRPr="00936A5B" w:rsidRDefault="00D55E9F" w:rsidP="007F264A">
            <w:pPr>
              <w:rPr>
                <w:b/>
                <w:bCs/>
                <w:color w:val="000000"/>
              </w:rPr>
            </w:pPr>
          </w:p>
        </w:tc>
        <w:tc>
          <w:tcPr>
            <w:tcW w:w="406" w:type="dxa"/>
            <w:tcBorders>
              <w:top w:val="nil"/>
              <w:left w:val="nil"/>
              <w:bottom w:val="nil"/>
              <w:right w:val="nil"/>
            </w:tcBorders>
            <w:vAlign w:val="center"/>
          </w:tcPr>
          <w:p w:rsidR="00D55E9F" w:rsidRPr="00936A5B" w:rsidRDefault="00D55E9F" w:rsidP="007F264A">
            <w:pPr>
              <w:rPr>
                <w:b/>
                <w:bCs/>
                <w:color w:val="000000"/>
              </w:rPr>
            </w:pPr>
          </w:p>
        </w:tc>
        <w:tc>
          <w:tcPr>
            <w:tcW w:w="1845" w:type="dxa"/>
            <w:tcBorders>
              <w:top w:val="nil"/>
              <w:left w:val="nil"/>
              <w:bottom w:val="nil"/>
              <w:right w:val="nil"/>
            </w:tcBorders>
            <w:noWrap/>
            <w:vAlign w:val="center"/>
          </w:tcPr>
          <w:p w:rsidR="00D55E9F" w:rsidRPr="00936A5B" w:rsidRDefault="00D55E9F" w:rsidP="007F264A">
            <w:pPr>
              <w:jc w:val="center"/>
              <w:rPr>
                <w:color w:val="000000"/>
              </w:rPr>
            </w:pPr>
          </w:p>
        </w:tc>
        <w:tc>
          <w:tcPr>
            <w:tcW w:w="432" w:type="dxa"/>
            <w:tcBorders>
              <w:top w:val="nil"/>
              <w:left w:val="nil"/>
              <w:bottom w:val="nil"/>
              <w:right w:val="nil"/>
            </w:tcBorders>
          </w:tcPr>
          <w:p w:rsidR="00D55E9F" w:rsidRPr="00936A5B" w:rsidRDefault="00D55E9F" w:rsidP="007F264A">
            <w:pPr>
              <w:jc w:val="center"/>
              <w:rPr>
                <w:color w:val="000000"/>
              </w:rPr>
            </w:pPr>
          </w:p>
        </w:tc>
        <w:tc>
          <w:tcPr>
            <w:tcW w:w="1847" w:type="dxa"/>
            <w:tcBorders>
              <w:top w:val="nil"/>
              <w:left w:val="nil"/>
              <w:bottom w:val="nil"/>
              <w:right w:val="nil"/>
            </w:tcBorders>
            <w:noWrap/>
            <w:vAlign w:val="center"/>
          </w:tcPr>
          <w:p w:rsidR="00D55E9F" w:rsidRPr="00936A5B" w:rsidRDefault="00D55E9F" w:rsidP="007F264A">
            <w:pPr>
              <w:jc w:val="center"/>
              <w:rPr>
                <w:color w:val="000000"/>
              </w:rPr>
            </w:pPr>
          </w:p>
        </w:tc>
      </w:tr>
      <w:tr w:rsidR="00D55E9F" w:rsidRPr="00610EF1" w:rsidTr="007F264A">
        <w:trPr>
          <w:trHeight w:val="302"/>
        </w:trPr>
        <w:tc>
          <w:tcPr>
            <w:tcW w:w="268" w:type="dxa"/>
            <w:tcBorders>
              <w:top w:val="nil"/>
              <w:left w:val="nil"/>
              <w:bottom w:val="nil"/>
              <w:right w:val="nil"/>
            </w:tcBorders>
            <w:noWrap/>
            <w:vAlign w:val="center"/>
          </w:tcPr>
          <w:p w:rsidR="00D55E9F" w:rsidRPr="00936A5B" w:rsidRDefault="00D55E9F" w:rsidP="007F264A">
            <w:pPr>
              <w:rPr>
                <w:b/>
                <w:bCs/>
                <w:color w:val="000000"/>
              </w:rPr>
            </w:pPr>
          </w:p>
        </w:tc>
        <w:tc>
          <w:tcPr>
            <w:tcW w:w="3800" w:type="dxa"/>
            <w:tcBorders>
              <w:top w:val="nil"/>
              <w:left w:val="nil"/>
              <w:bottom w:val="nil"/>
              <w:right w:val="nil"/>
            </w:tcBorders>
            <w:noWrap/>
            <w:vAlign w:val="center"/>
          </w:tcPr>
          <w:p w:rsidR="00D55E9F" w:rsidRPr="00936A5B" w:rsidRDefault="00D55E9F" w:rsidP="007F264A">
            <w:pPr>
              <w:rPr>
                <w:b/>
                <w:bCs/>
                <w:color w:val="000000"/>
              </w:rPr>
            </w:pPr>
          </w:p>
        </w:tc>
        <w:tc>
          <w:tcPr>
            <w:tcW w:w="406" w:type="dxa"/>
            <w:tcBorders>
              <w:top w:val="nil"/>
              <w:left w:val="nil"/>
              <w:bottom w:val="nil"/>
              <w:right w:val="nil"/>
            </w:tcBorders>
          </w:tcPr>
          <w:p w:rsidR="00D55E9F" w:rsidRPr="00936A5B" w:rsidRDefault="00D55E9F" w:rsidP="007F264A">
            <w:pPr>
              <w:jc w:val="center"/>
              <w:rPr>
                <w:b/>
                <w:color w:val="000000"/>
              </w:rPr>
            </w:pPr>
          </w:p>
        </w:tc>
        <w:tc>
          <w:tcPr>
            <w:tcW w:w="1845" w:type="dxa"/>
            <w:tcBorders>
              <w:top w:val="nil"/>
              <w:left w:val="nil"/>
              <w:bottom w:val="nil"/>
              <w:right w:val="nil"/>
            </w:tcBorders>
            <w:noWrap/>
            <w:vAlign w:val="center"/>
          </w:tcPr>
          <w:p w:rsidR="00D55E9F" w:rsidRPr="00610EF1" w:rsidRDefault="00D55E9F" w:rsidP="007F264A">
            <w:pPr>
              <w:jc w:val="center"/>
              <w:rPr>
                <w:b/>
                <w:color w:val="000000"/>
                <w:u w:val="single"/>
              </w:rPr>
            </w:pPr>
            <w:r w:rsidRPr="00610EF1">
              <w:rPr>
                <w:b/>
                <w:color w:val="000000"/>
                <w:u w:val="single"/>
              </w:rPr>
              <w:t>2014</w:t>
            </w:r>
          </w:p>
        </w:tc>
        <w:tc>
          <w:tcPr>
            <w:tcW w:w="432" w:type="dxa"/>
            <w:tcBorders>
              <w:top w:val="nil"/>
              <w:left w:val="nil"/>
              <w:bottom w:val="nil"/>
              <w:right w:val="nil"/>
            </w:tcBorders>
          </w:tcPr>
          <w:p w:rsidR="00D55E9F" w:rsidRPr="00936A5B" w:rsidRDefault="00D55E9F" w:rsidP="007F264A">
            <w:pPr>
              <w:jc w:val="center"/>
              <w:rPr>
                <w:b/>
                <w:color w:val="000000"/>
              </w:rPr>
            </w:pPr>
          </w:p>
        </w:tc>
        <w:tc>
          <w:tcPr>
            <w:tcW w:w="1847" w:type="dxa"/>
            <w:tcBorders>
              <w:top w:val="nil"/>
              <w:left w:val="nil"/>
              <w:bottom w:val="nil"/>
              <w:right w:val="nil"/>
            </w:tcBorders>
            <w:noWrap/>
            <w:vAlign w:val="center"/>
          </w:tcPr>
          <w:p w:rsidR="00D55E9F" w:rsidRPr="00610EF1" w:rsidRDefault="00D55E9F" w:rsidP="007F264A">
            <w:pPr>
              <w:jc w:val="center"/>
              <w:rPr>
                <w:b/>
                <w:color w:val="000000"/>
                <w:u w:val="single"/>
              </w:rPr>
            </w:pPr>
            <w:r w:rsidRPr="00610EF1">
              <w:rPr>
                <w:b/>
                <w:color w:val="000000"/>
                <w:u w:val="single"/>
              </w:rPr>
              <w:t>2013</w:t>
            </w:r>
          </w:p>
        </w:tc>
      </w:tr>
      <w:tr w:rsidR="00D55E9F" w:rsidRPr="00936A5B" w:rsidTr="007F264A">
        <w:trPr>
          <w:trHeight w:val="302"/>
        </w:trPr>
        <w:tc>
          <w:tcPr>
            <w:tcW w:w="4068" w:type="dxa"/>
            <w:gridSpan w:val="2"/>
            <w:tcBorders>
              <w:top w:val="nil"/>
              <w:left w:val="nil"/>
              <w:bottom w:val="nil"/>
              <w:right w:val="nil"/>
            </w:tcBorders>
            <w:noWrap/>
            <w:vAlign w:val="center"/>
          </w:tcPr>
          <w:p w:rsidR="00D55E9F" w:rsidRPr="00936A5B" w:rsidRDefault="00D55E9F" w:rsidP="007F264A">
            <w:pPr>
              <w:rPr>
                <w:color w:val="000000"/>
              </w:rPr>
            </w:pPr>
            <w:r w:rsidRPr="00936A5B">
              <w:rPr>
                <w:color w:val="000000"/>
              </w:rPr>
              <w:t>Income</w:t>
            </w:r>
          </w:p>
        </w:tc>
        <w:tc>
          <w:tcPr>
            <w:tcW w:w="406" w:type="dxa"/>
            <w:tcBorders>
              <w:top w:val="nil"/>
              <w:left w:val="nil"/>
              <w:bottom w:val="nil"/>
              <w:right w:val="nil"/>
            </w:tcBorders>
          </w:tcPr>
          <w:p w:rsidR="00D55E9F" w:rsidRPr="00936A5B" w:rsidRDefault="00D55E9F" w:rsidP="007F264A">
            <w:pPr>
              <w:rPr>
                <w:color w:val="000000"/>
              </w:rPr>
            </w:pPr>
          </w:p>
        </w:tc>
        <w:tc>
          <w:tcPr>
            <w:tcW w:w="1845" w:type="dxa"/>
            <w:tcBorders>
              <w:top w:val="nil"/>
              <w:left w:val="nil"/>
              <w:bottom w:val="nil"/>
              <w:right w:val="nil"/>
            </w:tcBorders>
            <w:noWrap/>
            <w:vAlign w:val="center"/>
          </w:tcPr>
          <w:p w:rsidR="00D55E9F" w:rsidRPr="00936A5B" w:rsidRDefault="00D55E9F" w:rsidP="007F264A">
            <w:pPr>
              <w:rPr>
                <w:color w:val="000000"/>
              </w:rPr>
            </w:pPr>
          </w:p>
        </w:tc>
        <w:tc>
          <w:tcPr>
            <w:tcW w:w="432" w:type="dxa"/>
            <w:tcBorders>
              <w:top w:val="nil"/>
              <w:left w:val="nil"/>
              <w:bottom w:val="nil"/>
              <w:right w:val="nil"/>
            </w:tcBorders>
          </w:tcPr>
          <w:p w:rsidR="00D55E9F" w:rsidRPr="00936A5B" w:rsidRDefault="00D55E9F" w:rsidP="007F264A">
            <w:pPr>
              <w:rPr>
                <w:color w:val="000000"/>
              </w:rPr>
            </w:pPr>
          </w:p>
        </w:tc>
        <w:tc>
          <w:tcPr>
            <w:tcW w:w="1847" w:type="dxa"/>
            <w:tcBorders>
              <w:top w:val="nil"/>
              <w:left w:val="nil"/>
              <w:bottom w:val="nil"/>
              <w:right w:val="nil"/>
            </w:tcBorders>
            <w:noWrap/>
            <w:vAlign w:val="center"/>
          </w:tcPr>
          <w:p w:rsidR="00D55E9F" w:rsidRPr="00936A5B" w:rsidRDefault="00D55E9F" w:rsidP="007F264A">
            <w:pPr>
              <w:rPr>
                <w:color w:val="000000"/>
              </w:rPr>
            </w:pPr>
          </w:p>
        </w:tc>
      </w:tr>
      <w:tr w:rsidR="00D55E9F" w:rsidRPr="00936A5B"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D55E9F" w:rsidP="007F264A">
            <w:pPr>
              <w:rPr>
                <w:color w:val="000000"/>
              </w:rPr>
            </w:pPr>
            <w:r>
              <w:rPr>
                <w:color w:val="000000"/>
              </w:rPr>
              <w:t>Metered Sales</w:t>
            </w:r>
          </w:p>
        </w:tc>
        <w:tc>
          <w:tcPr>
            <w:tcW w:w="406" w:type="dxa"/>
            <w:tcBorders>
              <w:top w:val="nil"/>
              <w:left w:val="nil"/>
              <w:bottom w:val="nil"/>
              <w:right w:val="nil"/>
            </w:tcBorders>
          </w:tcPr>
          <w:p w:rsidR="00D55E9F" w:rsidRPr="00936A5B" w:rsidRDefault="00790692" w:rsidP="007F264A">
            <w:pPr>
              <w:jc w:val="right"/>
            </w:pPr>
            <w:r>
              <w:t>P</w:t>
            </w:r>
          </w:p>
        </w:tc>
        <w:tc>
          <w:tcPr>
            <w:tcW w:w="1845" w:type="dxa"/>
            <w:tcBorders>
              <w:top w:val="nil"/>
              <w:left w:val="nil"/>
              <w:bottom w:val="nil"/>
              <w:right w:val="nil"/>
            </w:tcBorders>
            <w:noWrap/>
            <w:vAlign w:val="center"/>
          </w:tcPr>
          <w:p w:rsidR="00D55E9F" w:rsidRPr="00936A5B" w:rsidRDefault="00AB1F54" w:rsidP="00792918">
            <w:pPr>
              <w:jc w:val="right"/>
              <w:rPr>
                <w:color w:val="000000"/>
              </w:rPr>
            </w:pPr>
            <w:r>
              <w:rPr>
                <w:color w:val="000000"/>
              </w:rPr>
              <w:t>5,032,726.27</w:t>
            </w:r>
          </w:p>
        </w:tc>
        <w:tc>
          <w:tcPr>
            <w:tcW w:w="432" w:type="dxa"/>
            <w:tcBorders>
              <w:top w:val="nil"/>
              <w:left w:val="nil"/>
              <w:bottom w:val="nil"/>
              <w:right w:val="nil"/>
            </w:tcBorders>
          </w:tcPr>
          <w:p w:rsidR="00D55E9F" w:rsidRPr="00936A5B" w:rsidRDefault="00790692" w:rsidP="00792918">
            <w:pPr>
              <w:jc w:val="right"/>
            </w:pPr>
            <w:r>
              <w:t>P</w:t>
            </w:r>
          </w:p>
        </w:tc>
        <w:tc>
          <w:tcPr>
            <w:tcW w:w="1847" w:type="dxa"/>
            <w:tcBorders>
              <w:top w:val="nil"/>
              <w:left w:val="nil"/>
              <w:bottom w:val="nil"/>
              <w:right w:val="nil"/>
            </w:tcBorders>
            <w:noWrap/>
            <w:vAlign w:val="center"/>
          </w:tcPr>
          <w:p w:rsidR="00D55E9F" w:rsidRPr="00936A5B" w:rsidRDefault="00AB1F54" w:rsidP="00792918">
            <w:pPr>
              <w:jc w:val="right"/>
              <w:rPr>
                <w:color w:val="000000"/>
              </w:rPr>
            </w:pPr>
            <w:r>
              <w:rPr>
                <w:color w:val="000000"/>
              </w:rPr>
              <w:t>5,529,790.10</w:t>
            </w:r>
          </w:p>
        </w:tc>
      </w:tr>
      <w:tr w:rsidR="00D55E9F" w:rsidRPr="00936A5B"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D55E9F" w:rsidP="007F264A">
            <w:pPr>
              <w:rPr>
                <w:color w:val="000000"/>
              </w:rPr>
            </w:pPr>
            <w:r>
              <w:rPr>
                <w:color w:val="000000"/>
              </w:rPr>
              <w:t>Misc. Service Income</w:t>
            </w:r>
          </w:p>
        </w:tc>
        <w:tc>
          <w:tcPr>
            <w:tcW w:w="406" w:type="dxa"/>
            <w:tcBorders>
              <w:top w:val="nil"/>
              <w:left w:val="nil"/>
              <w:bottom w:val="nil"/>
              <w:right w:val="nil"/>
            </w:tcBorders>
          </w:tcPr>
          <w:p w:rsidR="00D55E9F" w:rsidRPr="00936A5B" w:rsidRDefault="00D55E9F" w:rsidP="007F264A">
            <w:pPr>
              <w:jc w:val="right"/>
            </w:pPr>
          </w:p>
        </w:tc>
        <w:tc>
          <w:tcPr>
            <w:tcW w:w="1845" w:type="dxa"/>
            <w:tcBorders>
              <w:top w:val="nil"/>
              <w:left w:val="nil"/>
              <w:bottom w:val="nil"/>
              <w:right w:val="nil"/>
            </w:tcBorders>
            <w:noWrap/>
            <w:vAlign w:val="center"/>
          </w:tcPr>
          <w:p w:rsidR="00D55E9F" w:rsidRPr="00936A5B" w:rsidRDefault="00AB1F54" w:rsidP="00792918">
            <w:pPr>
              <w:jc w:val="right"/>
            </w:pPr>
            <w:r>
              <w:t>424,989.79</w:t>
            </w:r>
          </w:p>
        </w:tc>
        <w:tc>
          <w:tcPr>
            <w:tcW w:w="432" w:type="dxa"/>
            <w:tcBorders>
              <w:top w:val="nil"/>
              <w:left w:val="nil"/>
              <w:bottom w:val="nil"/>
              <w:right w:val="nil"/>
            </w:tcBorders>
          </w:tcPr>
          <w:p w:rsidR="00D55E9F" w:rsidRPr="00936A5B" w:rsidRDefault="00D55E9F" w:rsidP="00792918">
            <w:pPr>
              <w:jc w:val="right"/>
            </w:pPr>
          </w:p>
        </w:tc>
        <w:tc>
          <w:tcPr>
            <w:tcW w:w="1847" w:type="dxa"/>
            <w:tcBorders>
              <w:top w:val="nil"/>
              <w:left w:val="nil"/>
              <w:bottom w:val="nil"/>
              <w:right w:val="nil"/>
            </w:tcBorders>
            <w:noWrap/>
            <w:vAlign w:val="center"/>
          </w:tcPr>
          <w:p w:rsidR="00D55E9F" w:rsidRPr="00936A5B" w:rsidRDefault="00AB1F54" w:rsidP="00792918">
            <w:pPr>
              <w:jc w:val="right"/>
              <w:rPr>
                <w:color w:val="000000"/>
              </w:rPr>
            </w:pPr>
            <w:r>
              <w:rPr>
                <w:color w:val="000000"/>
              </w:rPr>
              <w:t>271,467.26</w:t>
            </w: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D55E9F" w:rsidP="007F264A">
            <w:pPr>
              <w:rPr>
                <w:color w:val="000000"/>
              </w:rPr>
            </w:pPr>
            <w:r w:rsidRPr="00936A5B">
              <w:rPr>
                <w:color w:val="000000"/>
              </w:rPr>
              <w:t xml:space="preserve">      Total Income </w:t>
            </w:r>
          </w:p>
        </w:tc>
        <w:tc>
          <w:tcPr>
            <w:tcW w:w="406" w:type="dxa"/>
            <w:tcBorders>
              <w:left w:val="nil"/>
              <w:right w:val="nil"/>
            </w:tcBorders>
          </w:tcPr>
          <w:p w:rsidR="00D55E9F" w:rsidRPr="00936A5B" w:rsidRDefault="00D55E9F" w:rsidP="007F264A">
            <w:pPr>
              <w:jc w:val="right"/>
            </w:pPr>
          </w:p>
        </w:tc>
        <w:tc>
          <w:tcPr>
            <w:tcW w:w="1845" w:type="dxa"/>
            <w:tcBorders>
              <w:top w:val="single" w:sz="4" w:space="0" w:color="auto"/>
              <w:left w:val="nil"/>
              <w:bottom w:val="single" w:sz="4" w:space="0" w:color="auto"/>
              <w:right w:val="nil"/>
            </w:tcBorders>
            <w:noWrap/>
            <w:vAlign w:val="center"/>
          </w:tcPr>
          <w:p w:rsidR="00D55E9F" w:rsidRPr="001D7843" w:rsidRDefault="000B32C4" w:rsidP="00792918">
            <w:pPr>
              <w:jc w:val="right"/>
              <w:rPr>
                <w:b/>
                <w:color w:val="000000"/>
              </w:rPr>
            </w:pPr>
            <w:r>
              <w:rPr>
                <w:b/>
                <w:color w:val="000000"/>
              </w:rPr>
              <w:t>5,457,716.06</w:t>
            </w:r>
          </w:p>
        </w:tc>
        <w:tc>
          <w:tcPr>
            <w:tcW w:w="432" w:type="dxa"/>
            <w:tcBorders>
              <w:left w:val="nil"/>
              <w:right w:val="nil"/>
            </w:tcBorders>
          </w:tcPr>
          <w:p w:rsidR="00D55E9F" w:rsidRPr="00936A5B" w:rsidRDefault="00D55E9F" w:rsidP="00792918">
            <w:pPr>
              <w:jc w:val="right"/>
            </w:pPr>
          </w:p>
        </w:tc>
        <w:tc>
          <w:tcPr>
            <w:tcW w:w="1847" w:type="dxa"/>
            <w:tcBorders>
              <w:top w:val="single" w:sz="4" w:space="0" w:color="auto"/>
              <w:left w:val="nil"/>
              <w:bottom w:val="single" w:sz="4" w:space="0" w:color="auto"/>
              <w:right w:val="nil"/>
            </w:tcBorders>
            <w:noWrap/>
            <w:vAlign w:val="center"/>
          </w:tcPr>
          <w:p w:rsidR="00D55E9F" w:rsidRPr="001D7843" w:rsidRDefault="000B32C4" w:rsidP="00792918">
            <w:pPr>
              <w:jc w:val="right"/>
              <w:rPr>
                <w:b/>
                <w:color w:val="000000"/>
              </w:rPr>
            </w:pPr>
            <w:r>
              <w:rPr>
                <w:b/>
                <w:color w:val="000000"/>
              </w:rPr>
              <w:t>5,801,257.36</w:t>
            </w:r>
          </w:p>
        </w:tc>
      </w:tr>
      <w:tr w:rsidR="00D55E9F" w:rsidRPr="00936A5B"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D55E9F" w:rsidP="007F264A">
            <w:pPr>
              <w:rPr>
                <w:color w:val="000000"/>
              </w:rPr>
            </w:pPr>
            <w:r w:rsidRPr="00936A5B">
              <w:rPr>
                <w:color w:val="000000"/>
              </w:rPr>
              <w:t xml:space="preserve">Less:   Expenses </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Pr="00936A5B" w:rsidRDefault="00D55E9F" w:rsidP="00792918">
            <w:pPr>
              <w:jc w:val="right"/>
              <w:rPr>
                <w:color w:val="000000"/>
              </w:rPr>
            </w:pPr>
          </w:p>
        </w:tc>
        <w:tc>
          <w:tcPr>
            <w:tcW w:w="432" w:type="dxa"/>
            <w:tcBorders>
              <w:top w:val="nil"/>
              <w:left w:val="nil"/>
              <w:bottom w:val="nil"/>
              <w:right w:val="nil"/>
            </w:tcBorders>
          </w:tcPr>
          <w:p w:rsidR="00D55E9F" w:rsidRPr="00936A5B" w:rsidRDefault="00D55E9F" w:rsidP="00792918">
            <w:pPr>
              <w:jc w:val="right"/>
              <w:rPr>
                <w:color w:val="000000"/>
              </w:rPr>
            </w:pPr>
          </w:p>
        </w:tc>
        <w:tc>
          <w:tcPr>
            <w:tcW w:w="1847" w:type="dxa"/>
            <w:tcBorders>
              <w:top w:val="nil"/>
              <w:left w:val="nil"/>
              <w:bottom w:val="nil"/>
              <w:right w:val="nil"/>
            </w:tcBorders>
            <w:noWrap/>
            <w:vAlign w:val="center"/>
          </w:tcPr>
          <w:p w:rsidR="00D55E9F" w:rsidRPr="00936A5B" w:rsidRDefault="00D55E9F" w:rsidP="00792918">
            <w:pPr>
              <w:jc w:val="right"/>
              <w:rPr>
                <w:color w:val="000000"/>
              </w:rPr>
            </w:pPr>
          </w:p>
        </w:tc>
      </w:tr>
      <w:tr w:rsidR="00D55E9F" w:rsidRPr="00936A5B"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D55E9F" w:rsidP="007F264A">
            <w:pPr>
              <w:rPr>
                <w:color w:val="000000"/>
              </w:rPr>
            </w:pPr>
            <w:r w:rsidRPr="00936A5B">
              <w:rPr>
                <w:color w:val="000000"/>
              </w:rPr>
              <w:t>Person</w:t>
            </w:r>
            <w:r>
              <w:rPr>
                <w:color w:val="000000"/>
              </w:rPr>
              <w:t>a</w:t>
            </w:r>
            <w:r w:rsidRPr="00936A5B">
              <w:rPr>
                <w:color w:val="000000"/>
              </w:rPr>
              <w:t>l Services</w:t>
            </w:r>
          </w:p>
        </w:tc>
        <w:tc>
          <w:tcPr>
            <w:tcW w:w="406" w:type="dxa"/>
            <w:tcBorders>
              <w:top w:val="nil"/>
              <w:left w:val="nil"/>
              <w:bottom w:val="nil"/>
              <w:right w:val="nil"/>
            </w:tcBorders>
          </w:tcPr>
          <w:p w:rsidR="00D55E9F" w:rsidRDefault="00D55E9F" w:rsidP="007F264A">
            <w:pPr>
              <w:jc w:val="right"/>
              <w:rPr>
                <w:color w:val="000000"/>
              </w:rPr>
            </w:pPr>
          </w:p>
        </w:tc>
        <w:tc>
          <w:tcPr>
            <w:tcW w:w="1845" w:type="dxa"/>
            <w:tcBorders>
              <w:top w:val="nil"/>
              <w:left w:val="nil"/>
              <w:bottom w:val="nil"/>
              <w:right w:val="nil"/>
            </w:tcBorders>
            <w:noWrap/>
            <w:vAlign w:val="center"/>
          </w:tcPr>
          <w:p w:rsidR="00D55E9F" w:rsidRPr="00936A5B" w:rsidRDefault="00D55E9F" w:rsidP="00792918">
            <w:pPr>
              <w:jc w:val="right"/>
              <w:rPr>
                <w:color w:val="000000"/>
              </w:rPr>
            </w:pPr>
          </w:p>
        </w:tc>
        <w:tc>
          <w:tcPr>
            <w:tcW w:w="432" w:type="dxa"/>
            <w:tcBorders>
              <w:top w:val="nil"/>
              <w:left w:val="nil"/>
              <w:bottom w:val="nil"/>
              <w:right w:val="nil"/>
            </w:tcBorders>
          </w:tcPr>
          <w:p w:rsidR="00D55E9F" w:rsidRDefault="00D55E9F" w:rsidP="00792918">
            <w:pPr>
              <w:jc w:val="right"/>
              <w:rPr>
                <w:color w:val="000000"/>
              </w:rPr>
            </w:pPr>
          </w:p>
        </w:tc>
        <w:tc>
          <w:tcPr>
            <w:tcW w:w="1847" w:type="dxa"/>
            <w:tcBorders>
              <w:top w:val="nil"/>
              <w:left w:val="nil"/>
              <w:bottom w:val="nil"/>
              <w:right w:val="nil"/>
            </w:tcBorders>
            <w:noWrap/>
            <w:vAlign w:val="center"/>
          </w:tcPr>
          <w:p w:rsidR="00D55E9F" w:rsidRPr="00936A5B" w:rsidRDefault="00D55E9F" w:rsidP="00792918">
            <w:pPr>
              <w:jc w:val="right"/>
              <w:rPr>
                <w:color w:val="000000"/>
              </w:rPr>
            </w:pPr>
          </w:p>
        </w:tc>
      </w:tr>
      <w:tr w:rsidR="00D55E9F"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D55E9F" w:rsidP="007F264A">
            <w:pPr>
              <w:rPr>
                <w:color w:val="000000"/>
              </w:rPr>
            </w:pPr>
            <w:r>
              <w:rPr>
                <w:color w:val="000000"/>
              </w:rPr>
              <w:t xml:space="preserve"> Salaries &amp; Wages–Regular Pay</w:t>
            </w:r>
          </w:p>
        </w:tc>
        <w:tc>
          <w:tcPr>
            <w:tcW w:w="406" w:type="dxa"/>
            <w:tcBorders>
              <w:top w:val="nil"/>
              <w:left w:val="nil"/>
              <w:bottom w:val="nil"/>
              <w:right w:val="nil"/>
            </w:tcBorders>
          </w:tcPr>
          <w:p w:rsidR="00D55E9F" w:rsidRDefault="00D55E9F" w:rsidP="007F264A">
            <w:pPr>
              <w:jc w:val="right"/>
              <w:rPr>
                <w:color w:val="000000"/>
              </w:rPr>
            </w:pPr>
          </w:p>
        </w:tc>
        <w:tc>
          <w:tcPr>
            <w:tcW w:w="1845" w:type="dxa"/>
            <w:tcBorders>
              <w:top w:val="nil"/>
              <w:left w:val="nil"/>
              <w:bottom w:val="nil"/>
              <w:right w:val="nil"/>
            </w:tcBorders>
            <w:noWrap/>
            <w:vAlign w:val="center"/>
          </w:tcPr>
          <w:p w:rsidR="00D55E9F" w:rsidRDefault="000B32C4" w:rsidP="00792918">
            <w:pPr>
              <w:jc w:val="right"/>
              <w:rPr>
                <w:color w:val="000000"/>
              </w:rPr>
            </w:pPr>
            <w:r>
              <w:rPr>
                <w:color w:val="000000"/>
              </w:rPr>
              <w:t>1,807,482.00</w:t>
            </w:r>
          </w:p>
        </w:tc>
        <w:tc>
          <w:tcPr>
            <w:tcW w:w="432" w:type="dxa"/>
            <w:tcBorders>
              <w:top w:val="nil"/>
              <w:left w:val="nil"/>
              <w:bottom w:val="nil"/>
              <w:right w:val="nil"/>
            </w:tcBorders>
          </w:tcPr>
          <w:p w:rsidR="00D55E9F" w:rsidRDefault="00D55E9F" w:rsidP="00792918">
            <w:pPr>
              <w:jc w:val="right"/>
              <w:rPr>
                <w:color w:val="000000"/>
              </w:rPr>
            </w:pPr>
          </w:p>
        </w:tc>
        <w:tc>
          <w:tcPr>
            <w:tcW w:w="1847" w:type="dxa"/>
            <w:tcBorders>
              <w:top w:val="nil"/>
              <w:left w:val="nil"/>
              <w:bottom w:val="nil"/>
              <w:right w:val="nil"/>
            </w:tcBorders>
            <w:noWrap/>
            <w:vAlign w:val="center"/>
          </w:tcPr>
          <w:p w:rsidR="00D55E9F" w:rsidRDefault="000B32C4" w:rsidP="00792918">
            <w:pPr>
              <w:jc w:val="right"/>
              <w:rPr>
                <w:color w:val="000000"/>
              </w:rPr>
            </w:pPr>
            <w:r>
              <w:rPr>
                <w:color w:val="000000"/>
              </w:rPr>
              <w:t>1,717,728.00</w:t>
            </w:r>
          </w:p>
        </w:tc>
      </w:tr>
      <w:tr w:rsidR="00D55E9F"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Default="000B32C4" w:rsidP="000B32C4">
            <w:pPr>
              <w:rPr>
                <w:color w:val="000000"/>
              </w:rPr>
            </w:pPr>
            <w:r>
              <w:rPr>
                <w:color w:val="000000"/>
              </w:rPr>
              <w:t xml:space="preserve"> Other</w:t>
            </w:r>
            <w:r w:rsidR="00D55E9F">
              <w:rPr>
                <w:color w:val="000000"/>
              </w:rPr>
              <w:t xml:space="preserve"> Compensation</w:t>
            </w:r>
          </w:p>
        </w:tc>
        <w:tc>
          <w:tcPr>
            <w:tcW w:w="406" w:type="dxa"/>
            <w:tcBorders>
              <w:top w:val="nil"/>
              <w:left w:val="nil"/>
              <w:bottom w:val="nil"/>
              <w:right w:val="nil"/>
            </w:tcBorders>
          </w:tcPr>
          <w:p w:rsidR="00D55E9F" w:rsidRDefault="00D55E9F" w:rsidP="007F264A">
            <w:pPr>
              <w:jc w:val="right"/>
              <w:rPr>
                <w:color w:val="000000"/>
              </w:rPr>
            </w:pPr>
          </w:p>
        </w:tc>
        <w:tc>
          <w:tcPr>
            <w:tcW w:w="1845" w:type="dxa"/>
            <w:tcBorders>
              <w:top w:val="nil"/>
              <w:left w:val="nil"/>
              <w:bottom w:val="nil"/>
              <w:right w:val="nil"/>
            </w:tcBorders>
            <w:noWrap/>
            <w:vAlign w:val="center"/>
          </w:tcPr>
          <w:p w:rsidR="00D55E9F" w:rsidRDefault="000B32C4" w:rsidP="00792918">
            <w:pPr>
              <w:jc w:val="right"/>
              <w:rPr>
                <w:color w:val="000000"/>
              </w:rPr>
            </w:pPr>
            <w:r>
              <w:rPr>
                <w:color w:val="000000"/>
              </w:rPr>
              <w:t>366,073</w:t>
            </w:r>
            <w:r w:rsidR="00D55E9F">
              <w:rPr>
                <w:color w:val="000000"/>
              </w:rPr>
              <w:t>.</w:t>
            </w:r>
            <w:r>
              <w:rPr>
                <w:color w:val="000000"/>
              </w:rPr>
              <w:t>51</w:t>
            </w:r>
          </w:p>
        </w:tc>
        <w:tc>
          <w:tcPr>
            <w:tcW w:w="432" w:type="dxa"/>
            <w:tcBorders>
              <w:top w:val="nil"/>
              <w:left w:val="nil"/>
              <w:bottom w:val="nil"/>
              <w:right w:val="nil"/>
            </w:tcBorders>
          </w:tcPr>
          <w:p w:rsidR="00D55E9F" w:rsidRDefault="00D55E9F" w:rsidP="00792918">
            <w:pPr>
              <w:jc w:val="right"/>
              <w:rPr>
                <w:color w:val="000000"/>
              </w:rPr>
            </w:pPr>
          </w:p>
        </w:tc>
        <w:tc>
          <w:tcPr>
            <w:tcW w:w="1847" w:type="dxa"/>
            <w:tcBorders>
              <w:top w:val="nil"/>
              <w:left w:val="nil"/>
              <w:bottom w:val="nil"/>
              <w:right w:val="nil"/>
            </w:tcBorders>
            <w:noWrap/>
            <w:vAlign w:val="center"/>
          </w:tcPr>
          <w:p w:rsidR="00D55E9F" w:rsidRDefault="000B32C4" w:rsidP="00792918">
            <w:pPr>
              <w:jc w:val="right"/>
              <w:rPr>
                <w:color w:val="000000"/>
              </w:rPr>
            </w:pPr>
            <w:r>
              <w:rPr>
                <w:color w:val="000000"/>
              </w:rPr>
              <w:t>380,696</w:t>
            </w:r>
            <w:r w:rsidR="00D55E9F">
              <w:rPr>
                <w:color w:val="000000"/>
              </w:rPr>
              <w:t>.</w:t>
            </w:r>
            <w:r>
              <w:rPr>
                <w:color w:val="000000"/>
              </w:rPr>
              <w:t>72</w:t>
            </w:r>
          </w:p>
        </w:tc>
      </w:tr>
      <w:tr w:rsidR="00D55E9F"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Default="000B32C4" w:rsidP="000B32C4">
            <w:pPr>
              <w:rPr>
                <w:color w:val="000000"/>
              </w:rPr>
            </w:pPr>
            <w:r>
              <w:rPr>
                <w:color w:val="000000"/>
              </w:rPr>
              <w:t xml:space="preserve"> Personnel Benefits Contributions</w:t>
            </w:r>
          </w:p>
        </w:tc>
        <w:tc>
          <w:tcPr>
            <w:tcW w:w="406" w:type="dxa"/>
            <w:tcBorders>
              <w:top w:val="nil"/>
              <w:left w:val="nil"/>
              <w:bottom w:val="nil"/>
              <w:right w:val="nil"/>
            </w:tcBorders>
          </w:tcPr>
          <w:p w:rsidR="00D55E9F" w:rsidRDefault="00D55E9F" w:rsidP="007F264A">
            <w:pPr>
              <w:jc w:val="right"/>
              <w:rPr>
                <w:color w:val="000000"/>
              </w:rPr>
            </w:pPr>
          </w:p>
        </w:tc>
        <w:tc>
          <w:tcPr>
            <w:tcW w:w="1845" w:type="dxa"/>
            <w:tcBorders>
              <w:top w:val="nil"/>
              <w:left w:val="nil"/>
              <w:bottom w:val="nil"/>
              <w:right w:val="nil"/>
            </w:tcBorders>
            <w:noWrap/>
            <w:vAlign w:val="center"/>
          </w:tcPr>
          <w:p w:rsidR="00D55E9F" w:rsidRDefault="000B32C4" w:rsidP="00792918">
            <w:pPr>
              <w:jc w:val="right"/>
              <w:rPr>
                <w:color w:val="000000"/>
              </w:rPr>
            </w:pPr>
            <w:r>
              <w:rPr>
                <w:color w:val="000000"/>
              </w:rPr>
              <w:t>282,863</w:t>
            </w:r>
            <w:r w:rsidR="00D55E9F">
              <w:rPr>
                <w:color w:val="000000"/>
              </w:rPr>
              <w:t>.</w:t>
            </w:r>
            <w:r>
              <w:rPr>
                <w:color w:val="000000"/>
              </w:rPr>
              <w:t>44</w:t>
            </w:r>
          </w:p>
        </w:tc>
        <w:tc>
          <w:tcPr>
            <w:tcW w:w="432" w:type="dxa"/>
            <w:tcBorders>
              <w:top w:val="nil"/>
              <w:left w:val="nil"/>
              <w:bottom w:val="nil"/>
              <w:right w:val="nil"/>
            </w:tcBorders>
          </w:tcPr>
          <w:p w:rsidR="00D55E9F" w:rsidRDefault="00D55E9F" w:rsidP="00792918">
            <w:pPr>
              <w:jc w:val="right"/>
              <w:rPr>
                <w:color w:val="000000"/>
              </w:rPr>
            </w:pPr>
          </w:p>
        </w:tc>
        <w:tc>
          <w:tcPr>
            <w:tcW w:w="1847" w:type="dxa"/>
            <w:tcBorders>
              <w:top w:val="nil"/>
              <w:left w:val="nil"/>
              <w:bottom w:val="nil"/>
              <w:right w:val="nil"/>
            </w:tcBorders>
            <w:noWrap/>
            <w:vAlign w:val="center"/>
          </w:tcPr>
          <w:p w:rsidR="00D55E9F" w:rsidRDefault="000B32C4" w:rsidP="00792918">
            <w:pPr>
              <w:jc w:val="right"/>
              <w:rPr>
                <w:color w:val="000000"/>
              </w:rPr>
            </w:pPr>
            <w:r>
              <w:rPr>
                <w:color w:val="000000"/>
              </w:rPr>
              <w:t>244,989</w:t>
            </w:r>
            <w:r w:rsidR="00D55E9F">
              <w:rPr>
                <w:color w:val="000000"/>
              </w:rPr>
              <w:t>.</w:t>
            </w:r>
            <w:r>
              <w:rPr>
                <w:color w:val="000000"/>
              </w:rPr>
              <w:t>74</w:t>
            </w:r>
          </w:p>
        </w:tc>
      </w:tr>
      <w:tr w:rsidR="00D55E9F"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Default="00D55E9F" w:rsidP="007F264A">
            <w:pPr>
              <w:rPr>
                <w:color w:val="000000"/>
              </w:rPr>
            </w:pPr>
            <w:r>
              <w:rPr>
                <w:color w:val="000000"/>
              </w:rPr>
              <w:t>Other Personal Benefits</w:t>
            </w:r>
          </w:p>
        </w:tc>
        <w:tc>
          <w:tcPr>
            <w:tcW w:w="406" w:type="dxa"/>
            <w:tcBorders>
              <w:top w:val="nil"/>
              <w:left w:val="nil"/>
              <w:bottom w:val="nil"/>
              <w:right w:val="nil"/>
            </w:tcBorders>
          </w:tcPr>
          <w:p w:rsidR="00D55E9F" w:rsidRDefault="00D55E9F" w:rsidP="007F264A">
            <w:pPr>
              <w:jc w:val="right"/>
              <w:rPr>
                <w:color w:val="000000"/>
              </w:rPr>
            </w:pPr>
          </w:p>
        </w:tc>
        <w:tc>
          <w:tcPr>
            <w:tcW w:w="1845" w:type="dxa"/>
            <w:tcBorders>
              <w:top w:val="nil"/>
              <w:left w:val="nil"/>
              <w:bottom w:val="single" w:sz="4" w:space="0" w:color="auto"/>
              <w:right w:val="nil"/>
            </w:tcBorders>
            <w:noWrap/>
            <w:vAlign w:val="center"/>
          </w:tcPr>
          <w:p w:rsidR="00D55E9F" w:rsidRDefault="000B32C4" w:rsidP="00792918">
            <w:pPr>
              <w:jc w:val="right"/>
              <w:rPr>
                <w:color w:val="000000"/>
              </w:rPr>
            </w:pPr>
            <w:r>
              <w:rPr>
                <w:color w:val="000000"/>
              </w:rPr>
              <w:t>696,763.50</w:t>
            </w:r>
          </w:p>
        </w:tc>
        <w:tc>
          <w:tcPr>
            <w:tcW w:w="432" w:type="dxa"/>
            <w:tcBorders>
              <w:top w:val="nil"/>
              <w:left w:val="nil"/>
              <w:bottom w:val="nil"/>
              <w:right w:val="nil"/>
            </w:tcBorders>
          </w:tcPr>
          <w:p w:rsidR="00D55E9F" w:rsidRDefault="00D55E9F" w:rsidP="00792918">
            <w:pPr>
              <w:jc w:val="right"/>
              <w:rPr>
                <w:color w:val="000000"/>
              </w:rPr>
            </w:pPr>
          </w:p>
        </w:tc>
        <w:tc>
          <w:tcPr>
            <w:tcW w:w="1847" w:type="dxa"/>
            <w:tcBorders>
              <w:top w:val="nil"/>
              <w:left w:val="nil"/>
              <w:bottom w:val="single" w:sz="4" w:space="0" w:color="auto"/>
              <w:right w:val="nil"/>
            </w:tcBorders>
            <w:noWrap/>
            <w:vAlign w:val="center"/>
          </w:tcPr>
          <w:p w:rsidR="00D55E9F" w:rsidRDefault="000B32C4" w:rsidP="00792918">
            <w:pPr>
              <w:jc w:val="right"/>
              <w:rPr>
                <w:color w:val="000000"/>
              </w:rPr>
            </w:pPr>
            <w:r>
              <w:rPr>
                <w:color w:val="000000"/>
              </w:rPr>
              <w:t>645,966.70</w:t>
            </w:r>
          </w:p>
        </w:tc>
      </w:tr>
      <w:tr w:rsidR="00D55E9F"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A54114" w:rsidRDefault="00D55E9F" w:rsidP="007F264A">
            <w:pPr>
              <w:rPr>
                <w:b/>
                <w:color w:val="000000"/>
              </w:rPr>
            </w:pPr>
            <w:r w:rsidRPr="00A54114">
              <w:rPr>
                <w:b/>
                <w:color w:val="000000"/>
              </w:rPr>
              <w:t>Total</w:t>
            </w:r>
          </w:p>
        </w:tc>
        <w:tc>
          <w:tcPr>
            <w:tcW w:w="406" w:type="dxa"/>
            <w:tcBorders>
              <w:top w:val="nil"/>
              <w:left w:val="nil"/>
              <w:bottom w:val="nil"/>
              <w:right w:val="nil"/>
            </w:tcBorders>
          </w:tcPr>
          <w:p w:rsidR="00D55E9F" w:rsidRDefault="00D55E9F" w:rsidP="007F264A">
            <w:pPr>
              <w:jc w:val="right"/>
              <w:rPr>
                <w:color w:val="000000"/>
              </w:rPr>
            </w:pPr>
          </w:p>
        </w:tc>
        <w:tc>
          <w:tcPr>
            <w:tcW w:w="1845" w:type="dxa"/>
            <w:tcBorders>
              <w:top w:val="single" w:sz="4" w:space="0" w:color="auto"/>
              <w:left w:val="nil"/>
              <w:bottom w:val="single" w:sz="4" w:space="0" w:color="auto"/>
              <w:right w:val="nil"/>
            </w:tcBorders>
            <w:noWrap/>
            <w:vAlign w:val="center"/>
          </w:tcPr>
          <w:p w:rsidR="00D55E9F" w:rsidRPr="00A54114" w:rsidRDefault="000B32C4" w:rsidP="00792918">
            <w:pPr>
              <w:jc w:val="right"/>
              <w:rPr>
                <w:b/>
                <w:color w:val="000000"/>
              </w:rPr>
            </w:pPr>
            <w:r>
              <w:rPr>
                <w:b/>
                <w:color w:val="000000"/>
              </w:rPr>
              <w:t>3,153,182.45</w:t>
            </w:r>
          </w:p>
        </w:tc>
        <w:tc>
          <w:tcPr>
            <w:tcW w:w="432" w:type="dxa"/>
            <w:tcBorders>
              <w:top w:val="nil"/>
              <w:left w:val="nil"/>
              <w:bottom w:val="nil"/>
              <w:right w:val="nil"/>
            </w:tcBorders>
          </w:tcPr>
          <w:p w:rsidR="00D55E9F" w:rsidRDefault="00D55E9F" w:rsidP="00792918">
            <w:pPr>
              <w:jc w:val="right"/>
              <w:rPr>
                <w:color w:val="000000"/>
              </w:rPr>
            </w:pPr>
          </w:p>
        </w:tc>
        <w:tc>
          <w:tcPr>
            <w:tcW w:w="1847" w:type="dxa"/>
            <w:tcBorders>
              <w:top w:val="single" w:sz="4" w:space="0" w:color="auto"/>
              <w:left w:val="nil"/>
              <w:bottom w:val="single" w:sz="4" w:space="0" w:color="auto"/>
              <w:right w:val="nil"/>
            </w:tcBorders>
            <w:noWrap/>
            <w:vAlign w:val="center"/>
          </w:tcPr>
          <w:p w:rsidR="00D55E9F" w:rsidRPr="00A54114" w:rsidRDefault="000B32C4" w:rsidP="00792918">
            <w:pPr>
              <w:jc w:val="right"/>
              <w:rPr>
                <w:b/>
                <w:color w:val="000000"/>
              </w:rPr>
            </w:pPr>
            <w:r>
              <w:rPr>
                <w:b/>
                <w:color w:val="000000"/>
              </w:rPr>
              <w:t>2,989,381.16</w:t>
            </w:r>
          </w:p>
        </w:tc>
      </w:tr>
      <w:tr w:rsidR="00D55E9F" w:rsidRPr="00936A5B"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D55E9F" w:rsidP="007F264A">
            <w:pPr>
              <w:rPr>
                <w:color w:val="000000"/>
              </w:rPr>
            </w:pPr>
            <w:r w:rsidRPr="00936A5B">
              <w:rPr>
                <w:color w:val="000000"/>
              </w:rPr>
              <w:t>Maint. &amp; Other Operating Expenses</w:t>
            </w:r>
          </w:p>
        </w:tc>
        <w:tc>
          <w:tcPr>
            <w:tcW w:w="406" w:type="dxa"/>
            <w:tcBorders>
              <w:top w:val="nil"/>
              <w:left w:val="nil"/>
              <w:bottom w:val="nil"/>
              <w:right w:val="nil"/>
            </w:tcBorders>
          </w:tcPr>
          <w:p w:rsidR="00D55E9F" w:rsidRDefault="00D55E9F" w:rsidP="007F264A">
            <w:pPr>
              <w:jc w:val="right"/>
              <w:rPr>
                <w:color w:val="000000"/>
              </w:rPr>
            </w:pPr>
          </w:p>
        </w:tc>
        <w:tc>
          <w:tcPr>
            <w:tcW w:w="1845" w:type="dxa"/>
            <w:tcBorders>
              <w:top w:val="single" w:sz="4" w:space="0" w:color="auto"/>
              <w:left w:val="nil"/>
              <w:bottom w:val="nil"/>
              <w:right w:val="nil"/>
            </w:tcBorders>
            <w:noWrap/>
            <w:vAlign w:val="center"/>
          </w:tcPr>
          <w:p w:rsidR="00D55E9F" w:rsidRPr="00936A5B" w:rsidRDefault="00D55E9F" w:rsidP="00792918">
            <w:pPr>
              <w:jc w:val="right"/>
              <w:rPr>
                <w:color w:val="000000"/>
              </w:rPr>
            </w:pPr>
          </w:p>
        </w:tc>
        <w:tc>
          <w:tcPr>
            <w:tcW w:w="432" w:type="dxa"/>
            <w:tcBorders>
              <w:top w:val="nil"/>
              <w:left w:val="nil"/>
              <w:right w:val="nil"/>
            </w:tcBorders>
          </w:tcPr>
          <w:p w:rsidR="00D55E9F" w:rsidRDefault="00D55E9F" w:rsidP="00792918">
            <w:pPr>
              <w:jc w:val="right"/>
              <w:rPr>
                <w:color w:val="000000"/>
              </w:rPr>
            </w:pPr>
          </w:p>
        </w:tc>
        <w:tc>
          <w:tcPr>
            <w:tcW w:w="1847" w:type="dxa"/>
            <w:tcBorders>
              <w:top w:val="single" w:sz="4" w:space="0" w:color="auto"/>
              <w:left w:val="nil"/>
              <w:right w:val="nil"/>
            </w:tcBorders>
            <w:noWrap/>
            <w:vAlign w:val="center"/>
          </w:tcPr>
          <w:p w:rsidR="00D55E9F" w:rsidRPr="00936A5B" w:rsidRDefault="00D55E9F" w:rsidP="00792918">
            <w:pPr>
              <w:jc w:val="right"/>
              <w:rPr>
                <w:color w:val="000000"/>
              </w:rPr>
            </w:pP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0B32C4" w:rsidP="000B32C4">
            <w:pPr>
              <w:rPr>
                <w:color w:val="000000"/>
              </w:rPr>
            </w:pPr>
            <w:r>
              <w:rPr>
                <w:color w:val="000000"/>
              </w:rPr>
              <w:t xml:space="preserve"> Communication</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Pr="00936A5B" w:rsidRDefault="000B32C4" w:rsidP="00792918">
            <w:pPr>
              <w:jc w:val="right"/>
              <w:rPr>
                <w:color w:val="000000"/>
              </w:rPr>
            </w:pPr>
            <w:r>
              <w:rPr>
                <w:color w:val="000000"/>
              </w:rPr>
              <w:t>40,289.74</w:t>
            </w:r>
          </w:p>
        </w:tc>
        <w:tc>
          <w:tcPr>
            <w:tcW w:w="432" w:type="dxa"/>
            <w:tcBorders>
              <w:top w:val="nil"/>
              <w:left w:val="nil"/>
              <w:right w:val="nil"/>
            </w:tcBorders>
          </w:tcPr>
          <w:p w:rsidR="00D55E9F" w:rsidRPr="00936A5B" w:rsidRDefault="00D55E9F" w:rsidP="00792918">
            <w:pPr>
              <w:jc w:val="right"/>
              <w:rPr>
                <w:color w:val="000000"/>
              </w:rPr>
            </w:pPr>
          </w:p>
        </w:tc>
        <w:tc>
          <w:tcPr>
            <w:tcW w:w="1847" w:type="dxa"/>
            <w:tcBorders>
              <w:top w:val="nil"/>
              <w:left w:val="nil"/>
              <w:right w:val="nil"/>
            </w:tcBorders>
            <w:noWrap/>
            <w:vAlign w:val="center"/>
          </w:tcPr>
          <w:p w:rsidR="00D55E9F" w:rsidRPr="00936A5B" w:rsidRDefault="000B32C4" w:rsidP="00792918">
            <w:pPr>
              <w:jc w:val="right"/>
              <w:rPr>
                <w:color w:val="000000"/>
              </w:rPr>
            </w:pPr>
            <w:r>
              <w:rPr>
                <w:color w:val="000000"/>
              </w:rPr>
              <w:t>22,501.64</w:t>
            </w: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Default="00D55E9F" w:rsidP="007F264A">
            <w:pPr>
              <w:rPr>
                <w:color w:val="000000"/>
              </w:rPr>
            </w:pPr>
            <w:r>
              <w:rPr>
                <w:color w:val="000000"/>
              </w:rPr>
              <w:t xml:space="preserve">  Rent Expense</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Default="000B32C4" w:rsidP="00792918">
            <w:pPr>
              <w:jc w:val="right"/>
              <w:rPr>
                <w:color w:val="000000"/>
              </w:rPr>
            </w:pPr>
            <w:r>
              <w:rPr>
                <w:color w:val="000000"/>
              </w:rPr>
              <w:t>120,0</w:t>
            </w:r>
            <w:r w:rsidR="00D55E9F">
              <w:rPr>
                <w:color w:val="000000"/>
              </w:rPr>
              <w:t>00.00</w:t>
            </w:r>
          </w:p>
        </w:tc>
        <w:tc>
          <w:tcPr>
            <w:tcW w:w="432" w:type="dxa"/>
            <w:tcBorders>
              <w:top w:val="nil"/>
              <w:left w:val="nil"/>
              <w:right w:val="nil"/>
            </w:tcBorders>
          </w:tcPr>
          <w:p w:rsidR="00D55E9F" w:rsidRPr="00936A5B" w:rsidRDefault="00D55E9F" w:rsidP="00792918">
            <w:pPr>
              <w:jc w:val="right"/>
              <w:rPr>
                <w:color w:val="000000"/>
              </w:rPr>
            </w:pPr>
          </w:p>
        </w:tc>
        <w:tc>
          <w:tcPr>
            <w:tcW w:w="1847" w:type="dxa"/>
            <w:tcBorders>
              <w:top w:val="nil"/>
              <w:left w:val="nil"/>
              <w:right w:val="nil"/>
            </w:tcBorders>
            <w:noWrap/>
            <w:vAlign w:val="center"/>
          </w:tcPr>
          <w:p w:rsidR="00D55E9F" w:rsidRDefault="000B32C4" w:rsidP="00792918">
            <w:pPr>
              <w:jc w:val="right"/>
              <w:rPr>
                <w:color w:val="000000"/>
              </w:rPr>
            </w:pPr>
            <w:r>
              <w:rPr>
                <w:color w:val="000000"/>
              </w:rPr>
              <w:t>104,00</w:t>
            </w:r>
            <w:r w:rsidR="00D55E9F">
              <w:rPr>
                <w:color w:val="000000"/>
              </w:rPr>
              <w:t>0.00</w:t>
            </w: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0B32C4" w:rsidP="000B32C4">
            <w:pPr>
              <w:rPr>
                <w:color w:val="000000"/>
              </w:rPr>
            </w:pPr>
            <w:r>
              <w:rPr>
                <w:color w:val="000000"/>
              </w:rPr>
              <w:t xml:space="preserve"> Representation</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Pr="00936A5B" w:rsidRDefault="000B32C4" w:rsidP="00792918">
            <w:pPr>
              <w:jc w:val="right"/>
              <w:rPr>
                <w:color w:val="000000"/>
              </w:rPr>
            </w:pPr>
            <w:r>
              <w:rPr>
                <w:color w:val="000000"/>
              </w:rPr>
              <w:t>35,200.15</w:t>
            </w:r>
          </w:p>
        </w:tc>
        <w:tc>
          <w:tcPr>
            <w:tcW w:w="432" w:type="dxa"/>
            <w:tcBorders>
              <w:top w:val="nil"/>
              <w:left w:val="nil"/>
              <w:right w:val="nil"/>
            </w:tcBorders>
          </w:tcPr>
          <w:p w:rsidR="00D55E9F" w:rsidRPr="00936A5B" w:rsidRDefault="00D55E9F" w:rsidP="00792918">
            <w:pPr>
              <w:jc w:val="right"/>
              <w:rPr>
                <w:color w:val="000000"/>
              </w:rPr>
            </w:pPr>
          </w:p>
        </w:tc>
        <w:tc>
          <w:tcPr>
            <w:tcW w:w="1847" w:type="dxa"/>
            <w:tcBorders>
              <w:top w:val="nil"/>
              <w:left w:val="nil"/>
              <w:right w:val="nil"/>
            </w:tcBorders>
            <w:noWrap/>
            <w:vAlign w:val="center"/>
          </w:tcPr>
          <w:p w:rsidR="00D55E9F" w:rsidRPr="00936A5B" w:rsidRDefault="000B32C4" w:rsidP="00792918">
            <w:pPr>
              <w:jc w:val="right"/>
              <w:rPr>
                <w:color w:val="000000"/>
              </w:rPr>
            </w:pPr>
            <w:r>
              <w:rPr>
                <w:color w:val="000000"/>
              </w:rPr>
              <w:t>24,062.20</w:t>
            </w: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D55E9F" w:rsidP="007F264A">
            <w:pPr>
              <w:rPr>
                <w:color w:val="000000"/>
              </w:rPr>
            </w:pPr>
            <w:r>
              <w:rPr>
                <w:color w:val="000000"/>
              </w:rPr>
              <w:t xml:space="preserve">  Gasoline, Oil &amp; Lubricants  </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Pr="00936A5B" w:rsidRDefault="00D55E9F" w:rsidP="00792918">
            <w:pPr>
              <w:jc w:val="right"/>
              <w:rPr>
                <w:color w:val="000000"/>
              </w:rPr>
            </w:pPr>
            <w:r>
              <w:rPr>
                <w:color w:val="000000"/>
              </w:rPr>
              <w:t>91,646.43</w:t>
            </w:r>
          </w:p>
        </w:tc>
        <w:tc>
          <w:tcPr>
            <w:tcW w:w="432" w:type="dxa"/>
            <w:tcBorders>
              <w:top w:val="nil"/>
              <w:left w:val="nil"/>
              <w:right w:val="nil"/>
            </w:tcBorders>
          </w:tcPr>
          <w:p w:rsidR="00D55E9F" w:rsidRPr="00936A5B" w:rsidRDefault="00D55E9F" w:rsidP="00792918">
            <w:pPr>
              <w:jc w:val="right"/>
              <w:rPr>
                <w:color w:val="000000"/>
              </w:rPr>
            </w:pPr>
          </w:p>
        </w:tc>
        <w:tc>
          <w:tcPr>
            <w:tcW w:w="1847" w:type="dxa"/>
            <w:tcBorders>
              <w:top w:val="nil"/>
              <w:left w:val="nil"/>
              <w:right w:val="nil"/>
            </w:tcBorders>
            <w:noWrap/>
            <w:vAlign w:val="center"/>
          </w:tcPr>
          <w:p w:rsidR="00D55E9F" w:rsidRPr="00936A5B" w:rsidRDefault="00D55E9F" w:rsidP="00792918">
            <w:pPr>
              <w:jc w:val="right"/>
              <w:rPr>
                <w:color w:val="000000"/>
              </w:rPr>
            </w:pPr>
            <w:r>
              <w:rPr>
                <w:color w:val="000000"/>
              </w:rPr>
              <w:t>84,429.91</w:t>
            </w: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Default="000B32C4" w:rsidP="00946D59">
            <w:pPr>
              <w:rPr>
                <w:color w:val="000000"/>
              </w:rPr>
            </w:pPr>
            <w:r>
              <w:rPr>
                <w:color w:val="000000"/>
              </w:rPr>
              <w:t>Transportation</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Default="000B32C4" w:rsidP="00792918">
            <w:pPr>
              <w:jc w:val="right"/>
              <w:rPr>
                <w:color w:val="000000"/>
              </w:rPr>
            </w:pPr>
            <w:r>
              <w:rPr>
                <w:color w:val="000000"/>
              </w:rPr>
              <w:t>8,064.40</w:t>
            </w:r>
          </w:p>
        </w:tc>
        <w:tc>
          <w:tcPr>
            <w:tcW w:w="432" w:type="dxa"/>
            <w:tcBorders>
              <w:top w:val="nil"/>
              <w:left w:val="nil"/>
              <w:right w:val="nil"/>
            </w:tcBorders>
          </w:tcPr>
          <w:p w:rsidR="00D55E9F" w:rsidRPr="00936A5B" w:rsidRDefault="00D55E9F" w:rsidP="00792918">
            <w:pPr>
              <w:jc w:val="right"/>
              <w:rPr>
                <w:color w:val="000000"/>
              </w:rPr>
            </w:pPr>
          </w:p>
        </w:tc>
        <w:tc>
          <w:tcPr>
            <w:tcW w:w="1847" w:type="dxa"/>
            <w:tcBorders>
              <w:top w:val="nil"/>
              <w:left w:val="nil"/>
              <w:right w:val="nil"/>
            </w:tcBorders>
            <w:noWrap/>
            <w:vAlign w:val="center"/>
          </w:tcPr>
          <w:p w:rsidR="00D55E9F" w:rsidRDefault="00946D59" w:rsidP="00792918">
            <w:pPr>
              <w:jc w:val="right"/>
              <w:rPr>
                <w:color w:val="000000"/>
              </w:rPr>
            </w:pPr>
            <w:r>
              <w:rPr>
                <w:color w:val="000000"/>
              </w:rPr>
              <w:t>6,136.00</w:t>
            </w: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Default="00946D59" w:rsidP="00946D59">
            <w:pPr>
              <w:rPr>
                <w:color w:val="000000"/>
              </w:rPr>
            </w:pPr>
            <w:r>
              <w:rPr>
                <w:color w:val="000000"/>
              </w:rPr>
              <w:t>Interest</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Default="00946D59" w:rsidP="00792918">
            <w:pPr>
              <w:jc w:val="right"/>
              <w:rPr>
                <w:color w:val="000000"/>
              </w:rPr>
            </w:pPr>
            <w:r>
              <w:rPr>
                <w:color w:val="000000"/>
              </w:rPr>
              <w:t>888,636.00</w:t>
            </w:r>
          </w:p>
        </w:tc>
        <w:tc>
          <w:tcPr>
            <w:tcW w:w="432" w:type="dxa"/>
            <w:tcBorders>
              <w:top w:val="nil"/>
              <w:left w:val="nil"/>
              <w:right w:val="nil"/>
            </w:tcBorders>
          </w:tcPr>
          <w:p w:rsidR="00D55E9F" w:rsidRPr="00936A5B" w:rsidRDefault="00D55E9F" w:rsidP="00792918">
            <w:pPr>
              <w:jc w:val="right"/>
              <w:rPr>
                <w:color w:val="000000"/>
              </w:rPr>
            </w:pPr>
          </w:p>
        </w:tc>
        <w:tc>
          <w:tcPr>
            <w:tcW w:w="1847" w:type="dxa"/>
            <w:tcBorders>
              <w:top w:val="nil"/>
              <w:left w:val="nil"/>
              <w:right w:val="nil"/>
            </w:tcBorders>
            <w:noWrap/>
            <w:vAlign w:val="center"/>
          </w:tcPr>
          <w:p w:rsidR="00D55E9F" w:rsidRDefault="00946D59" w:rsidP="00792918">
            <w:pPr>
              <w:jc w:val="right"/>
              <w:rPr>
                <w:color w:val="000000"/>
              </w:rPr>
            </w:pPr>
            <w:r>
              <w:rPr>
                <w:color w:val="000000"/>
              </w:rPr>
              <w:t>917,735.00</w:t>
            </w: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Default="00946D59" w:rsidP="00946D59">
            <w:pPr>
              <w:rPr>
                <w:color w:val="000000"/>
              </w:rPr>
            </w:pPr>
            <w:r>
              <w:rPr>
                <w:color w:val="000000"/>
              </w:rPr>
              <w:t>Professional Services</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Default="00946D59" w:rsidP="00792918">
            <w:pPr>
              <w:jc w:val="right"/>
              <w:rPr>
                <w:color w:val="000000"/>
              </w:rPr>
            </w:pPr>
            <w:r>
              <w:rPr>
                <w:color w:val="000000"/>
              </w:rPr>
              <w:t>120,808.00</w:t>
            </w:r>
          </w:p>
        </w:tc>
        <w:tc>
          <w:tcPr>
            <w:tcW w:w="432" w:type="dxa"/>
            <w:tcBorders>
              <w:top w:val="nil"/>
              <w:left w:val="nil"/>
              <w:right w:val="nil"/>
            </w:tcBorders>
          </w:tcPr>
          <w:p w:rsidR="00D55E9F" w:rsidRPr="00936A5B" w:rsidRDefault="00D55E9F" w:rsidP="00792918">
            <w:pPr>
              <w:jc w:val="right"/>
              <w:rPr>
                <w:color w:val="000000"/>
              </w:rPr>
            </w:pPr>
          </w:p>
        </w:tc>
        <w:tc>
          <w:tcPr>
            <w:tcW w:w="1847" w:type="dxa"/>
            <w:tcBorders>
              <w:top w:val="nil"/>
              <w:left w:val="nil"/>
              <w:right w:val="nil"/>
            </w:tcBorders>
            <w:noWrap/>
            <w:vAlign w:val="center"/>
          </w:tcPr>
          <w:p w:rsidR="00D55E9F" w:rsidRDefault="00946D59" w:rsidP="00792918">
            <w:pPr>
              <w:jc w:val="right"/>
              <w:rPr>
                <w:color w:val="000000"/>
              </w:rPr>
            </w:pPr>
            <w:r>
              <w:rPr>
                <w:color w:val="000000"/>
              </w:rPr>
              <w:t>8,340.00</w:t>
            </w: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Default="00946D59" w:rsidP="00946D59">
            <w:pPr>
              <w:rPr>
                <w:color w:val="000000"/>
              </w:rPr>
            </w:pPr>
            <w:r>
              <w:rPr>
                <w:color w:val="000000"/>
              </w:rPr>
              <w:t>Repairs &amp; Maintenance</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Default="00946D59" w:rsidP="00792918">
            <w:pPr>
              <w:jc w:val="right"/>
              <w:rPr>
                <w:color w:val="000000"/>
              </w:rPr>
            </w:pPr>
            <w:r>
              <w:rPr>
                <w:color w:val="000000"/>
              </w:rPr>
              <w:t>54,033.22</w:t>
            </w:r>
          </w:p>
        </w:tc>
        <w:tc>
          <w:tcPr>
            <w:tcW w:w="432" w:type="dxa"/>
            <w:tcBorders>
              <w:top w:val="nil"/>
              <w:left w:val="nil"/>
              <w:right w:val="nil"/>
            </w:tcBorders>
          </w:tcPr>
          <w:p w:rsidR="00D55E9F" w:rsidRPr="00936A5B" w:rsidRDefault="00D55E9F" w:rsidP="00792918">
            <w:pPr>
              <w:jc w:val="right"/>
              <w:rPr>
                <w:color w:val="000000"/>
              </w:rPr>
            </w:pPr>
          </w:p>
        </w:tc>
        <w:tc>
          <w:tcPr>
            <w:tcW w:w="1847" w:type="dxa"/>
            <w:tcBorders>
              <w:top w:val="nil"/>
              <w:left w:val="nil"/>
              <w:right w:val="nil"/>
            </w:tcBorders>
            <w:noWrap/>
            <w:vAlign w:val="center"/>
          </w:tcPr>
          <w:p w:rsidR="00D55E9F" w:rsidRDefault="00946D59" w:rsidP="00792918">
            <w:pPr>
              <w:jc w:val="right"/>
              <w:rPr>
                <w:color w:val="000000"/>
              </w:rPr>
            </w:pPr>
            <w:r>
              <w:rPr>
                <w:color w:val="000000"/>
              </w:rPr>
              <w:t>37,523.07</w:t>
            </w: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Default="00946D59" w:rsidP="00946D59">
            <w:pPr>
              <w:rPr>
                <w:color w:val="000000"/>
              </w:rPr>
            </w:pPr>
            <w:r>
              <w:rPr>
                <w:color w:val="000000"/>
              </w:rPr>
              <w:t>Bad Debts</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Default="00946D59" w:rsidP="00792918">
            <w:pPr>
              <w:jc w:val="right"/>
              <w:rPr>
                <w:color w:val="000000"/>
              </w:rPr>
            </w:pPr>
            <w:r>
              <w:rPr>
                <w:color w:val="000000"/>
              </w:rPr>
              <w:t>0.00</w:t>
            </w:r>
          </w:p>
        </w:tc>
        <w:tc>
          <w:tcPr>
            <w:tcW w:w="432" w:type="dxa"/>
            <w:tcBorders>
              <w:top w:val="nil"/>
              <w:left w:val="nil"/>
              <w:right w:val="nil"/>
            </w:tcBorders>
          </w:tcPr>
          <w:p w:rsidR="00D55E9F" w:rsidRPr="00936A5B" w:rsidRDefault="00D55E9F" w:rsidP="00792918">
            <w:pPr>
              <w:jc w:val="right"/>
              <w:rPr>
                <w:color w:val="000000"/>
              </w:rPr>
            </w:pPr>
          </w:p>
        </w:tc>
        <w:tc>
          <w:tcPr>
            <w:tcW w:w="1847" w:type="dxa"/>
            <w:tcBorders>
              <w:top w:val="nil"/>
              <w:left w:val="nil"/>
              <w:right w:val="nil"/>
            </w:tcBorders>
            <w:noWrap/>
            <w:vAlign w:val="center"/>
          </w:tcPr>
          <w:p w:rsidR="00D55E9F" w:rsidRDefault="00946D59" w:rsidP="00792918">
            <w:pPr>
              <w:jc w:val="right"/>
              <w:rPr>
                <w:color w:val="000000"/>
              </w:rPr>
            </w:pPr>
            <w:r>
              <w:rPr>
                <w:color w:val="000000"/>
              </w:rPr>
              <w:t>16,428.28</w:t>
            </w: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Default="00D55E9F" w:rsidP="00946D59">
            <w:pPr>
              <w:rPr>
                <w:color w:val="000000"/>
              </w:rPr>
            </w:pPr>
            <w:r>
              <w:rPr>
                <w:color w:val="000000"/>
              </w:rPr>
              <w:t xml:space="preserve">  Depreciation</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Default="00946D59" w:rsidP="00792918">
            <w:pPr>
              <w:jc w:val="right"/>
              <w:rPr>
                <w:color w:val="000000"/>
              </w:rPr>
            </w:pPr>
            <w:r>
              <w:rPr>
                <w:color w:val="000000"/>
              </w:rPr>
              <w:t>571,871.76</w:t>
            </w:r>
          </w:p>
        </w:tc>
        <w:tc>
          <w:tcPr>
            <w:tcW w:w="432" w:type="dxa"/>
            <w:tcBorders>
              <w:top w:val="nil"/>
              <w:left w:val="nil"/>
              <w:right w:val="nil"/>
            </w:tcBorders>
          </w:tcPr>
          <w:p w:rsidR="00D55E9F" w:rsidRPr="00936A5B" w:rsidRDefault="00D55E9F" w:rsidP="00792918">
            <w:pPr>
              <w:jc w:val="right"/>
              <w:rPr>
                <w:color w:val="000000"/>
              </w:rPr>
            </w:pPr>
          </w:p>
        </w:tc>
        <w:tc>
          <w:tcPr>
            <w:tcW w:w="1847" w:type="dxa"/>
            <w:tcBorders>
              <w:top w:val="nil"/>
              <w:left w:val="nil"/>
              <w:right w:val="nil"/>
            </w:tcBorders>
            <w:noWrap/>
            <w:vAlign w:val="center"/>
          </w:tcPr>
          <w:p w:rsidR="00D55E9F" w:rsidRDefault="00946D59" w:rsidP="00792918">
            <w:pPr>
              <w:jc w:val="right"/>
              <w:rPr>
                <w:color w:val="000000"/>
              </w:rPr>
            </w:pPr>
            <w:r>
              <w:rPr>
                <w:color w:val="000000"/>
              </w:rPr>
              <w:t>571,871.76</w:t>
            </w:r>
          </w:p>
        </w:tc>
      </w:tr>
      <w:tr w:rsidR="00946D59" w:rsidRPr="00936A5B" w:rsidTr="007F264A">
        <w:trPr>
          <w:trHeight w:val="317"/>
        </w:trPr>
        <w:tc>
          <w:tcPr>
            <w:tcW w:w="268" w:type="dxa"/>
            <w:tcBorders>
              <w:top w:val="nil"/>
              <w:left w:val="nil"/>
              <w:bottom w:val="nil"/>
              <w:right w:val="nil"/>
            </w:tcBorders>
            <w:noWrap/>
            <w:vAlign w:val="center"/>
          </w:tcPr>
          <w:p w:rsidR="00946D59" w:rsidRPr="00936A5B" w:rsidRDefault="00946D59" w:rsidP="007F264A">
            <w:pPr>
              <w:rPr>
                <w:color w:val="000000"/>
              </w:rPr>
            </w:pPr>
          </w:p>
        </w:tc>
        <w:tc>
          <w:tcPr>
            <w:tcW w:w="3800" w:type="dxa"/>
            <w:tcBorders>
              <w:top w:val="nil"/>
              <w:left w:val="nil"/>
              <w:bottom w:val="nil"/>
              <w:right w:val="nil"/>
            </w:tcBorders>
            <w:noWrap/>
            <w:vAlign w:val="center"/>
          </w:tcPr>
          <w:p w:rsidR="00946D59" w:rsidRDefault="00946D59" w:rsidP="00946D59">
            <w:pPr>
              <w:rPr>
                <w:color w:val="000000"/>
              </w:rPr>
            </w:pPr>
            <w:r>
              <w:rPr>
                <w:color w:val="000000"/>
              </w:rPr>
              <w:t xml:space="preserve">  Others</w:t>
            </w:r>
          </w:p>
        </w:tc>
        <w:tc>
          <w:tcPr>
            <w:tcW w:w="406" w:type="dxa"/>
            <w:tcBorders>
              <w:top w:val="nil"/>
              <w:left w:val="nil"/>
              <w:bottom w:val="nil"/>
              <w:right w:val="nil"/>
            </w:tcBorders>
          </w:tcPr>
          <w:p w:rsidR="00946D59" w:rsidRPr="00936A5B" w:rsidRDefault="00946D59" w:rsidP="007F264A">
            <w:pPr>
              <w:jc w:val="right"/>
              <w:rPr>
                <w:color w:val="000000"/>
              </w:rPr>
            </w:pPr>
          </w:p>
        </w:tc>
        <w:tc>
          <w:tcPr>
            <w:tcW w:w="1845" w:type="dxa"/>
            <w:tcBorders>
              <w:top w:val="nil"/>
              <w:left w:val="nil"/>
              <w:bottom w:val="nil"/>
              <w:right w:val="nil"/>
            </w:tcBorders>
            <w:noWrap/>
            <w:vAlign w:val="center"/>
          </w:tcPr>
          <w:p w:rsidR="00946D59" w:rsidRDefault="00946D59" w:rsidP="00792918">
            <w:pPr>
              <w:jc w:val="right"/>
              <w:rPr>
                <w:color w:val="000000"/>
              </w:rPr>
            </w:pPr>
            <w:r>
              <w:rPr>
                <w:color w:val="000000"/>
              </w:rPr>
              <w:t>643,594.61</w:t>
            </w:r>
          </w:p>
        </w:tc>
        <w:tc>
          <w:tcPr>
            <w:tcW w:w="432" w:type="dxa"/>
            <w:tcBorders>
              <w:top w:val="nil"/>
              <w:left w:val="nil"/>
              <w:right w:val="nil"/>
            </w:tcBorders>
          </w:tcPr>
          <w:p w:rsidR="00946D59" w:rsidRPr="00936A5B" w:rsidRDefault="00946D59" w:rsidP="00792918">
            <w:pPr>
              <w:jc w:val="right"/>
              <w:rPr>
                <w:color w:val="000000"/>
              </w:rPr>
            </w:pPr>
          </w:p>
        </w:tc>
        <w:tc>
          <w:tcPr>
            <w:tcW w:w="1847" w:type="dxa"/>
            <w:tcBorders>
              <w:top w:val="nil"/>
              <w:left w:val="nil"/>
              <w:right w:val="nil"/>
            </w:tcBorders>
            <w:noWrap/>
            <w:vAlign w:val="center"/>
          </w:tcPr>
          <w:p w:rsidR="00946D59" w:rsidRDefault="00946D59" w:rsidP="00792918">
            <w:pPr>
              <w:jc w:val="right"/>
              <w:rPr>
                <w:color w:val="000000"/>
              </w:rPr>
            </w:pPr>
            <w:r>
              <w:rPr>
                <w:color w:val="000000"/>
              </w:rPr>
              <w:t>571,871.76</w:t>
            </w:r>
          </w:p>
        </w:tc>
      </w:tr>
      <w:tr w:rsidR="00D55E9F" w:rsidRPr="00AA6BB4"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4603E5" w:rsidRDefault="00D55E9F" w:rsidP="007F264A">
            <w:pPr>
              <w:rPr>
                <w:b/>
                <w:color w:val="000000"/>
              </w:rPr>
            </w:pPr>
            <w:r w:rsidRPr="004603E5">
              <w:rPr>
                <w:b/>
                <w:color w:val="000000"/>
              </w:rPr>
              <w:t xml:space="preserve"> Total</w:t>
            </w:r>
          </w:p>
        </w:tc>
        <w:tc>
          <w:tcPr>
            <w:tcW w:w="406" w:type="dxa"/>
            <w:tcBorders>
              <w:top w:val="nil"/>
              <w:left w:val="nil"/>
              <w:bottom w:val="nil"/>
              <w:right w:val="nil"/>
            </w:tcBorders>
          </w:tcPr>
          <w:p w:rsidR="00D55E9F" w:rsidRPr="00936A5B" w:rsidRDefault="00D55E9F" w:rsidP="007F264A">
            <w:pPr>
              <w:jc w:val="right"/>
              <w:rPr>
                <w:color w:val="000000"/>
              </w:rPr>
            </w:pPr>
          </w:p>
        </w:tc>
        <w:tc>
          <w:tcPr>
            <w:tcW w:w="1845" w:type="dxa"/>
            <w:tcBorders>
              <w:top w:val="single" w:sz="4" w:space="0" w:color="auto"/>
              <w:left w:val="nil"/>
              <w:bottom w:val="nil"/>
              <w:right w:val="nil"/>
            </w:tcBorders>
            <w:noWrap/>
            <w:vAlign w:val="center"/>
          </w:tcPr>
          <w:p w:rsidR="00D55E9F" w:rsidRPr="00AA6BB4" w:rsidRDefault="00792918" w:rsidP="00792918">
            <w:pPr>
              <w:jc w:val="right"/>
              <w:rPr>
                <w:b/>
                <w:color w:val="000000"/>
              </w:rPr>
            </w:pPr>
            <w:r>
              <w:rPr>
                <w:b/>
                <w:color w:val="000000"/>
              </w:rPr>
              <w:t>2,748,791.90</w:t>
            </w:r>
          </w:p>
        </w:tc>
        <w:tc>
          <w:tcPr>
            <w:tcW w:w="432" w:type="dxa"/>
            <w:tcBorders>
              <w:top w:val="nil"/>
              <w:left w:val="nil"/>
              <w:right w:val="nil"/>
            </w:tcBorders>
          </w:tcPr>
          <w:p w:rsidR="00D55E9F" w:rsidRPr="00936A5B" w:rsidRDefault="00D55E9F" w:rsidP="00792918">
            <w:pPr>
              <w:jc w:val="right"/>
              <w:rPr>
                <w:color w:val="000000"/>
              </w:rPr>
            </w:pPr>
          </w:p>
        </w:tc>
        <w:tc>
          <w:tcPr>
            <w:tcW w:w="1847" w:type="dxa"/>
            <w:tcBorders>
              <w:top w:val="single" w:sz="4" w:space="0" w:color="auto"/>
              <w:left w:val="nil"/>
              <w:bottom w:val="single" w:sz="4" w:space="0" w:color="auto"/>
              <w:right w:val="nil"/>
            </w:tcBorders>
            <w:noWrap/>
            <w:vAlign w:val="center"/>
          </w:tcPr>
          <w:p w:rsidR="00D55E9F" w:rsidRPr="00AA6BB4" w:rsidRDefault="00792918" w:rsidP="00792918">
            <w:pPr>
              <w:jc w:val="right"/>
              <w:rPr>
                <w:b/>
                <w:color w:val="000000"/>
              </w:rPr>
            </w:pPr>
            <w:r>
              <w:rPr>
                <w:b/>
                <w:color w:val="000000"/>
              </w:rPr>
              <w:t>2,556,490.53</w:t>
            </w:r>
          </w:p>
        </w:tc>
      </w:tr>
      <w:tr w:rsidR="00D55E9F" w:rsidRPr="00AA6BB4"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D55E9F" w:rsidP="007F264A">
            <w:pPr>
              <w:rPr>
                <w:color w:val="000000"/>
              </w:rPr>
            </w:pPr>
            <w:r w:rsidRPr="00936A5B">
              <w:rPr>
                <w:color w:val="000000"/>
              </w:rPr>
              <w:t xml:space="preserve">Total Expenses </w:t>
            </w:r>
          </w:p>
        </w:tc>
        <w:tc>
          <w:tcPr>
            <w:tcW w:w="406" w:type="dxa"/>
            <w:tcBorders>
              <w:left w:val="nil"/>
              <w:right w:val="nil"/>
            </w:tcBorders>
          </w:tcPr>
          <w:p w:rsidR="00D55E9F" w:rsidRPr="00936A5B" w:rsidRDefault="00D55E9F" w:rsidP="007F264A">
            <w:pPr>
              <w:jc w:val="right"/>
            </w:pPr>
          </w:p>
        </w:tc>
        <w:tc>
          <w:tcPr>
            <w:tcW w:w="1845" w:type="dxa"/>
            <w:tcBorders>
              <w:top w:val="single" w:sz="4" w:space="0" w:color="auto"/>
              <w:left w:val="nil"/>
              <w:bottom w:val="single" w:sz="4" w:space="0" w:color="auto"/>
              <w:right w:val="nil"/>
            </w:tcBorders>
            <w:noWrap/>
            <w:vAlign w:val="center"/>
          </w:tcPr>
          <w:p w:rsidR="00D55E9F" w:rsidRPr="00AA6BB4" w:rsidRDefault="00792918" w:rsidP="00792918">
            <w:pPr>
              <w:jc w:val="right"/>
              <w:rPr>
                <w:b/>
                <w:color w:val="000000"/>
              </w:rPr>
            </w:pPr>
            <w:r>
              <w:rPr>
                <w:b/>
                <w:color w:val="000000"/>
              </w:rPr>
              <w:t>5,901,974.35</w:t>
            </w:r>
          </w:p>
        </w:tc>
        <w:tc>
          <w:tcPr>
            <w:tcW w:w="432" w:type="dxa"/>
            <w:tcBorders>
              <w:left w:val="nil"/>
              <w:right w:val="nil"/>
            </w:tcBorders>
          </w:tcPr>
          <w:p w:rsidR="00D55E9F" w:rsidRPr="00936A5B" w:rsidRDefault="00D55E9F" w:rsidP="00792918">
            <w:pPr>
              <w:jc w:val="right"/>
            </w:pPr>
          </w:p>
        </w:tc>
        <w:tc>
          <w:tcPr>
            <w:tcW w:w="1847" w:type="dxa"/>
            <w:tcBorders>
              <w:top w:val="single" w:sz="4" w:space="0" w:color="auto"/>
              <w:left w:val="nil"/>
              <w:bottom w:val="single" w:sz="4" w:space="0" w:color="auto"/>
              <w:right w:val="nil"/>
            </w:tcBorders>
            <w:noWrap/>
            <w:vAlign w:val="center"/>
          </w:tcPr>
          <w:p w:rsidR="00D55E9F" w:rsidRPr="00AA6BB4" w:rsidRDefault="00792918" w:rsidP="00792918">
            <w:pPr>
              <w:jc w:val="right"/>
              <w:rPr>
                <w:b/>
                <w:color w:val="000000"/>
              </w:rPr>
            </w:pPr>
            <w:r>
              <w:rPr>
                <w:b/>
                <w:color w:val="000000"/>
              </w:rPr>
              <w:t>5,545,871.69</w:t>
            </w:r>
          </w:p>
        </w:tc>
      </w:tr>
      <w:tr w:rsidR="00D55E9F" w:rsidRPr="00936A5B"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D55E9F" w:rsidP="007F264A">
            <w:pPr>
              <w:rPr>
                <w:color w:val="000000"/>
              </w:rPr>
            </w:pPr>
            <w:r w:rsidRPr="00936A5B">
              <w:rPr>
                <w:color w:val="000000"/>
              </w:rPr>
              <w:t>Net Operating Income</w:t>
            </w:r>
          </w:p>
        </w:tc>
        <w:tc>
          <w:tcPr>
            <w:tcW w:w="406" w:type="dxa"/>
            <w:tcBorders>
              <w:left w:val="nil"/>
              <w:right w:val="nil"/>
            </w:tcBorders>
          </w:tcPr>
          <w:p w:rsidR="00D55E9F" w:rsidRPr="00936A5B" w:rsidRDefault="00D55E9F" w:rsidP="007F264A">
            <w:pPr>
              <w:jc w:val="right"/>
              <w:rPr>
                <w:color w:val="000000"/>
              </w:rPr>
            </w:pPr>
          </w:p>
        </w:tc>
        <w:tc>
          <w:tcPr>
            <w:tcW w:w="1845" w:type="dxa"/>
            <w:tcBorders>
              <w:top w:val="nil"/>
              <w:left w:val="nil"/>
              <w:bottom w:val="nil"/>
              <w:right w:val="nil"/>
            </w:tcBorders>
            <w:noWrap/>
            <w:vAlign w:val="center"/>
          </w:tcPr>
          <w:p w:rsidR="00D55E9F" w:rsidRPr="00936A5B" w:rsidRDefault="00792918" w:rsidP="00792918">
            <w:pPr>
              <w:jc w:val="right"/>
              <w:rPr>
                <w:color w:val="000000"/>
              </w:rPr>
            </w:pPr>
            <w:r>
              <w:rPr>
                <w:color w:val="000000"/>
              </w:rPr>
              <w:t>(444,258.29)</w:t>
            </w:r>
          </w:p>
        </w:tc>
        <w:tc>
          <w:tcPr>
            <w:tcW w:w="432" w:type="dxa"/>
            <w:tcBorders>
              <w:top w:val="nil"/>
              <w:left w:val="nil"/>
              <w:bottom w:val="nil"/>
              <w:right w:val="nil"/>
            </w:tcBorders>
          </w:tcPr>
          <w:p w:rsidR="00D55E9F" w:rsidRPr="00936A5B" w:rsidRDefault="00D55E9F" w:rsidP="00792918">
            <w:pPr>
              <w:jc w:val="right"/>
              <w:rPr>
                <w:color w:val="000000"/>
              </w:rPr>
            </w:pPr>
          </w:p>
        </w:tc>
        <w:tc>
          <w:tcPr>
            <w:tcW w:w="1847" w:type="dxa"/>
            <w:tcBorders>
              <w:top w:val="nil"/>
              <w:left w:val="nil"/>
              <w:bottom w:val="nil"/>
              <w:right w:val="nil"/>
            </w:tcBorders>
            <w:noWrap/>
            <w:vAlign w:val="center"/>
          </w:tcPr>
          <w:p w:rsidR="00D55E9F" w:rsidRPr="00936A5B" w:rsidRDefault="00792918" w:rsidP="00792918">
            <w:pPr>
              <w:jc w:val="right"/>
              <w:rPr>
                <w:color w:val="000000"/>
              </w:rPr>
            </w:pPr>
            <w:r>
              <w:rPr>
                <w:color w:val="000000"/>
              </w:rPr>
              <w:t>255,385.67</w:t>
            </w:r>
          </w:p>
        </w:tc>
      </w:tr>
      <w:tr w:rsidR="00D55E9F" w:rsidRPr="00936A5B" w:rsidTr="007F264A">
        <w:trPr>
          <w:trHeight w:val="317"/>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936A5B" w:rsidRDefault="00D55E9F" w:rsidP="007F264A">
            <w:pPr>
              <w:rPr>
                <w:color w:val="000000"/>
              </w:rPr>
            </w:pPr>
            <w:r w:rsidRPr="00936A5B">
              <w:rPr>
                <w:color w:val="000000"/>
              </w:rPr>
              <w:t>Add:  Subsidies from Other LGUs</w:t>
            </w:r>
          </w:p>
        </w:tc>
        <w:tc>
          <w:tcPr>
            <w:tcW w:w="406" w:type="dxa"/>
            <w:tcBorders>
              <w:top w:val="nil"/>
              <w:left w:val="nil"/>
              <w:bottom w:val="nil"/>
              <w:right w:val="nil"/>
            </w:tcBorders>
          </w:tcPr>
          <w:p w:rsidR="00D55E9F" w:rsidRPr="00936A5B" w:rsidRDefault="00D55E9F" w:rsidP="007F264A">
            <w:pPr>
              <w:jc w:val="center"/>
              <w:rPr>
                <w:color w:val="000000"/>
              </w:rPr>
            </w:pPr>
          </w:p>
        </w:tc>
        <w:tc>
          <w:tcPr>
            <w:tcW w:w="1845" w:type="dxa"/>
            <w:tcBorders>
              <w:top w:val="nil"/>
              <w:left w:val="nil"/>
              <w:bottom w:val="nil"/>
              <w:right w:val="nil"/>
            </w:tcBorders>
            <w:noWrap/>
            <w:vAlign w:val="center"/>
          </w:tcPr>
          <w:p w:rsidR="00D55E9F" w:rsidRPr="00936A5B" w:rsidRDefault="00D55E9F" w:rsidP="00792918">
            <w:pPr>
              <w:jc w:val="right"/>
              <w:rPr>
                <w:color w:val="000000"/>
              </w:rPr>
            </w:pPr>
            <w:r w:rsidRPr="00936A5B">
              <w:rPr>
                <w:color w:val="000000"/>
              </w:rPr>
              <w:t>-</w:t>
            </w:r>
          </w:p>
        </w:tc>
        <w:tc>
          <w:tcPr>
            <w:tcW w:w="432" w:type="dxa"/>
            <w:tcBorders>
              <w:top w:val="nil"/>
              <w:left w:val="nil"/>
              <w:bottom w:val="nil"/>
              <w:right w:val="nil"/>
            </w:tcBorders>
          </w:tcPr>
          <w:p w:rsidR="00D55E9F" w:rsidRPr="00936A5B" w:rsidRDefault="00D55E9F" w:rsidP="00792918">
            <w:pPr>
              <w:jc w:val="right"/>
              <w:rPr>
                <w:color w:val="000000"/>
              </w:rPr>
            </w:pPr>
          </w:p>
        </w:tc>
        <w:tc>
          <w:tcPr>
            <w:tcW w:w="1847" w:type="dxa"/>
            <w:tcBorders>
              <w:top w:val="nil"/>
              <w:left w:val="nil"/>
              <w:bottom w:val="nil"/>
              <w:right w:val="nil"/>
            </w:tcBorders>
            <w:noWrap/>
            <w:vAlign w:val="center"/>
          </w:tcPr>
          <w:p w:rsidR="00D55E9F" w:rsidRPr="00936A5B" w:rsidRDefault="00D55E9F" w:rsidP="00792918">
            <w:pPr>
              <w:jc w:val="right"/>
              <w:rPr>
                <w:color w:val="000000"/>
              </w:rPr>
            </w:pPr>
            <w:r w:rsidRPr="00936A5B">
              <w:rPr>
                <w:color w:val="000000"/>
              </w:rPr>
              <w:t>-</w:t>
            </w:r>
          </w:p>
        </w:tc>
      </w:tr>
      <w:tr w:rsidR="00D55E9F" w:rsidRPr="00936A5B" w:rsidTr="007F264A">
        <w:trPr>
          <w:trHeight w:val="302"/>
        </w:trPr>
        <w:tc>
          <w:tcPr>
            <w:tcW w:w="268" w:type="dxa"/>
            <w:tcBorders>
              <w:top w:val="nil"/>
              <w:left w:val="nil"/>
              <w:bottom w:val="nil"/>
              <w:right w:val="nil"/>
            </w:tcBorders>
            <w:noWrap/>
            <w:vAlign w:val="center"/>
          </w:tcPr>
          <w:p w:rsidR="00D55E9F" w:rsidRPr="00936A5B" w:rsidRDefault="00D55E9F" w:rsidP="007F264A">
            <w:pPr>
              <w:rPr>
                <w:color w:val="000000"/>
              </w:rPr>
            </w:pPr>
          </w:p>
        </w:tc>
        <w:tc>
          <w:tcPr>
            <w:tcW w:w="3800" w:type="dxa"/>
            <w:tcBorders>
              <w:top w:val="nil"/>
              <w:left w:val="nil"/>
              <w:bottom w:val="nil"/>
              <w:right w:val="nil"/>
            </w:tcBorders>
            <w:noWrap/>
            <w:vAlign w:val="center"/>
          </w:tcPr>
          <w:p w:rsidR="00D55E9F" w:rsidRPr="00A70312" w:rsidRDefault="00D55E9F" w:rsidP="007F264A">
            <w:pPr>
              <w:rPr>
                <w:b/>
                <w:color w:val="000000"/>
              </w:rPr>
            </w:pPr>
            <w:r w:rsidRPr="00A70312">
              <w:rPr>
                <w:b/>
                <w:color w:val="000000"/>
              </w:rPr>
              <w:t xml:space="preserve">Net Income </w:t>
            </w:r>
          </w:p>
        </w:tc>
        <w:tc>
          <w:tcPr>
            <w:tcW w:w="406" w:type="dxa"/>
            <w:tcBorders>
              <w:left w:val="nil"/>
              <w:right w:val="nil"/>
            </w:tcBorders>
          </w:tcPr>
          <w:p w:rsidR="00D55E9F" w:rsidRPr="00936A5B" w:rsidRDefault="00790692" w:rsidP="00790692">
            <w:pPr>
              <w:jc w:val="right"/>
            </w:pPr>
            <w:r>
              <w:t>P</w:t>
            </w:r>
          </w:p>
        </w:tc>
        <w:tc>
          <w:tcPr>
            <w:tcW w:w="1845" w:type="dxa"/>
            <w:tcBorders>
              <w:top w:val="single" w:sz="4" w:space="0" w:color="auto"/>
              <w:left w:val="nil"/>
              <w:bottom w:val="single" w:sz="4" w:space="0" w:color="auto"/>
              <w:right w:val="nil"/>
            </w:tcBorders>
            <w:noWrap/>
            <w:vAlign w:val="center"/>
          </w:tcPr>
          <w:p w:rsidR="00D55E9F" w:rsidRPr="00790692" w:rsidRDefault="00792918" w:rsidP="00792918">
            <w:pPr>
              <w:jc w:val="right"/>
              <w:rPr>
                <w:b/>
                <w:color w:val="000000"/>
                <w:u w:val="double"/>
              </w:rPr>
            </w:pPr>
            <w:r w:rsidRPr="00790692">
              <w:rPr>
                <w:b/>
                <w:u w:val="double"/>
              </w:rPr>
              <w:t>(444,258.29)</w:t>
            </w:r>
          </w:p>
        </w:tc>
        <w:tc>
          <w:tcPr>
            <w:tcW w:w="432" w:type="dxa"/>
            <w:tcBorders>
              <w:left w:val="nil"/>
              <w:right w:val="nil"/>
            </w:tcBorders>
          </w:tcPr>
          <w:p w:rsidR="00D55E9F" w:rsidRPr="00936A5B" w:rsidRDefault="00790692" w:rsidP="00792918">
            <w:pPr>
              <w:jc w:val="right"/>
            </w:pPr>
            <w:r>
              <w:t>P</w:t>
            </w:r>
          </w:p>
        </w:tc>
        <w:tc>
          <w:tcPr>
            <w:tcW w:w="1847" w:type="dxa"/>
            <w:tcBorders>
              <w:top w:val="single" w:sz="4" w:space="0" w:color="auto"/>
              <w:left w:val="nil"/>
              <w:bottom w:val="single" w:sz="4" w:space="0" w:color="auto"/>
              <w:right w:val="nil"/>
            </w:tcBorders>
            <w:noWrap/>
            <w:vAlign w:val="center"/>
          </w:tcPr>
          <w:p w:rsidR="00D55E9F" w:rsidRPr="00790692" w:rsidRDefault="00792918" w:rsidP="00792918">
            <w:pPr>
              <w:jc w:val="right"/>
              <w:rPr>
                <w:b/>
                <w:color w:val="000000"/>
                <w:u w:val="double"/>
              </w:rPr>
            </w:pPr>
            <w:r w:rsidRPr="00790692">
              <w:rPr>
                <w:b/>
                <w:color w:val="000000"/>
                <w:u w:val="double"/>
              </w:rPr>
              <w:t>255,385.67</w:t>
            </w:r>
          </w:p>
        </w:tc>
      </w:tr>
    </w:tbl>
    <w:p w:rsidR="001A6107" w:rsidRDefault="00731CB1" w:rsidP="001A6107">
      <w:r>
        <w:rPr>
          <w:b/>
          <w:bCs/>
          <w:noProof/>
          <w:color w:val="000000"/>
          <w:sz w:val="28"/>
          <w:szCs w:val="28"/>
        </w:rPr>
        <w:drawing>
          <wp:anchor distT="0" distB="0" distL="114300" distR="114300" simplePos="0" relativeHeight="251655680" behindDoc="1" locked="0" layoutInCell="1" allowOverlap="1">
            <wp:simplePos x="0" y="0"/>
            <wp:positionH relativeFrom="column">
              <wp:posOffset>-230505</wp:posOffset>
            </wp:positionH>
            <wp:positionV relativeFrom="paragraph">
              <wp:posOffset>-108585</wp:posOffset>
            </wp:positionV>
            <wp:extent cx="1095375" cy="1095375"/>
            <wp:effectExtent l="0" t="0" r="0" b="0"/>
            <wp:wrapNone/>
            <wp:docPr id="64"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anchor>
        </w:drawing>
      </w:r>
    </w:p>
    <w:p w:rsidR="001A6107" w:rsidRDefault="001A6107" w:rsidP="001A6107"/>
    <w:p w:rsidR="008318AD" w:rsidRDefault="008318AD" w:rsidP="001A6107"/>
    <w:p w:rsidR="001A6107" w:rsidRDefault="001A6107" w:rsidP="001A6107"/>
    <w:p w:rsidR="004F7FD2" w:rsidRDefault="004F7FD2" w:rsidP="001A6107"/>
    <w:p w:rsidR="004F7FD2" w:rsidRDefault="004F7FD2" w:rsidP="001A6107"/>
    <w:p w:rsidR="00D0509D" w:rsidRDefault="00D0509D" w:rsidP="001A6107"/>
    <w:p w:rsidR="004F7FD2" w:rsidRDefault="004F7FD2" w:rsidP="001A6107"/>
    <w:tbl>
      <w:tblPr>
        <w:tblW w:w="5240" w:type="pct"/>
        <w:tblInd w:w="-342" w:type="dxa"/>
        <w:tblLayout w:type="fixed"/>
        <w:tblLook w:val="00A0"/>
      </w:tblPr>
      <w:tblGrid>
        <w:gridCol w:w="340"/>
        <w:gridCol w:w="14"/>
        <w:gridCol w:w="222"/>
        <w:gridCol w:w="151"/>
        <w:gridCol w:w="85"/>
        <w:gridCol w:w="4443"/>
        <w:gridCol w:w="97"/>
        <w:gridCol w:w="214"/>
        <w:gridCol w:w="1565"/>
        <w:gridCol w:w="118"/>
        <w:gridCol w:w="519"/>
        <w:gridCol w:w="1383"/>
        <w:gridCol w:w="130"/>
      </w:tblGrid>
      <w:tr w:rsidR="002B5A6D" w:rsidRPr="00A329DF" w:rsidTr="0023439D">
        <w:trPr>
          <w:trHeight w:val="20"/>
        </w:trPr>
        <w:tc>
          <w:tcPr>
            <w:tcW w:w="5000" w:type="pct"/>
            <w:gridSpan w:val="13"/>
          </w:tcPr>
          <w:p w:rsidR="002B5A6D" w:rsidRPr="007214BB" w:rsidRDefault="00731CB1" w:rsidP="008318AD">
            <w:pPr>
              <w:jc w:val="center"/>
              <w:rPr>
                <w:b/>
                <w:bCs/>
                <w:color w:val="000000"/>
              </w:rPr>
            </w:pPr>
            <w:r>
              <w:rPr>
                <w:b/>
                <w:bCs/>
                <w:noProof/>
                <w:color w:val="000000"/>
              </w:rPr>
              <w:lastRenderedPageBreak/>
              <w:drawing>
                <wp:anchor distT="0" distB="0" distL="114300" distR="114300" simplePos="0" relativeHeight="251652608" behindDoc="1" locked="0" layoutInCell="1" allowOverlap="1">
                  <wp:simplePos x="0" y="0"/>
                  <wp:positionH relativeFrom="column">
                    <wp:posOffset>30480</wp:posOffset>
                  </wp:positionH>
                  <wp:positionV relativeFrom="paragraph">
                    <wp:posOffset>-187325</wp:posOffset>
                  </wp:positionV>
                  <wp:extent cx="1095375" cy="939800"/>
                  <wp:effectExtent l="0" t="0" r="0" b="0"/>
                  <wp:wrapNone/>
                  <wp:docPr id="61"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939800"/>
                          </a:xfrm>
                          <a:prstGeom prst="rect">
                            <a:avLst/>
                          </a:prstGeom>
                          <a:noFill/>
                          <a:ln>
                            <a:noFill/>
                          </a:ln>
                        </pic:spPr>
                      </pic:pic>
                    </a:graphicData>
                  </a:graphic>
                </wp:anchor>
              </w:drawing>
            </w:r>
            <w:r w:rsidR="002B5A6D" w:rsidRPr="007214BB">
              <w:rPr>
                <w:b/>
                <w:bCs/>
                <w:color w:val="000000"/>
              </w:rPr>
              <w:t>K</w:t>
            </w:r>
            <w:r w:rsidR="008318AD">
              <w:rPr>
                <w:b/>
                <w:bCs/>
                <w:color w:val="000000"/>
              </w:rPr>
              <w:t>OLAMBUGAN</w:t>
            </w:r>
            <w:r w:rsidR="002B5A6D" w:rsidRPr="007214BB">
              <w:rPr>
                <w:b/>
                <w:bCs/>
                <w:color w:val="000000"/>
              </w:rPr>
              <w:t xml:space="preserve"> W</w:t>
            </w:r>
            <w:r w:rsidR="008318AD">
              <w:rPr>
                <w:b/>
                <w:bCs/>
                <w:color w:val="000000"/>
              </w:rPr>
              <w:t>ATER</w:t>
            </w:r>
            <w:r w:rsidR="002B5A6D" w:rsidRPr="007214BB">
              <w:rPr>
                <w:b/>
                <w:bCs/>
                <w:color w:val="000000"/>
              </w:rPr>
              <w:t xml:space="preserve"> D</w:t>
            </w:r>
            <w:r w:rsidR="008318AD">
              <w:rPr>
                <w:b/>
                <w:bCs/>
                <w:color w:val="000000"/>
              </w:rPr>
              <w:t>ISTRICT</w:t>
            </w:r>
          </w:p>
        </w:tc>
      </w:tr>
      <w:tr w:rsidR="002B5A6D" w:rsidRPr="00A329DF" w:rsidTr="0023439D">
        <w:trPr>
          <w:trHeight w:val="20"/>
        </w:trPr>
        <w:tc>
          <w:tcPr>
            <w:tcW w:w="5000" w:type="pct"/>
            <w:gridSpan w:val="13"/>
          </w:tcPr>
          <w:p w:rsidR="002B5A6D" w:rsidRPr="00A329DF" w:rsidRDefault="002B5A6D" w:rsidP="00D7416D">
            <w:pPr>
              <w:jc w:val="center"/>
              <w:rPr>
                <w:b/>
                <w:bCs/>
                <w:color w:val="000000"/>
                <w:sz w:val="28"/>
                <w:szCs w:val="28"/>
              </w:rPr>
            </w:pPr>
            <w:r w:rsidRPr="00A329DF">
              <w:rPr>
                <w:b/>
                <w:bCs/>
                <w:color w:val="000000"/>
                <w:sz w:val="28"/>
                <w:szCs w:val="28"/>
              </w:rPr>
              <w:t>STATEMENT OF CASH FLOWS</w:t>
            </w:r>
          </w:p>
        </w:tc>
      </w:tr>
      <w:tr w:rsidR="002B5A6D" w:rsidRPr="00A329DF" w:rsidTr="0023439D">
        <w:trPr>
          <w:trHeight w:val="74"/>
        </w:trPr>
        <w:tc>
          <w:tcPr>
            <w:tcW w:w="5000" w:type="pct"/>
            <w:gridSpan w:val="13"/>
          </w:tcPr>
          <w:p w:rsidR="002B5A6D" w:rsidRPr="007214BB" w:rsidRDefault="002B5A6D" w:rsidP="00D7416D">
            <w:pPr>
              <w:jc w:val="center"/>
              <w:rPr>
                <w:bCs/>
                <w:color w:val="000000"/>
              </w:rPr>
            </w:pPr>
            <w:r w:rsidRPr="007214BB">
              <w:rPr>
                <w:bCs/>
                <w:color w:val="000000"/>
              </w:rPr>
              <w:t>For the Year Ended December 31, 2014</w:t>
            </w:r>
          </w:p>
        </w:tc>
      </w:tr>
      <w:tr w:rsidR="002B5A6D" w:rsidRPr="00A329DF" w:rsidTr="0023439D">
        <w:trPr>
          <w:trHeight w:val="20"/>
        </w:trPr>
        <w:tc>
          <w:tcPr>
            <w:tcW w:w="5000" w:type="pct"/>
            <w:gridSpan w:val="13"/>
          </w:tcPr>
          <w:p w:rsidR="002B5A6D" w:rsidRPr="007214BB" w:rsidRDefault="002B5A6D" w:rsidP="00D7416D">
            <w:pPr>
              <w:jc w:val="center"/>
              <w:rPr>
                <w:bCs/>
                <w:color w:val="000000"/>
              </w:rPr>
            </w:pPr>
            <w:r w:rsidRPr="007214BB">
              <w:rPr>
                <w:bCs/>
                <w:color w:val="000000"/>
              </w:rPr>
              <w:t>(With Comparative Figures for CY 2013)</w:t>
            </w:r>
          </w:p>
        </w:tc>
      </w:tr>
      <w:tr w:rsidR="002B5A6D" w:rsidRPr="00A329DF" w:rsidTr="0023439D">
        <w:trPr>
          <w:trHeight w:val="20"/>
        </w:trPr>
        <w:tc>
          <w:tcPr>
            <w:tcW w:w="192" w:type="pct"/>
            <w:gridSpan w:val="2"/>
            <w:noWrap/>
            <w:vAlign w:val="center"/>
          </w:tcPr>
          <w:p w:rsidR="002B5A6D" w:rsidRPr="00A329DF" w:rsidRDefault="002B5A6D" w:rsidP="00D7416D">
            <w:pPr>
              <w:jc w:val="center"/>
              <w:rPr>
                <w:color w:val="000000"/>
              </w:rPr>
            </w:pPr>
          </w:p>
        </w:tc>
        <w:tc>
          <w:tcPr>
            <w:tcW w:w="190" w:type="pct"/>
            <w:gridSpan w:val="2"/>
            <w:noWrap/>
            <w:vAlign w:val="center"/>
          </w:tcPr>
          <w:p w:rsidR="002B5A6D" w:rsidRPr="00A329DF" w:rsidRDefault="002B5A6D" w:rsidP="00D7416D">
            <w:pPr>
              <w:jc w:val="center"/>
              <w:rPr>
                <w:color w:val="000000"/>
              </w:rPr>
            </w:pPr>
          </w:p>
        </w:tc>
        <w:tc>
          <w:tcPr>
            <w:tcW w:w="2439" w:type="pct"/>
            <w:gridSpan w:val="2"/>
            <w:noWrap/>
            <w:vAlign w:val="center"/>
          </w:tcPr>
          <w:p w:rsidR="002B5A6D" w:rsidRPr="00A329DF" w:rsidRDefault="002B5A6D" w:rsidP="00D7416D">
            <w:pPr>
              <w:jc w:val="center"/>
              <w:rPr>
                <w:color w:val="000000"/>
                <w:sz w:val="6"/>
              </w:rPr>
            </w:pPr>
          </w:p>
        </w:tc>
        <w:tc>
          <w:tcPr>
            <w:tcW w:w="171" w:type="pct"/>
            <w:gridSpan w:val="2"/>
          </w:tcPr>
          <w:p w:rsidR="002B5A6D" w:rsidRPr="00A329DF" w:rsidRDefault="002B5A6D" w:rsidP="00D7416D">
            <w:pPr>
              <w:jc w:val="center"/>
              <w:rPr>
                <w:color w:val="000000"/>
              </w:rPr>
            </w:pPr>
          </w:p>
        </w:tc>
        <w:tc>
          <w:tcPr>
            <w:tcW w:w="845" w:type="pct"/>
            <w:noWrap/>
            <w:vAlign w:val="center"/>
          </w:tcPr>
          <w:p w:rsidR="002B5A6D" w:rsidRPr="00A329DF" w:rsidRDefault="002B5A6D" w:rsidP="00D7416D">
            <w:pPr>
              <w:jc w:val="center"/>
              <w:rPr>
                <w:color w:val="000000"/>
              </w:rPr>
            </w:pPr>
          </w:p>
        </w:tc>
        <w:tc>
          <w:tcPr>
            <w:tcW w:w="346" w:type="pct"/>
            <w:gridSpan w:val="2"/>
          </w:tcPr>
          <w:p w:rsidR="002B5A6D" w:rsidRPr="00A329DF" w:rsidRDefault="002B5A6D" w:rsidP="00D7416D">
            <w:pPr>
              <w:jc w:val="center"/>
              <w:rPr>
                <w:color w:val="000000"/>
              </w:rPr>
            </w:pPr>
          </w:p>
        </w:tc>
        <w:tc>
          <w:tcPr>
            <w:tcW w:w="817" w:type="pct"/>
            <w:gridSpan w:val="2"/>
            <w:noWrap/>
            <w:vAlign w:val="center"/>
          </w:tcPr>
          <w:p w:rsidR="002B5A6D" w:rsidRPr="00A329DF" w:rsidRDefault="002B5A6D" w:rsidP="00D7416D">
            <w:pPr>
              <w:jc w:val="center"/>
              <w:rPr>
                <w:color w:val="000000"/>
              </w:rPr>
            </w:pPr>
          </w:p>
        </w:tc>
      </w:tr>
      <w:tr w:rsidR="002B5A6D" w:rsidRPr="00A329DF" w:rsidTr="0023439D">
        <w:trPr>
          <w:trHeight w:val="20"/>
        </w:trPr>
        <w:tc>
          <w:tcPr>
            <w:tcW w:w="192" w:type="pct"/>
            <w:gridSpan w:val="2"/>
            <w:noWrap/>
            <w:vAlign w:val="center"/>
          </w:tcPr>
          <w:p w:rsidR="002B5A6D" w:rsidRPr="00A329DF" w:rsidRDefault="002B5A6D" w:rsidP="00D7416D">
            <w:pPr>
              <w:jc w:val="center"/>
              <w:rPr>
                <w:color w:val="000000"/>
                <w:sz w:val="23"/>
                <w:szCs w:val="23"/>
              </w:rPr>
            </w:pPr>
          </w:p>
        </w:tc>
        <w:tc>
          <w:tcPr>
            <w:tcW w:w="190" w:type="pct"/>
            <w:gridSpan w:val="2"/>
            <w:noWrap/>
            <w:vAlign w:val="center"/>
          </w:tcPr>
          <w:p w:rsidR="002B5A6D" w:rsidRPr="00A329DF" w:rsidRDefault="002B5A6D" w:rsidP="00D7416D">
            <w:pPr>
              <w:jc w:val="center"/>
              <w:rPr>
                <w:color w:val="000000"/>
                <w:sz w:val="23"/>
                <w:szCs w:val="23"/>
              </w:rPr>
            </w:pPr>
          </w:p>
        </w:tc>
        <w:tc>
          <w:tcPr>
            <w:tcW w:w="2439" w:type="pct"/>
            <w:gridSpan w:val="2"/>
            <w:noWrap/>
            <w:vAlign w:val="center"/>
          </w:tcPr>
          <w:p w:rsidR="002B5A6D" w:rsidRPr="00A329DF" w:rsidRDefault="002B5A6D" w:rsidP="00D7416D">
            <w:pPr>
              <w:jc w:val="center"/>
              <w:rPr>
                <w:color w:val="000000"/>
                <w:sz w:val="23"/>
                <w:szCs w:val="23"/>
              </w:rPr>
            </w:pPr>
          </w:p>
        </w:tc>
        <w:tc>
          <w:tcPr>
            <w:tcW w:w="171" w:type="pct"/>
            <w:gridSpan w:val="2"/>
          </w:tcPr>
          <w:p w:rsidR="002B5A6D" w:rsidRPr="00A329DF" w:rsidRDefault="002B5A6D" w:rsidP="00D7416D">
            <w:pPr>
              <w:jc w:val="center"/>
              <w:rPr>
                <w:b/>
                <w:color w:val="000000"/>
                <w:sz w:val="23"/>
                <w:szCs w:val="23"/>
              </w:rPr>
            </w:pPr>
          </w:p>
        </w:tc>
        <w:tc>
          <w:tcPr>
            <w:tcW w:w="845" w:type="pct"/>
            <w:noWrap/>
            <w:vAlign w:val="center"/>
          </w:tcPr>
          <w:p w:rsidR="002B5A6D" w:rsidRPr="00A329DF" w:rsidRDefault="002B5A6D" w:rsidP="00D7416D">
            <w:pPr>
              <w:jc w:val="center"/>
              <w:rPr>
                <w:b/>
                <w:color w:val="000000"/>
                <w:sz w:val="23"/>
                <w:szCs w:val="23"/>
              </w:rPr>
            </w:pPr>
            <w:r w:rsidRPr="00A329DF">
              <w:rPr>
                <w:b/>
                <w:color w:val="000000"/>
                <w:sz w:val="23"/>
                <w:szCs w:val="23"/>
              </w:rPr>
              <w:t>2014</w:t>
            </w:r>
          </w:p>
        </w:tc>
        <w:tc>
          <w:tcPr>
            <w:tcW w:w="346" w:type="pct"/>
            <w:gridSpan w:val="2"/>
          </w:tcPr>
          <w:p w:rsidR="002B5A6D" w:rsidRPr="00A329DF" w:rsidRDefault="002B5A6D" w:rsidP="00D7416D">
            <w:pPr>
              <w:jc w:val="center"/>
              <w:rPr>
                <w:b/>
                <w:color w:val="000000"/>
                <w:sz w:val="23"/>
                <w:szCs w:val="23"/>
              </w:rPr>
            </w:pPr>
          </w:p>
        </w:tc>
        <w:tc>
          <w:tcPr>
            <w:tcW w:w="817" w:type="pct"/>
            <w:gridSpan w:val="2"/>
            <w:noWrap/>
            <w:vAlign w:val="center"/>
          </w:tcPr>
          <w:p w:rsidR="002B5A6D" w:rsidRPr="00A329DF" w:rsidRDefault="002B5A6D" w:rsidP="00D7416D">
            <w:pPr>
              <w:jc w:val="center"/>
              <w:rPr>
                <w:b/>
                <w:color w:val="000000"/>
                <w:sz w:val="23"/>
                <w:szCs w:val="23"/>
              </w:rPr>
            </w:pPr>
            <w:r w:rsidRPr="00A329DF">
              <w:rPr>
                <w:b/>
                <w:color w:val="000000"/>
                <w:sz w:val="23"/>
                <w:szCs w:val="23"/>
              </w:rPr>
              <w:t>2013</w:t>
            </w:r>
          </w:p>
        </w:tc>
      </w:tr>
      <w:tr w:rsidR="002B5A6D" w:rsidRPr="00A329DF" w:rsidTr="0023439D">
        <w:trPr>
          <w:trHeight w:val="20"/>
        </w:trPr>
        <w:tc>
          <w:tcPr>
            <w:tcW w:w="2821" w:type="pct"/>
            <w:gridSpan w:val="6"/>
            <w:noWrap/>
            <w:vAlign w:val="center"/>
          </w:tcPr>
          <w:p w:rsidR="002B5A6D" w:rsidRPr="00A329DF" w:rsidRDefault="002B5A6D" w:rsidP="00D7416D">
            <w:pPr>
              <w:rPr>
                <w:color w:val="000000"/>
              </w:rPr>
            </w:pPr>
            <w:r w:rsidRPr="00A329DF">
              <w:rPr>
                <w:color w:val="000000"/>
              </w:rPr>
              <w:t>Cash Flows from Operating Activities:</w:t>
            </w:r>
          </w:p>
        </w:tc>
        <w:tc>
          <w:tcPr>
            <w:tcW w:w="171" w:type="pct"/>
            <w:gridSpan w:val="2"/>
          </w:tcPr>
          <w:p w:rsidR="002B5A6D" w:rsidRPr="00A329DF" w:rsidRDefault="002B5A6D" w:rsidP="00D7416D">
            <w:pPr>
              <w:rPr>
                <w:color w:val="000000"/>
              </w:rPr>
            </w:pPr>
          </w:p>
        </w:tc>
        <w:tc>
          <w:tcPr>
            <w:tcW w:w="845" w:type="pct"/>
            <w:noWrap/>
            <w:vAlign w:val="center"/>
          </w:tcPr>
          <w:p w:rsidR="002B5A6D" w:rsidRPr="00A329DF" w:rsidRDefault="002B5A6D" w:rsidP="00D7416D">
            <w:pPr>
              <w:rPr>
                <w:color w:val="000000"/>
              </w:rPr>
            </w:pPr>
          </w:p>
        </w:tc>
        <w:tc>
          <w:tcPr>
            <w:tcW w:w="346" w:type="pct"/>
            <w:gridSpan w:val="2"/>
          </w:tcPr>
          <w:p w:rsidR="002B5A6D" w:rsidRPr="00A329DF" w:rsidRDefault="002B5A6D" w:rsidP="00D7416D">
            <w:pPr>
              <w:rPr>
                <w:color w:val="000000"/>
              </w:rPr>
            </w:pPr>
          </w:p>
        </w:tc>
        <w:tc>
          <w:tcPr>
            <w:tcW w:w="817" w:type="pct"/>
            <w:gridSpan w:val="2"/>
            <w:noWrap/>
            <w:vAlign w:val="center"/>
          </w:tcPr>
          <w:p w:rsidR="002B5A6D" w:rsidRPr="00A329DF" w:rsidRDefault="002B5A6D" w:rsidP="00D7416D">
            <w:pPr>
              <w:rPr>
                <w:color w:val="000000"/>
              </w:rPr>
            </w:pPr>
          </w:p>
        </w:tc>
      </w:tr>
      <w:tr w:rsidR="002B5A6D" w:rsidRPr="00A329DF" w:rsidTr="0023439D">
        <w:trPr>
          <w:trHeight w:val="20"/>
        </w:trPr>
        <w:tc>
          <w:tcPr>
            <w:tcW w:w="2821" w:type="pct"/>
            <w:gridSpan w:val="6"/>
            <w:noWrap/>
            <w:vAlign w:val="center"/>
          </w:tcPr>
          <w:p w:rsidR="002B5A6D" w:rsidRPr="00A329DF" w:rsidRDefault="002B5A6D" w:rsidP="00D7416D">
            <w:pPr>
              <w:rPr>
                <w:color w:val="000000"/>
              </w:rPr>
            </w:pPr>
            <w:r w:rsidRPr="00A329DF">
              <w:rPr>
                <w:color w:val="000000"/>
              </w:rPr>
              <w:t xml:space="preserve">        Cash Inflows:</w:t>
            </w:r>
          </w:p>
        </w:tc>
        <w:tc>
          <w:tcPr>
            <w:tcW w:w="171" w:type="pct"/>
            <w:gridSpan w:val="2"/>
          </w:tcPr>
          <w:p w:rsidR="002B5A6D" w:rsidRPr="00A329DF" w:rsidRDefault="002B5A6D" w:rsidP="00D7416D">
            <w:pPr>
              <w:jc w:val="both"/>
              <w:rPr>
                <w:color w:val="000000"/>
              </w:rPr>
            </w:pPr>
          </w:p>
        </w:tc>
        <w:tc>
          <w:tcPr>
            <w:tcW w:w="845" w:type="pct"/>
            <w:noWrap/>
            <w:vAlign w:val="center"/>
          </w:tcPr>
          <w:p w:rsidR="002B5A6D" w:rsidRPr="00A329DF" w:rsidRDefault="002B5A6D" w:rsidP="00D7416D">
            <w:pPr>
              <w:jc w:val="both"/>
              <w:rPr>
                <w:color w:val="000000"/>
              </w:rPr>
            </w:pPr>
          </w:p>
        </w:tc>
        <w:tc>
          <w:tcPr>
            <w:tcW w:w="346" w:type="pct"/>
            <w:gridSpan w:val="2"/>
          </w:tcPr>
          <w:p w:rsidR="002B5A6D" w:rsidRPr="00A329DF" w:rsidRDefault="002B5A6D" w:rsidP="00D7416D">
            <w:pPr>
              <w:rPr>
                <w:color w:val="000000"/>
              </w:rPr>
            </w:pPr>
          </w:p>
        </w:tc>
        <w:tc>
          <w:tcPr>
            <w:tcW w:w="817" w:type="pct"/>
            <w:gridSpan w:val="2"/>
            <w:noWrap/>
            <w:vAlign w:val="center"/>
          </w:tcPr>
          <w:p w:rsidR="002B5A6D" w:rsidRPr="00A329DF" w:rsidRDefault="002B5A6D" w:rsidP="00D7416D">
            <w:pPr>
              <w:rPr>
                <w:color w:val="000000"/>
              </w:rPr>
            </w:pPr>
          </w:p>
        </w:tc>
      </w:tr>
      <w:tr w:rsidR="002B5A6D" w:rsidRPr="00790692" w:rsidTr="0023439D">
        <w:trPr>
          <w:trHeight w:val="20"/>
        </w:trPr>
        <w:tc>
          <w:tcPr>
            <w:tcW w:w="192" w:type="pct"/>
            <w:gridSpan w:val="2"/>
            <w:noWrap/>
            <w:vAlign w:val="center"/>
          </w:tcPr>
          <w:p w:rsidR="002B5A6D" w:rsidRPr="00790692" w:rsidRDefault="002B5A6D" w:rsidP="00D7416D">
            <w:pPr>
              <w:rPr>
                <w:color w:val="000000"/>
              </w:rPr>
            </w:pPr>
          </w:p>
        </w:tc>
        <w:tc>
          <w:tcPr>
            <w:tcW w:w="190" w:type="pct"/>
            <w:gridSpan w:val="2"/>
            <w:noWrap/>
            <w:vAlign w:val="center"/>
          </w:tcPr>
          <w:p w:rsidR="002B5A6D" w:rsidRPr="00790692" w:rsidRDefault="002B5A6D" w:rsidP="00D7416D">
            <w:pPr>
              <w:rPr>
                <w:color w:val="000000"/>
              </w:rPr>
            </w:pPr>
          </w:p>
        </w:tc>
        <w:tc>
          <w:tcPr>
            <w:tcW w:w="2439" w:type="pct"/>
            <w:gridSpan w:val="2"/>
            <w:noWrap/>
            <w:vAlign w:val="center"/>
          </w:tcPr>
          <w:p w:rsidR="002B5A6D" w:rsidRPr="00790692" w:rsidRDefault="002B5A6D" w:rsidP="00D7416D">
            <w:pPr>
              <w:rPr>
                <w:color w:val="000000"/>
              </w:rPr>
            </w:pPr>
            <w:r w:rsidRPr="00790692">
              <w:rPr>
                <w:color w:val="000000"/>
              </w:rPr>
              <w:t xml:space="preserve">Business Income </w:t>
            </w:r>
          </w:p>
        </w:tc>
        <w:tc>
          <w:tcPr>
            <w:tcW w:w="171" w:type="pct"/>
            <w:gridSpan w:val="2"/>
          </w:tcPr>
          <w:p w:rsidR="002B5A6D" w:rsidRPr="00790692" w:rsidRDefault="00790692" w:rsidP="00790692">
            <w:pPr>
              <w:jc w:val="right"/>
            </w:pPr>
            <w:r w:rsidRPr="00790692">
              <w:t>P</w:t>
            </w:r>
          </w:p>
        </w:tc>
        <w:tc>
          <w:tcPr>
            <w:tcW w:w="845" w:type="pct"/>
            <w:noWrap/>
            <w:vAlign w:val="center"/>
          </w:tcPr>
          <w:p w:rsidR="002B5A6D" w:rsidRPr="00790692" w:rsidRDefault="002B5A6D" w:rsidP="00790692">
            <w:pPr>
              <w:jc w:val="right"/>
              <w:rPr>
                <w:color w:val="000000"/>
              </w:rPr>
            </w:pPr>
            <w:r w:rsidRPr="00790692">
              <w:rPr>
                <w:color w:val="000000"/>
              </w:rPr>
              <w:t>5,128,620.21</w:t>
            </w:r>
          </w:p>
        </w:tc>
        <w:tc>
          <w:tcPr>
            <w:tcW w:w="346" w:type="pct"/>
            <w:gridSpan w:val="2"/>
          </w:tcPr>
          <w:p w:rsidR="002B5A6D" w:rsidRPr="00790692" w:rsidRDefault="00790692" w:rsidP="00790692">
            <w:pPr>
              <w:jc w:val="right"/>
            </w:pPr>
            <w:r w:rsidRPr="00790692">
              <w:t>P</w:t>
            </w:r>
          </w:p>
        </w:tc>
        <w:tc>
          <w:tcPr>
            <w:tcW w:w="817" w:type="pct"/>
            <w:gridSpan w:val="2"/>
            <w:noWrap/>
            <w:vAlign w:val="center"/>
          </w:tcPr>
          <w:p w:rsidR="002B5A6D" w:rsidRPr="00790692" w:rsidRDefault="002B5A6D" w:rsidP="00790692">
            <w:pPr>
              <w:jc w:val="right"/>
              <w:rPr>
                <w:color w:val="000000"/>
              </w:rPr>
            </w:pPr>
            <w:r w:rsidRPr="00790692">
              <w:t>5,614,913.74</w:t>
            </w:r>
          </w:p>
        </w:tc>
      </w:tr>
      <w:tr w:rsidR="002B5A6D" w:rsidRPr="00790692" w:rsidTr="0023439D">
        <w:trPr>
          <w:trHeight w:val="20"/>
        </w:trPr>
        <w:tc>
          <w:tcPr>
            <w:tcW w:w="192" w:type="pct"/>
            <w:gridSpan w:val="2"/>
            <w:noWrap/>
            <w:vAlign w:val="center"/>
          </w:tcPr>
          <w:p w:rsidR="002B5A6D" w:rsidRPr="00790692" w:rsidRDefault="002B5A6D" w:rsidP="00D7416D">
            <w:pPr>
              <w:rPr>
                <w:color w:val="000000"/>
              </w:rPr>
            </w:pPr>
          </w:p>
        </w:tc>
        <w:tc>
          <w:tcPr>
            <w:tcW w:w="190" w:type="pct"/>
            <w:gridSpan w:val="2"/>
            <w:noWrap/>
            <w:vAlign w:val="center"/>
          </w:tcPr>
          <w:p w:rsidR="002B5A6D" w:rsidRPr="00790692" w:rsidRDefault="002B5A6D" w:rsidP="00D7416D">
            <w:pPr>
              <w:rPr>
                <w:color w:val="000000"/>
              </w:rPr>
            </w:pPr>
          </w:p>
        </w:tc>
        <w:tc>
          <w:tcPr>
            <w:tcW w:w="2439" w:type="pct"/>
            <w:gridSpan w:val="2"/>
            <w:noWrap/>
            <w:vAlign w:val="center"/>
          </w:tcPr>
          <w:p w:rsidR="002B5A6D" w:rsidRPr="00790692" w:rsidRDefault="002B5A6D" w:rsidP="00D7416D">
            <w:pPr>
              <w:rPr>
                <w:color w:val="000000"/>
              </w:rPr>
            </w:pPr>
            <w:r w:rsidRPr="00790692">
              <w:rPr>
                <w:color w:val="000000"/>
              </w:rPr>
              <w:t xml:space="preserve">Other Income </w:t>
            </w:r>
          </w:p>
        </w:tc>
        <w:tc>
          <w:tcPr>
            <w:tcW w:w="171" w:type="pct"/>
            <w:gridSpan w:val="2"/>
          </w:tcPr>
          <w:p w:rsidR="002B5A6D" w:rsidRPr="00790692" w:rsidRDefault="002B5A6D" w:rsidP="00790692">
            <w:pPr>
              <w:jc w:val="right"/>
              <w:rPr>
                <w:color w:val="000000"/>
              </w:rPr>
            </w:pPr>
          </w:p>
        </w:tc>
        <w:tc>
          <w:tcPr>
            <w:tcW w:w="845" w:type="pct"/>
            <w:tcBorders>
              <w:bottom w:val="single" w:sz="4" w:space="0" w:color="auto"/>
            </w:tcBorders>
            <w:noWrap/>
            <w:vAlign w:val="center"/>
          </w:tcPr>
          <w:p w:rsidR="002B5A6D" w:rsidRPr="00790692" w:rsidRDefault="002B5A6D" w:rsidP="00790692">
            <w:pPr>
              <w:jc w:val="right"/>
              <w:rPr>
                <w:color w:val="000000"/>
              </w:rPr>
            </w:pPr>
            <w:r w:rsidRPr="00790692">
              <w:rPr>
                <w:color w:val="000000"/>
              </w:rPr>
              <w:t>4</w:t>
            </w:r>
            <w:r w:rsidR="00730DFD" w:rsidRPr="00790692">
              <w:rPr>
                <w:color w:val="000000"/>
              </w:rPr>
              <w:t>68,485.96</w:t>
            </w:r>
          </w:p>
        </w:tc>
        <w:tc>
          <w:tcPr>
            <w:tcW w:w="346" w:type="pct"/>
            <w:gridSpan w:val="2"/>
          </w:tcPr>
          <w:p w:rsidR="002B5A6D" w:rsidRPr="00790692" w:rsidRDefault="002B5A6D" w:rsidP="00790692">
            <w:pPr>
              <w:jc w:val="right"/>
              <w:rPr>
                <w:color w:val="000000"/>
              </w:rPr>
            </w:pPr>
          </w:p>
        </w:tc>
        <w:tc>
          <w:tcPr>
            <w:tcW w:w="817" w:type="pct"/>
            <w:gridSpan w:val="2"/>
            <w:tcBorders>
              <w:bottom w:val="single" w:sz="4" w:space="0" w:color="auto"/>
            </w:tcBorders>
            <w:noWrap/>
            <w:vAlign w:val="center"/>
          </w:tcPr>
          <w:p w:rsidR="002B5A6D" w:rsidRPr="00790692" w:rsidRDefault="002B5A6D" w:rsidP="00790692">
            <w:pPr>
              <w:jc w:val="right"/>
              <w:rPr>
                <w:color w:val="000000"/>
              </w:rPr>
            </w:pPr>
            <w:r w:rsidRPr="00790692">
              <w:rPr>
                <w:color w:val="000000"/>
              </w:rPr>
              <w:t>245,638.35</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Total Cash Inflow</w:t>
            </w:r>
          </w:p>
        </w:tc>
        <w:tc>
          <w:tcPr>
            <w:tcW w:w="171" w:type="pct"/>
            <w:gridSpan w:val="2"/>
          </w:tcPr>
          <w:p w:rsidR="002B5A6D" w:rsidRPr="00790692" w:rsidRDefault="002B5A6D" w:rsidP="00790692">
            <w:pPr>
              <w:jc w:val="right"/>
            </w:pPr>
          </w:p>
        </w:tc>
        <w:tc>
          <w:tcPr>
            <w:tcW w:w="845" w:type="pct"/>
            <w:tcBorders>
              <w:top w:val="single" w:sz="4" w:space="0" w:color="auto"/>
              <w:bottom w:val="single" w:sz="4" w:space="0" w:color="auto"/>
            </w:tcBorders>
            <w:noWrap/>
            <w:vAlign w:val="center"/>
          </w:tcPr>
          <w:p w:rsidR="002B5A6D" w:rsidRPr="00790692" w:rsidRDefault="002B5A6D" w:rsidP="00790692">
            <w:pPr>
              <w:jc w:val="right"/>
              <w:rPr>
                <w:color w:val="000000"/>
              </w:rPr>
            </w:pPr>
            <w:r w:rsidRPr="00790692">
              <w:rPr>
                <w:color w:val="000000"/>
              </w:rPr>
              <w:t>5,</w:t>
            </w:r>
            <w:r w:rsidR="00730DFD" w:rsidRPr="00790692">
              <w:rPr>
                <w:color w:val="000000"/>
              </w:rPr>
              <w:t>597,106.17</w:t>
            </w:r>
          </w:p>
        </w:tc>
        <w:tc>
          <w:tcPr>
            <w:tcW w:w="346" w:type="pct"/>
            <w:gridSpan w:val="2"/>
          </w:tcPr>
          <w:p w:rsidR="002B5A6D" w:rsidRPr="00790692" w:rsidRDefault="002B5A6D" w:rsidP="00790692">
            <w:pPr>
              <w:jc w:val="right"/>
            </w:pPr>
          </w:p>
        </w:tc>
        <w:tc>
          <w:tcPr>
            <w:tcW w:w="817" w:type="pct"/>
            <w:gridSpan w:val="2"/>
            <w:tcBorders>
              <w:top w:val="single" w:sz="4" w:space="0" w:color="auto"/>
              <w:bottom w:val="single" w:sz="4" w:space="0" w:color="auto"/>
            </w:tcBorders>
            <w:noWrap/>
            <w:vAlign w:val="center"/>
          </w:tcPr>
          <w:p w:rsidR="002B5A6D" w:rsidRPr="00790692" w:rsidRDefault="002B5A6D" w:rsidP="00790692">
            <w:pPr>
              <w:jc w:val="right"/>
              <w:rPr>
                <w:color w:val="000000"/>
              </w:rPr>
            </w:pPr>
            <w:r w:rsidRPr="00790692">
              <w:t>5,860,552.09</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Cash Outflows:</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p>
        </w:tc>
      </w:tr>
      <w:tr w:rsidR="002B5A6D" w:rsidRPr="00790692" w:rsidTr="0023439D">
        <w:trPr>
          <w:trHeight w:val="20"/>
        </w:trPr>
        <w:tc>
          <w:tcPr>
            <w:tcW w:w="192" w:type="pct"/>
            <w:gridSpan w:val="2"/>
            <w:noWrap/>
            <w:vAlign w:val="center"/>
          </w:tcPr>
          <w:p w:rsidR="002B5A6D" w:rsidRPr="00790692" w:rsidRDefault="002B5A6D" w:rsidP="00D7416D">
            <w:pPr>
              <w:rPr>
                <w:color w:val="000000"/>
              </w:rPr>
            </w:pPr>
          </w:p>
        </w:tc>
        <w:tc>
          <w:tcPr>
            <w:tcW w:w="190" w:type="pct"/>
            <w:gridSpan w:val="2"/>
            <w:noWrap/>
            <w:vAlign w:val="center"/>
          </w:tcPr>
          <w:p w:rsidR="002B5A6D" w:rsidRPr="00790692" w:rsidRDefault="002B5A6D" w:rsidP="00D7416D">
            <w:pPr>
              <w:rPr>
                <w:color w:val="000000"/>
              </w:rPr>
            </w:pPr>
          </w:p>
        </w:tc>
        <w:tc>
          <w:tcPr>
            <w:tcW w:w="2439" w:type="pct"/>
            <w:gridSpan w:val="2"/>
            <w:noWrap/>
            <w:vAlign w:val="center"/>
          </w:tcPr>
          <w:p w:rsidR="002B5A6D" w:rsidRPr="00790692" w:rsidRDefault="002B5A6D" w:rsidP="00D7416D">
            <w:pPr>
              <w:rPr>
                <w:color w:val="000000"/>
              </w:rPr>
            </w:pPr>
            <w:r w:rsidRPr="00790692">
              <w:rPr>
                <w:color w:val="000000"/>
              </w:rPr>
              <w:t xml:space="preserve">Personnel Services </w:t>
            </w:r>
          </w:p>
        </w:tc>
        <w:tc>
          <w:tcPr>
            <w:tcW w:w="171" w:type="pct"/>
            <w:gridSpan w:val="2"/>
          </w:tcPr>
          <w:p w:rsidR="002B5A6D" w:rsidRPr="00790692" w:rsidRDefault="002B5A6D" w:rsidP="00790692">
            <w:pPr>
              <w:jc w:val="right"/>
            </w:pPr>
          </w:p>
        </w:tc>
        <w:tc>
          <w:tcPr>
            <w:tcW w:w="845" w:type="pct"/>
            <w:noWrap/>
            <w:vAlign w:val="center"/>
          </w:tcPr>
          <w:p w:rsidR="002B5A6D" w:rsidRPr="00790692" w:rsidRDefault="002B5A6D" w:rsidP="00790692">
            <w:pPr>
              <w:jc w:val="right"/>
              <w:rPr>
                <w:color w:val="000000"/>
              </w:rPr>
            </w:pPr>
            <w:r w:rsidRPr="00790692">
              <w:rPr>
                <w:color w:val="000000"/>
              </w:rPr>
              <w:t>2,072,873.80</w:t>
            </w:r>
          </w:p>
        </w:tc>
        <w:tc>
          <w:tcPr>
            <w:tcW w:w="346" w:type="pct"/>
            <w:gridSpan w:val="2"/>
          </w:tcPr>
          <w:p w:rsidR="002B5A6D" w:rsidRPr="00790692" w:rsidRDefault="002B5A6D" w:rsidP="00790692">
            <w:pPr>
              <w:jc w:val="right"/>
            </w:pPr>
          </w:p>
        </w:tc>
        <w:tc>
          <w:tcPr>
            <w:tcW w:w="817" w:type="pct"/>
            <w:gridSpan w:val="2"/>
            <w:noWrap/>
            <w:vAlign w:val="center"/>
          </w:tcPr>
          <w:p w:rsidR="002B5A6D" w:rsidRPr="00790692" w:rsidRDefault="002B5A6D" w:rsidP="00790692">
            <w:pPr>
              <w:jc w:val="right"/>
              <w:rPr>
                <w:color w:val="000000"/>
              </w:rPr>
            </w:pPr>
            <w:r w:rsidRPr="00790692">
              <w:t>2,456,418.94</w:t>
            </w:r>
          </w:p>
        </w:tc>
      </w:tr>
      <w:tr w:rsidR="002B5A6D" w:rsidRPr="00790692" w:rsidTr="0023439D">
        <w:trPr>
          <w:trHeight w:val="20"/>
        </w:trPr>
        <w:tc>
          <w:tcPr>
            <w:tcW w:w="192" w:type="pct"/>
            <w:gridSpan w:val="2"/>
            <w:noWrap/>
            <w:vAlign w:val="center"/>
          </w:tcPr>
          <w:p w:rsidR="002B5A6D" w:rsidRPr="00790692" w:rsidRDefault="002B5A6D" w:rsidP="00D7416D">
            <w:pPr>
              <w:rPr>
                <w:color w:val="000000"/>
              </w:rPr>
            </w:pPr>
          </w:p>
        </w:tc>
        <w:tc>
          <w:tcPr>
            <w:tcW w:w="190" w:type="pct"/>
            <w:gridSpan w:val="2"/>
            <w:noWrap/>
            <w:vAlign w:val="center"/>
          </w:tcPr>
          <w:p w:rsidR="002B5A6D" w:rsidRPr="00790692" w:rsidRDefault="002B5A6D" w:rsidP="00D7416D">
            <w:pPr>
              <w:rPr>
                <w:color w:val="000000"/>
              </w:rPr>
            </w:pPr>
          </w:p>
        </w:tc>
        <w:tc>
          <w:tcPr>
            <w:tcW w:w="2439" w:type="pct"/>
            <w:gridSpan w:val="2"/>
            <w:noWrap/>
            <w:vAlign w:val="center"/>
          </w:tcPr>
          <w:p w:rsidR="002B5A6D" w:rsidRPr="00790692" w:rsidRDefault="002B5A6D" w:rsidP="00D7416D">
            <w:pPr>
              <w:rPr>
                <w:color w:val="000000"/>
              </w:rPr>
            </w:pPr>
            <w:r w:rsidRPr="00790692">
              <w:rPr>
                <w:color w:val="000000"/>
              </w:rPr>
              <w:t xml:space="preserve">Maintenance &amp; Other Operating Expenses </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r w:rsidRPr="00790692">
              <w:rPr>
                <w:color w:val="000000"/>
              </w:rPr>
              <w:t>1,061,913.08</w:t>
            </w: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r w:rsidRPr="00790692">
              <w:rPr>
                <w:color w:val="000000"/>
              </w:rPr>
              <w:t>1,865,297.36</w:t>
            </w:r>
          </w:p>
        </w:tc>
      </w:tr>
      <w:tr w:rsidR="002B5A6D" w:rsidRPr="00790692" w:rsidTr="0023439D">
        <w:trPr>
          <w:trHeight w:val="20"/>
        </w:trPr>
        <w:tc>
          <w:tcPr>
            <w:tcW w:w="192" w:type="pct"/>
            <w:gridSpan w:val="2"/>
            <w:noWrap/>
            <w:vAlign w:val="center"/>
          </w:tcPr>
          <w:p w:rsidR="002B5A6D" w:rsidRPr="00790692" w:rsidRDefault="002B5A6D" w:rsidP="00D7416D">
            <w:pPr>
              <w:rPr>
                <w:color w:val="000000"/>
              </w:rPr>
            </w:pPr>
          </w:p>
        </w:tc>
        <w:tc>
          <w:tcPr>
            <w:tcW w:w="190" w:type="pct"/>
            <w:gridSpan w:val="2"/>
            <w:noWrap/>
            <w:vAlign w:val="center"/>
          </w:tcPr>
          <w:p w:rsidR="002B5A6D" w:rsidRPr="00790692" w:rsidRDefault="002B5A6D" w:rsidP="00D7416D">
            <w:pPr>
              <w:rPr>
                <w:color w:val="000000"/>
              </w:rPr>
            </w:pPr>
          </w:p>
        </w:tc>
        <w:tc>
          <w:tcPr>
            <w:tcW w:w="2439" w:type="pct"/>
            <w:gridSpan w:val="2"/>
            <w:noWrap/>
            <w:vAlign w:val="center"/>
          </w:tcPr>
          <w:p w:rsidR="002B5A6D" w:rsidRPr="00790692" w:rsidRDefault="002B5A6D" w:rsidP="00D7416D">
            <w:pPr>
              <w:rPr>
                <w:color w:val="000000"/>
              </w:rPr>
            </w:pPr>
            <w:r w:rsidRPr="00790692">
              <w:rPr>
                <w:color w:val="000000"/>
              </w:rPr>
              <w:t>Interest Expenses</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r w:rsidRPr="00790692">
              <w:rPr>
                <w:color w:val="000000"/>
              </w:rPr>
              <w:t>888,636.00</w:t>
            </w: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p>
        </w:tc>
      </w:tr>
      <w:tr w:rsidR="002B5A6D" w:rsidRPr="00790692" w:rsidTr="0023439D">
        <w:trPr>
          <w:trHeight w:val="20"/>
        </w:trPr>
        <w:tc>
          <w:tcPr>
            <w:tcW w:w="192" w:type="pct"/>
            <w:gridSpan w:val="2"/>
            <w:noWrap/>
            <w:vAlign w:val="center"/>
          </w:tcPr>
          <w:p w:rsidR="002B5A6D" w:rsidRPr="00790692" w:rsidRDefault="002B5A6D" w:rsidP="00D7416D">
            <w:pPr>
              <w:rPr>
                <w:color w:val="000000"/>
              </w:rPr>
            </w:pPr>
          </w:p>
        </w:tc>
        <w:tc>
          <w:tcPr>
            <w:tcW w:w="190" w:type="pct"/>
            <w:gridSpan w:val="2"/>
            <w:noWrap/>
            <w:vAlign w:val="center"/>
          </w:tcPr>
          <w:p w:rsidR="002B5A6D" w:rsidRPr="00790692" w:rsidRDefault="002B5A6D" w:rsidP="00D7416D">
            <w:pPr>
              <w:rPr>
                <w:color w:val="000000"/>
              </w:rPr>
            </w:pPr>
          </w:p>
        </w:tc>
        <w:tc>
          <w:tcPr>
            <w:tcW w:w="2439" w:type="pct"/>
            <w:gridSpan w:val="2"/>
            <w:noWrap/>
            <w:vAlign w:val="center"/>
          </w:tcPr>
          <w:p w:rsidR="002B5A6D" w:rsidRPr="00790692" w:rsidRDefault="002B5A6D" w:rsidP="00D7416D">
            <w:pPr>
              <w:rPr>
                <w:color w:val="000000"/>
              </w:rPr>
            </w:pPr>
            <w:r w:rsidRPr="00790692">
              <w:rPr>
                <w:color w:val="000000"/>
              </w:rPr>
              <w:t>Remittance to Pag-ibig,PHIC,GSIS &amp; BIR</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r w:rsidRPr="00790692">
              <w:rPr>
                <w:color w:val="000000"/>
              </w:rPr>
              <w:t>1,303,353.09</w:t>
            </w: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p>
        </w:tc>
      </w:tr>
      <w:tr w:rsidR="002B5A6D" w:rsidRPr="00790692" w:rsidTr="0023439D">
        <w:trPr>
          <w:trHeight w:val="20"/>
        </w:trPr>
        <w:tc>
          <w:tcPr>
            <w:tcW w:w="192" w:type="pct"/>
            <w:gridSpan w:val="2"/>
            <w:noWrap/>
            <w:vAlign w:val="center"/>
          </w:tcPr>
          <w:p w:rsidR="002B5A6D" w:rsidRPr="00790692" w:rsidRDefault="002B5A6D" w:rsidP="00D7416D">
            <w:pPr>
              <w:rPr>
                <w:color w:val="000000"/>
              </w:rPr>
            </w:pPr>
          </w:p>
        </w:tc>
        <w:tc>
          <w:tcPr>
            <w:tcW w:w="190" w:type="pct"/>
            <w:gridSpan w:val="2"/>
            <w:noWrap/>
            <w:vAlign w:val="center"/>
          </w:tcPr>
          <w:p w:rsidR="002B5A6D" w:rsidRPr="00790692" w:rsidRDefault="002B5A6D" w:rsidP="00D7416D">
            <w:pPr>
              <w:rPr>
                <w:color w:val="000000"/>
              </w:rPr>
            </w:pPr>
          </w:p>
        </w:tc>
        <w:tc>
          <w:tcPr>
            <w:tcW w:w="2439" w:type="pct"/>
            <w:gridSpan w:val="2"/>
            <w:noWrap/>
            <w:vAlign w:val="center"/>
          </w:tcPr>
          <w:p w:rsidR="002B5A6D" w:rsidRPr="00790692" w:rsidRDefault="002B5A6D" w:rsidP="00D7416D">
            <w:pPr>
              <w:rPr>
                <w:color w:val="000000"/>
              </w:rPr>
            </w:pPr>
            <w:r w:rsidRPr="00790692">
              <w:rPr>
                <w:color w:val="000000"/>
              </w:rPr>
              <w:t>Prepayment</w:t>
            </w:r>
          </w:p>
        </w:tc>
        <w:tc>
          <w:tcPr>
            <w:tcW w:w="171" w:type="pct"/>
            <w:gridSpan w:val="2"/>
          </w:tcPr>
          <w:p w:rsidR="002B5A6D" w:rsidRPr="00790692" w:rsidRDefault="002B5A6D" w:rsidP="00790692">
            <w:pPr>
              <w:jc w:val="right"/>
              <w:rPr>
                <w:color w:val="000000"/>
              </w:rPr>
            </w:pPr>
          </w:p>
        </w:tc>
        <w:tc>
          <w:tcPr>
            <w:tcW w:w="845" w:type="pct"/>
            <w:tcBorders>
              <w:bottom w:val="single" w:sz="4" w:space="0" w:color="auto"/>
            </w:tcBorders>
            <w:noWrap/>
            <w:vAlign w:val="center"/>
          </w:tcPr>
          <w:p w:rsidR="002B5A6D" w:rsidRPr="00790692" w:rsidRDefault="002B5A6D" w:rsidP="00790692">
            <w:pPr>
              <w:jc w:val="right"/>
              <w:rPr>
                <w:color w:val="000000"/>
              </w:rPr>
            </w:pPr>
            <w:r w:rsidRPr="00790692">
              <w:rPr>
                <w:color w:val="000000"/>
              </w:rPr>
              <w:t>27,860.20</w:t>
            </w:r>
          </w:p>
        </w:tc>
        <w:tc>
          <w:tcPr>
            <w:tcW w:w="346" w:type="pct"/>
            <w:gridSpan w:val="2"/>
          </w:tcPr>
          <w:p w:rsidR="002B5A6D" w:rsidRPr="00790692" w:rsidRDefault="002B5A6D" w:rsidP="00790692">
            <w:pPr>
              <w:jc w:val="right"/>
              <w:rPr>
                <w:color w:val="000000"/>
              </w:rPr>
            </w:pPr>
          </w:p>
        </w:tc>
        <w:tc>
          <w:tcPr>
            <w:tcW w:w="817" w:type="pct"/>
            <w:gridSpan w:val="2"/>
            <w:tcBorders>
              <w:bottom w:val="single" w:sz="4" w:space="0" w:color="auto"/>
            </w:tcBorders>
            <w:noWrap/>
            <w:vAlign w:val="center"/>
          </w:tcPr>
          <w:p w:rsidR="002B5A6D" w:rsidRPr="00790692" w:rsidRDefault="002B5A6D" w:rsidP="00790692">
            <w:pPr>
              <w:jc w:val="right"/>
              <w:rPr>
                <w:color w:val="000000"/>
              </w:rPr>
            </w:pP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Total Cash Outflows</w:t>
            </w:r>
          </w:p>
        </w:tc>
        <w:tc>
          <w:tcPr>
            <w:tcW w:w="171" w:type="pct"/>
            <w:gridSpan w:val="2"/>
          </w:tcPr>
          <w:p w:rsidR="002B5A6D" w:rsidRPr="00790692" w:rsidRDefault="002B5A6D" w:rsidP="00790692">
            <w:pPr>
              <w:jc w:val="right"/>
            </w:pPr>
          </w:p>
        </w:tc>
        <w:tc>
          <w:tcPr>
            <w:tcW w:w="845" w:type="pct"/>
            <w:tcBorders>
              <w:top w:val="single" w:sz="4" w:space="0" w:color="auto"/>
              <w:bottom w:val="single" w:sz="4" w:space="0" w:color="auto"/>
            </w:tcBorders>
            <w:noWrap/>
            <w:vAlign w:val="center"/>
          </w:tcPr>
          <w:p w:rsidR="002B5A6D" w:rsidRPr="00790692" w:rsidRDefault="002B5A6D" w:rsidP="00790692">
            <w:pPr>
              <w:jc w:val="right"/>
            </w:pPr>
            <w:r w:rsidRPr="00790692">
              <w:t>5,354,636.17</w:t>
            </w:r>
          </w:p>
        </w:tc>
        <w:tc>
          <w:tcPr>
            <w:tcW w:w="346" w:type="pct"/>
            <w:gridSpan w:val="2"/>
          </w:tcPr>
          <w:p w:rsidR="002B5A6D" w:rsidRPr="00790692" w:rsidRDefault="002B5A6D" w:rsidP="00790692">
            <w:pPr>
              <w:jc w:val="right"/>
            </w:pPr>
          </w:p>
        </w:tc>
        <w:tc>
          <w:tcPr>
            <w:tcW w:w="817" w:type="pct"/>
            <w:gridSpan w:val="2"/>
            <w:tcBorders>
              <w:top w:val="single" w:sz="4" w:space="0" w:color="auto"/>
              <w:bottom w:val="single" w:sz="4" w:space="0" w:color="auto"/>
            </w:tcBorders>
            <w:noWrap/>
            <w:vAlign w:val="center"/>
          </w:tcPr>
          <w:p w:rsidR="002B5A6D" w:rsidRPr="00790692" w:rsidRDefault="002B5A6D" w:rsidP="00790692">
            <w:pPr>
              <w:jc w:val="right"/>
            </w:pPr>
            <w:r w:rsidRPr="00790692">
              <w:t>5,210,352.30</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Net Cash from Operating Activities</w:t>
            </w:r>
          </w:p>
        </w:tc>
        <w:tc>
          <w:tcPr>
            <w:tcW w:w="171" w:type="pct"/>
            <w:gridSpan w:val="2"/>
          </w:tcPr>
          <w:p w:rsidR="002B5A6D" w:rsidRPr="00790692" w:rsidRDefault="002B5A6D" w:rsidP="00790692">
            <w:pPr>
              <w:jc w:val="right"/>
            </w:pPr>
          </w:p>
        </w:tc>
        <w:tc>
          <w:tcPr>
            <w:tcW w:w="845" w:type="pct"/>
            <w:tcBorders>
              <w:top w:val="single" w:sz="4" w:space="0" w:color="auto"/>
              <w:bottom w:val="single" w:sz="4" w:space="0" w:color="auto"/>
            </w:tcBorders>
            <w:noWrap/>
            <w:vAlign w:val="center"/>
          </w:tcPr>
          <w:p w:rsidR="002B5A6D" w:rsidRPr="00790692" w:rsidRDefault="002B5A6D" w:rsidP="00790692">
            <w:pPr>
              <w:jc w:val="right"/>
            </w:pPr>
            <w:r w:rsidRPr="00790692">
              <w:t>24</w:t>
            </w:r>
            <w:r w:rsidR="00730DFD" w:rsidRPr="00790692">
              <w:t>2</w:t>
            </w:r>
            <w:r w:rsidRPr="00790692">
              <w:t>,</w:t>
            </w:r>
            <w:r w:rsidR="00730DFD" w:rsidRPr="00790692">
              <w:t>470.00</w:t>
            </w:r>
          </w:p>
        </w:tc>
        <w:tc>
          <w:tcPr>
            <w:tcW w:w="346" w:type="pct"/>
            <w:gridSpan w:val="2"/>
          </w:tcPr>
          <w:p w:rsidR="002B5A6D" w:rsidRPr="00790692" w:rsidRDefault="002B5A6D" w:rsidP="00790692">
            <w:pPr>
              <w:jc w:val="right"/>
            </w:pPr>
          </w:p>
        </w:tc>
        <w:tc>
          <w:tcPr>
            <w:tcW w:w="817" w:type="pct"/>
            <w:gridSpan w:val="2"/>
            <w:tcBorders>
              <w:top w:val="single" w:sz="4" w:space="0" w:color="auto"/>
              <w:bottom w:val="single" w:sz="4" w:space="0" w:color="auto"/>
            </w:tcBorders>
            <w:noWrap/>
            <w:vAlign w:val="center"/>
          </w:tcPr>
          <w:p w:rsidR="002B5A6D" w:rsidRPr="00790692" w:rsidRDefault="002B5A6D" w:rsidP="00790692">
            <w:pPr>
              <w:jc w:val="right"/>
              <w:rPr>
                <w:color w:val="000000"/>
              </w:rPr>
            </w:pPr>
            <w:r w:rsidRPr="00790692">
              <w:rPr>
                <w:color w:val="000000"/>
              </w:rPr>
              <w:t>650,199.79</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Cash Flows from Investing Activities:</w:t>
            </w:r>
          </w:p>
        </w:tc>
        <w:tc>
          <w:tcPr>
            <w:tcW w:w="171" w:type="pct"/>
            <w:gridSpan w:val="2"/>
          </w:tcPr>
          <w:p w:rsidR="002B5A6D" w:rsidRPr="00790692" w:rsidRDefault="002B5A6D" w:rsidP="00790692">
            <w:pPr>
              <w:jc w:val="right"/>
              <w:rPr>
                <w:color w:val="000000"/>
                <w:highlight w:val="blue"/>
              </w:rPr>
            </w:pPr>
          </w:p>
        </w:tc>
        <w:tc>
          <w:tcPr>
            <w:tcW w:w="845" w:type="pct"/>
            <w:tcBorders>
              <w:top w:val="single" w:sz="4" w:space="0" w:color="auto"/>
            </w:tcBorders>
            <w:noWrap/>
            <w:vAlign w:val="center"/>
          </w:tcPr>
          <w:p w:rsidR="002B5A6D" w:rsidRPr="00790692" w:rsidRDefault="002B5A6D" w:rsidP="00790692">
            <w:pPr>
              <w:jc w:val="right"/>
              <w:rPr>
                <w:color w:val="000000"/>
                <w:highlight w:val="blue"/>
              </w:rPr>
            </w:pPr>
          </w:p>
        </w:tc>
        <w:tc>
          <w:tcPr>
            <w:tcW w:w="346" w:type="pct"/>
            <w:gridSpan w:val="2"/>
          </w:tcPr>
          <w:p w:rsidR="002B5A6D" w:rsidRPr="00790692" w:rsidRDefault="002B5A6D" w:rsidP="00790692">
            <w:pPr>
              <w:jc w:val="right"/>
              <w:rPr>
                <w:color w:val="000000"/>
              </w:rPr>
            </w:pPr>
          </w:p>
        </w:tc>
        <w:tc>
          <w:tcPr>
            <w:tcW w:w="817" w:type="pct"/>
            <w:gridSpan w:val="2"/>
            <w:tcBorders>
              <w:top w:val="single" w:sz="4" w:space="0" w:color="auto"/>
            </w:tcBorders>
            <w:noWrap/>
            <w:vAlign w:val="center"/>
          </w:tcPr>
          <w:p w:rsidR="002B5A6D" w:rsidRPr="00790692" w:rsidRDefault="002B5A6D" w:rsidP="00790692">
            <w:pPr>
              <w:jc w:val="right"/>
              <w:rPr>
                <w:color w:val="000000"/>
              </w:rPr>
            </w:pP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Cash Inflows:</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p>
        </w:tc>
      </w:tr>
      <w:tr w:rsidR="002B5A6D" w:rsidRPr="00790692" w:rsidTr="0023439D">
        <w:trPr>
          <w:trHeight w:val="20"/>
        </w:trPr>
        <w:tc>
          <w:tcPr>
            <w:tcW w:w="192" w:type="pct"/>
            <w:gridSpan w:val="2"/>
            <w:noWrap/>
            <w:vAlign w:val="center"/>
          </w:tcPr>
          <w:p w:rsidR="002B5A6D" w:rsidRPr="00790692" w:rsidRDefault="002B5A6D" w:rsidP="00D7416D">
            <w:pPr>
              <w:rPr>
                <w:color w:val="000000"/>
              </w:rPr>
            </w:pPr>
          </w:p>
        </w:tc>
        <w:tc>
          <w:tcPr>
            <w:tcW w:w="190" w:type="pct"/>
            <w:gridSpan w:val="2"/>
            <w:noWrap/>
            <w:vAlign w:val="center"/>
          </w:tcPr>
          <w:p w:rsidR="002B5A6D" w:rsidRPr="00790692" w:rsidRDefault="002B5A6D" w:rsidP="00D7416D">
            <w:pPr>
              <w:rPr>
                <w:color w:val="000000"/>
              </w:rPr>
            </w:pPr>
          </w:p>
        </w:tc>
        <w:tc>
          <w:tcPr>
            <w:tcW w:w="2439" w:type="pct"/>
            <w:gridSpan w:val="2"/>
            <w:noWrap/>
            <w:vAlign w:val="center"/>
          </w:tcPr>
          <w:p w:rsidR="002B5A6D" w:rsidRPr="00790692" w:rsidRDefault="002B5A6D" w:rsidP="00D7416D">
            <w:pPr>
              <w:rPr>
                <w:color w:val="000000"/>
              </w:rPr>
            </w:pPr>
            <w:r w:rsidRPr="00790692">
              <w:rPr>
                <w:color w:val="000000"/>
              </w:rPr>
              <w:t>Sale of Property, Plant and Equipment</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r w:rsidRPr="00790692">
              <w:rPr>
                <w:color w:val="000000"/>
              </w:rPr>
              <w:t>1,872,850.06</w:t>
            </w:r>
          </w:p>
        </w:tc>
      </w:tr>
      <w:tr w:rsidR="002B5A6D" w:rsidRPr="00790692" w:rsidTr="0023439D">
        <w:trPr>
          <w:trHeight w:val="20"/>
        </w:trPr>
        <w:tc>
          <w:tcPr>
            <w:tcW w:w="192" w:type="pct"/>
            <w:gridSpan w:val="2"/>
            <w:noWrap/>
            <w:vAlign w:val="center"/>
          </w:tcPr>
          <w:p w:rsidR="002B5A6D" w:rsidRPr="00790692" w:rsidRDefault="002B5A6D" w:rsidP="00D7416D">
            <w:pPr>
              <w:rPr>
                <w:color w:val="000000"/>
              </w:rPr>
            </w:pPr>
          </w:p>
        </w:tc>
        <w:tc>
          <w:tcPr>
            <w:tcW w:w="190" w:type="pct"/>
            <w:gridSpan w:val="2"/>
            <w:noWrap/>
            <w:vAlign w:val="center"/>
          </w:tcPr>
          <w:p w:rsidR="002B5A6D" w:rsidRPr="00790692" w:rsidRDefault="002B5A6D" w:rsidP="00D7416D">
            <w:pPr>
              <w:rPr>
                <w:color w:val="000000"/>
              </w:rPr>
            </w:pPr>
          </w:p>
        </w:tc>
        <w:tc>
          <w:tcPr>
            <w:tcW w:w="2439" w:type="pct"/>
            <w:gridSpan w:val="2"/>
            <w:noWrap/>
            <w:vAlign w:val="center"/>
          </w:tcPr>
          <w:p w:rsidR="002B5A6D" w:rsidRPr="00790692" w:rsidRDefault="002B5A6D" w:rsidP="00D7416D">
            <w:pPr>
              <w:rPr>
                <w:color w:val="000000"/>
              </w:rPr>
            </w:pPr>
            <w:r w:rsidRPr="00790692">
              <w:rPr>
                <w:color w:val="000000"/>
              </w:rPr>
              <w:t>Sale of Investments</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r w:rsidRPr="00790692">
              <w:rPr>
                <w:color w:val="000000"/>
              </w:rPr>
              <w:t>-</w:t>
            </w:r>
          </w:p>
        </w:tc>
      </w:tr>
      <w:tr w:rsidR="002B5A6D" w:rsidRPr="00790692" w:rsidTr="0023439D">
        <w:trPr>
          <w:trHeight w:val="20"/>
        </w:trPr>
        <w:tc>
          <w:tcPr>
            <w:tcW w:w="192" w:type="pct"/>
            <w:gridSpan w:val="2"/>
            <w:noWrap/>
            <w:vAlign w:val="center"/>
          </w:tcPr>
          <w:p w:rsidR="002B5A6D" w:rsidRPr="00790692" w:rsidRDefault="002B5A6D" w:rsidP="00D7416D">
            <w:pPr>
              <w:rPr>
                <w:color w:val="000000"/>
              </w:rPr>
            </w:pPr>
          </w:p>
        </w:tc>
        <w:tc>
          <w:tcPr>
            <w:tcW w:w="190" w:type="pct"/>
            <w:gridSpan w:val="2"/>
            <w:noWrap/>
            <w:vAlign w:val="center"/>
          </w:tcPr>
          <w:p w:rsidR="002B5A6D" w:rsidRPr="00790692" w:rsidRDefault="002B5A6D" w:rsidP="00D7416D">
            <w:pPr>
              <w:rPr>
                <w:color w:val="000000"/>
              </w:rPr>
            </w:pPr>
          </w:p>
        </w:tc>
        <w:tc>
          <w:tcPr>
            <w:tcW w:w="2439" w:type="pct"/>
            <w:gridSpan w:val="2"/>
            <w:noWrap/>
            <w:vAlign w:val="center"/>
          </w:tcPr>
          <w:p w:rsidR="002B5A6D" w:rsidRPr="00790692" w:rsidRDefault="002B5A6D" w:rsidP="00D7416D">
            <w:pPr>
              <w:rPr>
                <w:color w:val="000000"/>
              </w:rPr>
            </w:pPr>
            <w:r w:rsidRPr="00790692">
              <w:rPr>
                <w:color w:val="000000"/>
              </w:rPr>
              <w:t xml:space="preserve">Interest and dividends </w:t>
            </w:r>
          </w:p>
        </w:tc>
        <w:tc>
          <w:tcPr>
            <w:tcW w:w="171" w:type="pct"/>
            <w:gridSpan w:val="2"/>
          </w:tcPr>
          <w:p w:rsidR="002B5A6D" w:rsidRPr="00790692" w:rsidRDefault="002B5A6D" w:rsidP="00790692">
            <w:pPr>
              <w:jc w:val="right"/>
              <w:rPr>
                <w:color w:val="000000"/>
              </w:rPr>
            </w:pPr>
          </w:p>
        </w:tc>
        <w:tc>
          <w:tcPr>
            <w:tcW w:w="845" w:type="pct"/>
            <w:tcBorders>
              <w:bottom w:val="single" w:sz="4" w:space="0" w:color="auto"/>
            </w:tcBorders>
            <w:noWrap/>
            <w:vAlign w:val="center"/>
          </w:tcPr>
          <w:p w:rsidR="002B5A6D" w:rsidRPr="00790692" w:rsidRDefault="00730DFD" w:rsidP="00790692">
            <w:pPr>
              <w:jc w:val="right"/>
              <w:rPr>
                <w:color w:val="000000"/>
              </w:rPr>
            </w:pPr>
            <w:r w:rsidRPr="00790692">
              <w:rPr>
                <w:color w:val="000000"/>
              </w:rPr>
              <w:t>3,364.66</w:t>
            </w:r>
          </w:p>
        </w:tc>
        <w:tc>
          <w:tcPr>
            <w:tcW w:w="346" w:type="pct"/>
            <w:gridSpan w:val="2"/>
          </w:tcPr>
          <w:p w:rsidR="002B5A6D" w:rsidRPr="00790692" w:rsidRDefault="002B5A6D" w:rsidP="00790692">
            <w:pPr>
              <w:jc w:val="right"/>
              <w:rPr>
                <w:color w:val="000000"/>
              </w:rPr>
            </w:pPr>
          </w:p>
        </w:tc>
        <w:tc>
          <w:tcPr>
            <w:tcW w:w="817" w:type="pct"/>
            <w:gridSpan w:val="2"/>
            <w:tcBorders>
              <w:bottom w:val="single" w:sz="4" w:space="0" w:color="auto"/>
            </w:tcBorders>
            <w:noWrap/>
            <w:vAlign w:val="center"/>
          </w:tcPr>
          <w:p w:rsidR="002B5A6D" w:rsidRPr="00790692" w:rsidRDefault="002B5A6D" w:rsidP="00790692">
            <w:pPr>
              <w:jc w:val="right"/>
              <w:rPr>
                <w:color w:val="000000"/>
              </w:rPr>
            </w:pPr>
            <w:r w:rsidRPr="00790692">
              <w:rPr>
                <w:color w:val="000000"/>
              </w:rPr>
              <w:t>2,594.70</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Total Cash Inflows</w:t>
            </w:r>
          </w:p>
        </w:tc>
        <w:tc>
          <w:tcPr>
            <w:tcW w:w="171" w:type="pct"/>
            <w:gridSpan w:val="2"/>
          </w:tcPr>
          <w:p w:rsidR="002B5A6D" w:rsidRPr="00790692" w:rsidRDefault="002B5A6D" w:rsidP="00790692">
            <w:pPr>
              <w:jc w:val="right"/>
            </w:pPr>
          </w:p>
        </w:tc>
        <w:tc>
          <w:tcPr>
            <w:tcW w:w="845" w:type="pct"/>
            <w:tcBorders>
              <w:top w:val="single" w:sz="4" w:space="0" w:color="auto"/>
              <w:bottom w:val="single" w:sz="4" w:space="0" w:color="auto"/>
            </w:tcBorders>
            <w:noWrap/>
            <w:vAlign w:val="center"/>
          </w:tcPr>
          <w:p w:rsidR="002B5A6D" w:rsidRPr="00790692" w:rsidRDefault="00730DFD" w:rsidP="00790692">
            <w:pPr>
              <w:jc w:val="right"/>
              <w:rPr>
                <w:color w:val="000000"/>
              </w:rPr>
            </w:pPr>
            <w:r w:rsidRPr="00790692">
              <w:rPr>
                <w:color w:val="000000"/>
              </w:rPr>
              <w:t>3,364.66</w:t>
            </w:r>
          </w:p>
        </w:tc>
        <w:tc>
          <w:tcPr>
            <w:tcW w:w="346" w:type="pct"/>
            <w:gridSpan w:val="2"/>
          </w:tcPr>
          <w:p w:rsidR="002B5A6D" w:rsidRPr="00790692" w:rsidRDefault="002B5A6D" w:rsidP="00790692">
            <w:pPr>
              <w:jc w:val="right"/>
            </w:pPr>
          </w:p>
        </w:tc>
        <w:tc>
          <w:tcPr>
            <w:tcW w:w="817" w:type="pct"/>
            <w:gridSpan w:val="2"/>
            <w:tcBorders>
              <w:top w:val="single" w:sz="4" w:space="0" w:color="auto"/>
              <w:bottom w:val="single" w:sz="4" w:space="0" w:color="auto"/>
            </w:tcBorders>
            <w:noWrap/>
            <w:vAlign w:val="center"/>
          </w:tcPr>
          <w:p w:rsidR="002B5A6D" w:rsidRPr="00790692" w:rsidRDefault="002B5A6D" w:rsidP="00790692">
            <w:pPr>
              <w:jc w:val="right"/>
              <w:rPr>
                <w:color w:val="000000"/>
              </w:rPr>
            </w:pPr>
            <w:r w:rsidRPr="00790692">
              <w:rPr>
                <w:color w:val="000000"/>
              </w:rPr>
              <w:t>2,594.70</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Cash Outflows:</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Investments </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r w:rsidRPr="00790692">
              <w:rPr>
                <w:color w:val="000000"/>
              </w:rPr>
              <w:t>300,000.00</w:t>
            </w:r>
          </w:p>
        </w:tc>
      </w:tr>
      <w:tr w:rsidR="002B5A6D" w:rsidRPr="00790692" w:rsidTr="0023439D">
        <w:trPr>
          <w:trHeight w:val="20"/>
        </w:trPr>
        <w:tc>
          <w:tcPr>
            <w:tcW w:w="2821" w:type="pct"/>
            <w:gridSpan w:val="6"/>
            <w:noWrap/>
            <w:vAlign w:val="center"/>
          </w:tcPr>
          <w:p w:rsidR="002B5A6D" w:rsidRPr="00790692" w:rsidRDefault="002B5A6D" w:rsidP="007214BB">
            <w:r w:rsidRPr="00790692">
              <w:t xml:space="preserve">                To Purchase Property, Plant and </w:t>
            </w:r>
            <w:r w:rsidR="007214BB" w:rsidRPr="00790692">
              <w:t>Eqp’t.</w:t>
            </w:r>
          </w:p>
        </w:tc>
        <w:tc>
          <w:tcPr>
            <w:tcW w:w="171" w:type="pct"/>
            <w:gridSpan w:val="2"/>
          </w:tcPr>
          <w:p w:rsidR="002B5A6D" w:rsidRPr="00790692" w:rsidRDefault="002B5A6D" w:rsidP="00790692">
            <w:pPr>
              <w:jc w:val="right"/>
            </w:pPr>
          </w:p>
        </w:tc>
        <w:tc>
          <w:tcPr>
            <w:tcW w:w="845" w:type="pct"/>
            <w:noWrap/>
            <w:vAlign w:val="center"/>
          </w:tcPr>
          <w:p w:rsidR="002B5A6D" w:rsidRPr="00790692" w:rsidRDefault="002B5A6D" w:rsidP="00790692">
            <w:pPr>
              <w:jc w:val="right"/>
            </w:pPr>
            <w:r w:rsidRPr="00790692">
              <w:t>1,223,153.25</w:t>
            </w:r>
          </w:p>
        </w:tc>
        <w:tc>
          <w:tcPr>
            <w:tcW w:w="346" w:type="pct"/>
            <w:gridSpan w:val="2"/>
          </w:tcPr>
          <w:p w:rsidR="002B5A6D" w:rsidRPr="00790692" w:rsidRDefault="002B5A6D" w:rsidP="00790692">
            <w:pPr>
              <w:jc w:val="right"/>
            </w:pPr>
          </w:p>
        </w:tc>
        <w:tc>
          <w:tcPr>
            <w:tcW w:w="817" w:type="pct"/>
            <w:gridSpan w:val="2"/>
            <w:noWrap/>
            <w:vAlign w:val="center"/>
          </w:tcPr>
          <w:p w:rsidR="002B5A6D" w:rsidRPr="00790692" w:rsidRDefault="002B5A6D" w:rsidP="00790692">
            <w:pPr>
              <w:jc w:val="right"/>
            </w:pPr>
            <w:r w:rsidRPr="00790692">
              <w:t>88,222.98</w:t>
            </w:r>
          </w:p>
        </w:tc>
      </w:tr>
      <w:tr w:rsidR="002B5A6D" w:rsidRPr="00790692" w:rsidTr="0023439D">
        <w:trPr>
          <w:trHeight w:val="20"/>
        </w:trPr>
        <w:tc>
          <w:tcPr>
            <w:tcW w:w="2821" w:type="pct"/>
            <w:gridSpan w:val="6"/>
            <w:noWrap/>
            <w:vAlign w:val="center"/>
          </w:tcPr>
          <w:p w:rsidR="002B5A6D" w:rsidRPr="00790692" w:rsidRDefault="00586D6B" w:rsidP="00586D6B">
            <w:r w:rsidRPr="00790692">
              <w:t>T</w:t>
            </w:r>
            <w:r w:rsidR="002B5A6D" w:rsidRPr="00790692">
              <w:t xml:space="preserve">o Purchase Debt Securities of Other </w:t>
            </w:r>
            <w:r w:rsidRPr="00790692">
              <w:t>Entities</w:t>
            </w:r>
          </w:p>
        </w:tc>
        <w:tc>
          <w:tcPr>
            <w:tcW w:w="171" w:type="pct"/>
            <w:gridSpan w:val="2"/>
          </w:tcPr>
          <w:p w:rsidR="002B5A6D" w:rsidRPr="00790692" w:rsidRDefault="002B5A6D" w:rsidP="00790692">
            <w:pPr>
              <w:jc w:val="right"/>
            </w:pPr>
          </w:p>
        </w:tc>
        <w:tc>
          <w:tcPr>
            <w:tcW w:w="845" w:type="pct"/>
            <w:tcBorders>
              <w:bottom w:val="single" w:sz="4" w:space="0" w:color="auto"/>
            </w:tcBorders>
            <w:noWrap/>
            <w:vAlign w:val="center"/>
          </w:tcPr>
          <w:p w:rsidR="002B5A6D" w:rsidRPr="00790692" w:rsidRDefault="002B5A6D" w:rsidP="00790692">
            <w:pPr>
              <w:jc w:val="right"/>
            </w:pPr>
          </w:p>
        </w:tc>
        <w:tc>
          <w:tcPr>
            <w:tcW w:w="346" w:type="pct"/>
            <w:gridSpan w:val="2"/>
          </w:tcPr>
          <w:p w:rsidR="002B5A6D" w:rsidRPr="00790692" w:rsidRDefault="002B5A6D" w:rsidP="00790692">
            <w:pPr>
              <w:jc w:val="right"/>
            </w:pPr>
          </w:p>
        </w:tc>
        <w:tc>
          <w:tcPr>
            <w:tcW w:w="817" w:type="pct"/>
            <w:gridSpan w:val="2"/>
            <w:tcBorders>
              <w:bottom w:val="single" w:sz="4" w:space="0" w:color="auto"/>
            </w:tcBorders>
            <w:noWrap/>
            <w:vAlign w:val="center"/>
          </w:tcPr>
          <w:p w:rsidR="002B5A6D" w:rsidRPr="00790692" w:rsidRDefault="002B5A6D" w:rsidP="00790692">
            <w:pPr>
              <w:jc w:val="right"/>
            </w:pPr>
          </w:p>
        </w:tc>
      </w:tr>
      <w:tr w:rsidR="002B5A6D" w:rsidRPr="00790692" w:rsidTr="0023439D">
        <w:trPr>
          <w:trHeight w:val="20"/>
        </w:trPr>
        <w:tc>
          <w:tcPr>
            <w:tcW w:w="2821" w:type="pct"/>
            <w:gridSpan w:val="6"/>
            <w:noWrap/>
            <w:vAlign w:val="center"/>
          </w:tcPr>
          <w:p w:rsidR="002B5A6D" w:rsidRPr="00790692" w:rsidRDefault="002B5A6D" w:rsidP="00586D6B">
            <w:pPr>
              <w:rPr>
                <w:color w:val="000000"/>
              </w:rPr>
            </w:pPr>
            <w:r w:rsidRPr="00790692">
              <w:rPr>
                <w:color w:val="000000"/>
              </w:rPr>
              <w:t xml:space="preserve">               Total Cash Outflow</w:t>
            </w:r>
          </w:p>
        </w:tc>
        <w:tc>
          <w:tcPr>
            <w:tcW w:w="171" w:type="pct"/>
            <w:gridSpan w:val="2"/>
          </w:tcPr>
          <w:p w:rsidR="002B5A6D" w:rsidRPr="00790692" w:rsidRDefault="002B5A6D" w:rsidP="00790692">
            <w:pPr>
              <w:jc w:val="right"/>
              <w:rPr>
                <w:color w:val="000000"/>
              </w:rPr>
            </w:pPr>
          </w:p>
        </w:tc>
        <w:tc>
          <w:tcPr>
            <w:tcW w:w="845" w:type="pct"/>
            <w:tcBorders>
              <w:top w:val="single" w:sz="4" w:space="0" w:color="auto"/>
              <w:bottom w:val="single" w:sz="4" w:space="0" w:color="auto"/>
            </w:tcBorders>
            <w:noWrap/>
            <w:vAlign w:val="center"/>
          </w:tcPr>
          <w:p w:rsidR="002B5A6D" w:rsidRPr="00790692" w:rsidRDefault="00D425EE" w:rsidP="00790692">
            <w:pPr>
              <w:jc w:val="right"/>
              <w:rPr>
                <w:color w:val="000000"/>
                <w:sz w:val="22"/>
                <w:szCs w:val="22"/>
              </w:rPr>
            </w:pPr>
            <w:r w:rsidRPr="00790692">
              <w:rPr>
                <w:color w:val="000000"/>
                <w:sz w:val="22"/>
                <w:szCs w:val="22"/>
              </w:rPr>
              <w:t>(</w:t>
            </w:r>
            <w:r w:rsidR="002B5A6D" w:rsidRPr="00790692">
              <w:rPr>
                <w:color w:val="000000"/>
                <w:sz w:val="22"/>
                <w:szCs w:val="22"/>
              </w:rPr>
              <w:t>1,</w:t>
            </w:r>
            <w:r w:rsidR="00437715" w:rsidRPr="00790692">
              <w:rPr>
                <w:color w:val="000000"/>
                <w:sz w:val="22"/>
                <w:szCs w:val="22"/>
              </w:rPr>
              <w:t>096,954.64</w:t>
            </w:r>
            <w:r w:rsidRPr="00790692">
              <w:rPr>
                <w:color w:val="000000"/>
                <w:sz w:val="22"/>
                <w:szCs w:val="22"/>
              </w:rPr>
              <w:t>)</w:t>
            </w:r>
          </w:p>
        </w:tc>
        <w:tc>
          <w:tcPr>
            <w:tcW w:w="346" w:type="pct"/>
            <w:gridSpan w:val="2"/>
          </w:tcPr>
          <w:p w:rsidR="002B5A6D" w:rsidRPr="00790692" w:rsidRDefault="002B5A6D" w:rsidP="00790692">
            <w:pPr>
              <w:jc w:val="right"/>
              <w:rPr>
                <w:color w:val="000000"/>
              </w:rPr>
            </w:pPr>
          </w:p>
        </w:tc>
        <w:tc>
          <w:tcPr>
            <w:tcW w:w="817" w:type="pct"/>
            <w:gridSpan w:val="2"/>
            <w:tcBorders>
              <w:top w:val="single" w:sz="4" w:space="0" w:color="auto"/>
              <w:bottom w:val="single" w:sz="4" w:space="0" w:color="auto"/>
            </w:tcBorders>
            <w:noWrap/>
            <w:vAlign w:val="center"/>
          </w:tcPr>
          <w:p w:rsidR="002B5A6D" w:rsidRPr="00790692" w:rsidRDefault="002B5A6D" w:rsidP="00790692">
            <w:pPr>
              <w:jc w:val="right"/>
              <w:rPr>
                <w:color w:val="000000"/>
              </w:rPr>
            </w:pPr>
            <w:r w:rsidRPr="00790692">
              <w:rPr>
                <w:color w:val="000000"/>
              </w:rPr>
              <w:t>388,222.98</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Net Cash from Investing Activities</w:t>
            </w:r>
          </w:p>
        </w:tc>
        <w:tc>
          <w:tcPr>
            <w:tcW w:w="171" w:type="pct"/>
            <w:gridSpan w:val="2"/>
          </w:tcPr>
          <w:p w:rsidR="002B5A6D" w:rsidRPr="00790692" w:rsidRDefault="002B5A6D" w:rsidP="00790692">
            <w:pPr>
              <w:jc w:val="right"/>
            </w:pPr>
          </w:p>
        </w:tc>
        <w:tc>
          <w:tcPr>
            <w:tcW w:w="845" w:type="pct"/>
            <w:tcBorders>
              <w:top w:val="single" w:sz="4" w:space="0" w:color="auto"/>
              <w:bottom w:val="single" w:sz="4" w:space="0" w:color="auto"/>
            </w:tcBorders>
            <w:noWrap/>
            <w:vAlign w:val="center"/>
          </w:tcPr>
          <w:p w:rsidR="002B5A6D" w:rsidRPr="00790692" w:rsidRDefault="002B5A6D" w:rsidP="00790692">
            <w:pPr>
              <w:jc w:val="right"/>
              <w:rPr>
                <w:color w:val="000000"/>
              </w:rPr>
            </w:pPr>
            <w:r w:rsidRPr="00790692">
              <w:t>(</w:t>
            </w:r>
            <w:r w:rsidR="00437715" w:rsidRPr="00790692">
              <w:t>93,589.98</w:t>
            </w:r>
            <w:r w:rsidRPr="00790692">
              <w:t>)</w:t>
            </w:r>
          </w:p>
        </w:tc>
        <w:tc>
          <w:tcPr>
            <w:tcW w:w="346" w:type="pct"/>
            <w:gridSpan w:val="2"/>
          </w:tcPr>
          <w:p w:rsidR="002B5A6D" w:rsidRPr="00790692" w:rsidRDefault="002B5A6D" w:rsidP="00790692">
            <w:pPr>
              <w:jc w:val="right"/>
            </w:pPr>
          </w:p>
        </w:tc>
        <w:tc>
          <w:tcPr>
            <w:tcW w:w="817" w:type="pct"/>
            <w:gridSpan w:val="2"/>
            <w:tcBorders>
              <w:top w:val="single" w:sz="4" w:space="0" w:color="auto"/>
              <w:bottom w:val="single" w:sz="4" w:space="0" w:color="auto"/>
            </w:tcBorders>
            <w:noWrap/>
            <w:vAlign w:val="center"/>
          </w:tcPr>
          <w:p w:rsidR="002B5A6D" w:rsidRPr="00790692" w:rsidRDefault="00437715" w:rsidP="00790692">
            <w:pPr>
              <w:jc w:val="right"/>
              <w:rPr>
                <w:color w:val="000000"/>
              </w:rPr>
            </w:pPr>
            <w:r w:rsidRPr="00790692">
              <w:rPr>
                <w:color w:val="000000"/>
              </w:rPr>
              <w:t>88,222.98</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Cash Flows from Financing Activities:</w:t>
            </w:r>
          </w:p>
        </w:tc>
        <w:tc>
          <w:tcPr>
            <w:tcW w:w="171" w:type="pct"/>
            <w:gridSpan w:val="2"/>
          </w:tcPr>
          <w:p w:rsidR="002B5A6D" w:rsidRPr="00790692" w:rsidRDefault="002B5A6D" w:rsidP="00790692">
            <w:pPr>
              <w:jc w:val="right"/>
              <w:rPr>
                <w:color w:val="000000"/>
              </w:rPr>
            </w:pPr>
          </w:p>
        </w:tc>
        <w:tc>
          <w:tcPr>
            <w:tcW w:w="845" w:type="pct"/>
            <w:tcBorders>
              <w:top w:val="single" w:sz="4" w:space="0" w:color="auto"/>
            </w:tcBorders>
            <w:noWrap/>
            <w:vAlign w:val="center"/>
          </w:tcPr>
          <w:p w:rsidR="002B5A6D" w:rsidRPr="00790692" w:rsidRDefault="002B5A6D" w:rsidP="00790692">
            <w:pPr>
              <w:jc w:val="right"/>
              <w:rPr>
                <w:color w:val="000000"/>
              </w:rPr>
            </w:pPr>
          </w:p>
        </w:tc>
        <w:tc>
          <w:tcPr>
            <w:tcW w:w="346" w:type="pct"/>
            <w:gridSpan w:val="2"/>
          </w:tcPr>
          <w:p w:rsidR="002B5A6D" w:rsidRPr="00790692" w:rsidRDefault="002B5A6D" w:rsidP="00790692">
            <w:pPr>
              <w:jc w:val="right"/>
              <w:rPr>
                <w:color w:val="000000"/>
              </w:rPr>
            </w:pPr>
          </w:p>
        </w:tc>
        <w:tc>
          <w:tcPr>
            <w:tcW w:w="817" w:type="pct"/>
            <w:gridSpan w:val="2"/>
            <w:tcBorders>
              <w:top w:val="single" w:sz="4" w:space="0" w:color="auto"/>
            </w:tcBorders>
            <w:noWrap/>
            <w:vAlign w:val="center"/>
          </w:tcPr>
          <w:p w:rsidR="002B5A6D" w:rsidRPr="00790692" w:rsidRDefault="002B5A6D" w:rsidP="00790692">
            <w:pPr>
              <w:jc w:val="right"/>
              <w:rPr>
                <w:color w:val="000000"/>
              </w:rPr>
            </w:pP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Cash Inflows:</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From Acquisition of Loan</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r w:rsidRPr="00790692">
              <w:rPr>
                <w:color w:val="000000"/>
              </w:rPr>
              <w:t>-</w:t>
            </w: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r w:rsidRPr="00790692">
              <w:rPr>
                <w:color w:val="000000"/>
              </w:rPr>
              <w:t>-</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Total Cash Inflow</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r w:rsidRPr="00790692">
              <w:rPr>
                <w:color w:val="000000"/>
              </w:rPr>
              <w:t>-</w:t>
            </w: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r w:rsidRPr="00790692">
              <w:rPr>
                <w:color w:val="000000"/>
              </w:rPr>
              <w:t>-</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Cash Outflows:</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Payment of Loan Amortization</w:t>
            </w:r>
          </w:p>
        </w:tc>
        <w:tc>
          <w:tcPr>
            <w:tcW w:w="171" w:type="pct"/>
            <w:gridSpan w:val="2"/>
          </w:tcPr>
          <w:p w:rsidR="002B5A6D" w:rsidRPr="00790692" w:rsidRDefault="002B5A6D" w:rsidP="00790692">
            <w:pPr>
              <w:jc w:val="right"/>
            </w:pPr>
          </w:p>
        </w:tc>
        <w:tc>
          <w:tcPr>
            <w:tcW w:w="845" w:type="pct"/>
            <w:noWrap/>
            <w:vAlign w:val="center"/>
          </w:tcPr>
          <w:p w:rsidR="002B5A6D" w:rsidRPr="00790692" w:rsidRDefault="002B5A6D" w:rsidP="00790692">
            <w:pPr>
              <w:jc w:val="right"/>
              <w:rPr>
                <w:color w:val="000000"/>
              </w:rPr>
            </w:pPr>
            <w:r w:rsidRPr="00790692">
              <w:t>294,588.00</w:t>
            </w:r>
          </w:p>
        </w:tc>
        <w:tc>
          <w:tcPr>
            <w:tcW w:w="346" w:type="pct"/>
            <w:gridSpan w:val="2"/>
          </w:tcPr>
          <w:p w:rsidR="002B5A6D" w:rsidRPr="00790692" w:rsidRDefault="002B5A6D" w:rsidP="00790692">
            <w:pPr>
              <w:jc w:val="right"/>
            </w:pPr>
          </w:p>
        </w:tc>
        <w:tc>
          <w:tcPr>
            <w:tcW w:w="817" w:type="pct"/>
            <w:gridSpan w:val="2"/>
            <w:noWrap/>
            <w:vAlign w:val="center"/>
          </w:tcPr>
          <w:p w:rsidR="002B5A6D" w:rsidRPr="00790692" w:rsidRDefault="002B5A6D" w:rsidP="00790692">
            <w:pPr>
              <w:jc w:val="right"/>
              <w:rPr>
                <w:color w:val="000000"/>
              </w:rPr>
            </w:pPr>
            <w:r w:rsidRPr="00790692">
              <w:rPr>
                <w:color w:val="000000"/>
              </w:rPr>
              <w:t>265,489.00</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Retirement/Redemption of debt securities </w:t>
            </w:r>
          </w:p>
        </w:tc>
        <w:tc>
          <w:tcPr>
            <w:tcW w:w="171" w:type="pct"/>
            <w:gridSpan w:val="2"/>
          </w:tcPr>
          <w:p w:rsidR="002B5A6D" w:rsidRPr="00790692" w:rsidRDefault="002B5A6D" w:rsidP="00790692">
            <w:pPr>
              <w:jc w:val="right"/>
              <w:rPr>
                <w:color w:val="000000"/>
              </w:rPr>
            </w:pPr>
          </w:p>
        </w:tc>
        <w:tc>
          <w:tcPr>
            <w:tcW w:w="845" w:type="pct"/>
            <w:noWrap/>
            <w:vAlign w:val="center"/>
          </w:tcPr>
          <w:p w:rsidR="002B5A6D" w:rsidRPr="00790692" w:rsidRDefault="002B5A6D" w:rsidP="00790692">
            <w:pPr>
              <w:jc w:val="right"/>
              <w:rPr>
                <w:color w:val="000000"/>
              </w:rPr>
            </w:pPr>
          </w:p>
        </w:tc>
        <w:tc>
          <w:tcPr>
            <w:tcW w:w="346" w:type="pct"/>
            <w:gridSpan w:val="2"/>
          </w:tcPr>
          <w:p w:rsidR="002B5A6D" w:rsidRPr="00790692" w:rsidRDefault="002B5A6D" w:rsidP="00790692">
            <w:pPr>
              <w:jc w:val="right"/>
              <w:rPr>
                <w:color w:val="000000"/>
              </w:rPr>
            </w:pPr>
          </w:p>
        </w:tc>
        <w:tc>
          <w:tcPr>
            <w:tcW w:w="817" w:type="pct"/>
            <w:gridSpan w:val="2"/>
            <w:noWrap/>
            <w:vAlign w:val="center"/>
          </w:tcPr>
          <w:p w:rsidR="002B5A6D" w:rsidRPr="00790692" w:rsidRDefault="002B5A6D" w:rsidP="00790692">
            <w:pPr>
              <w:jc w:val="right"/>
              <w:rPr>
                <w:color w:val="000000"/>
              </w:rPr>
            </w:pP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Financial expenses</w:t>
            </w:r>
          </w:p>
        </w:tc>
        <w:tc>
          <w:tcPr>
            <w:tcW w:w="171" w:type="pct"/>
            <w:gridSpan w:val="2"/>
          </w:tcPr>
          <w:p w:rsidR="002B5A6D" w:rsidRPr="00790692" w:rsidRDefault="002B5A6D" w:rsidP="00790692">
            <w:pPr>
              <w:jc w:val="right"/>
              <w:rPr>
                <w:color w:val="000000"/>
              </w:rPr>
            </w:pPr>
          </w:p>
        </w:tc>
        <w:tc>
          <w:tcPr>
            <w:tcW w:w="845" w:type="pct"/>
            <w:tcBorders>
              <w:bottom w:val="single" w:sz="4" w:space="0" w:color="auto"/>
            </w:tcBorders>
            <w:noWrap/>
            <w:vAlign w:val="center"/>
          </w:tcPr>
          <w:p w:rsidR="002B5A6D" w:rsidRPr="00790692" w:rsidRDefault="002B5A6D" w:rsidP="00790692">
            <w:pPr>
              <w:jc w:val="right"/>
              <w:rPr>
                <w:color w:val="000000"/>
              </w:rPr>
            </w:pPr>
          </w:p>
        </w:tc>
        <w:tc>
          <w:tcPr>
            <w:tcW w:w="346" w:type="pct"/>
            <w:gridSpan w:val="2"/>
          </w:tcPr>
          <w:p w:rsidR="002B5A6D" w:rsidRPr="00790692" w:rsidRDefault="002B5A6D" w:rsidP="00790692">
            <w:pPr>
              <w:jc w:val="right"/>
              <w:rPr>
                <w:color w:val="000000"/>
              </w:rPr>
            </w:pPr>
          </w:p>
        </w:tc>
        <w:tc>
          <w:tcPr>
            <w:tcW w:w="817" w:type="pct"/>
            <w:gridSpan w:val="2"/>
            <w:tcBorders>
              <w:bottom w:val="single" w:sz="4" w:space="0" w:color="auto"/>
            </w:tcBorders>
            <w:noWrap/>
            <w:vAlign w:val="center"/>
          </w:tcPr>
          <w:p w:rsidR="002B5A6D" w:rsidRPr="00790692" w:rsidRDefault="002B5A6D" w:rsidP="00790692">
            <w:pPr>
              <w:jc w:val="right"/>
              <w:rPr>
                <w:color w:val="000000"/>
              </w:rPr>
            </w:pP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Total Cash Outflow</w:t>
            </w:r>
          </w:p>
        </w:tc>
        <w:tc>
          <w:tcPr>
            <w:tcW w:w="171" w:type="pct"/>
            <w:gridSpan w:val="2"/>
          </w:tcPr>
          <w:p w:rsidR="002B5A6D" w:rsidRPr="00790692" w:rsidRDefault="002B5A6D" w:rsidP="00790692">
            <w:pPr>
              <w:jc w:val="right"/>
            </w:pPr>
          </w:p>
        </w:tc>
        <w:tc>
          <w:tcPr>
            <w:tcW w:w="845" w:type="pct"/>
            <w:tcBorders>
              <w:top w:val="single" w:sz="4" w:space="0" w:color="auto"/>
              <w:bottom w:val="single" w:sz="4" w:space="0" w:color="auto"/>
            </w:tcBorders>
            <w:noWrap/>
            <w:vAlign w:val="center"/>
          </w:tcPr>
          <w:p w:rsidR="002B5A6D" w:rsidRPr="00790692" w:rsidRDefault="002B5A6D" w:rsidP="00790692">
            <w:pPr>
              <w:jc w:val="right"/>
              <w:rPr>
                <w:color w:val="000000"/>
              </w:rPr>
            </w:pPr>
            <w:r w:rsidRPr="00790692">
              <w:rPr>
                <w:color w:val="000000"/>
              </w:rPr>
              <w:t>294,588.00</w:t>
            </w:r>
          </w:p>
        </w:tc>
        <w:tc>
          <w:tcPr>
            <w:tcW w:w="346" w:type="pct"/>
            <w:gridSpan w:val="2"/>
          </w:tcPr>
          <w:p w:rsidR="002B5A6D" w:rsidRPr="00790692" w:rsidRDefault="002B5A6D" w:rsidP="00790692">
            <w:pPr>
              <w:jc w:val="right"/>
            </w:pPr>
          </w:p>
        </w:tc>
        <w:tc>
          <w:tcPr>
            <w:tcW w:w="817" w:type="pct"/>
            <w:gridSpan w:val="2"/>
            <w:tcBorders>
              <w:top w:val="single" w:sz="4" w:space="0" w:color="auto"/>
              <w:bottom w:val="single" w:sz="4" w:space="0" w:color="auto"/>
            </w:tcBorders>
            <w:noWrap/>
            <w:vAlign w:val="center"/>
          </w:tcPr>
          <w:p w:rsidR="002B5A6D" w:rsidRPr="00790692" w:rsidRDefault="002B5A6D" w:rsidP="00790692">
            <w:pPr>
              <w:jc w:val="right"/>
              <w:rPr>
                <w:color w:val="000000"/>
              </w:rPr>
            </w:pPr>
            <w:r w:rsidRPr="00790692">
              <w:t>265,489.00</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 xml:space="preserve">              Net Cash from Financing Activities</w:t>
            </w:r>
          </w:p>
        </w:tc>
        <w:tc>
          <w:tcPr>
            <w:tcW w:w="171" w:type="pct"/>
            <w:gridSpan w:val="2"/>
          </w:tcPr>
          <w:p w:rsidR="002B5A6D" w:rsidRPr="00790692" w:rsidRDefault="002B5A6D" w:rsidP="00790692">
            <w:pPr>
              <w:jc w:val="right"/>
              <w:rPr>
                <w:color w:val="000000"/>
              </w:rPr>
            </w:pPr>
          </w:p>
        </w:tc>
        <w:tc>
          <w:tcPr>
            <w:tcW w:w="845" w:type="pct"/>
            <w:tcBorders>
              <w:top w:val="single" w:sz="4" w:space="0" w:color="auto"/>
              <w:bottom w:val="single" w:sz="4" w:space="0" w:color="auto"/>
            </w:tcBorders>
            <w:noWrap/>
            <w:vAlign w:val="center"/>
          </w:tcPr>
          <w:p w:rsidR="002B5A6D" w:rsidRPr="00790692" w:rsidRDefault="00730DFD" w:rsidP="00790692">
            <w:pPr>
              <w:jc w:val="right"/>
              <w:rPr>
                <w:color w:val="000000"/>
              </w:rPr>
            </w:pPr>
            <w:r w:rsidRPr="00790692">
              <w:rPr>
                <w:color w:val="000000"/>
              </w:rPr>
              <w:t>(294,588.00</w:t>
            </w:r>
            <w:r w:rsidR="002B5A6D" w:rsidRPr="00790692">
              <w:rPr>
                <w:color w:val="000000"/>
              </w:rPr>
              <w:t>)</w:t>
            </w:r>
          </w:p>
        </w:tc>
        <w:tc>
          <w:tcPr>
            <w:tcW w:w="346" w:type="pct"/>
            <w:gridSpan w:val="2"/>
          </w:tcPr>
          <w:p w:rsidR="002B5A6D" w:rsidRPr="00790692" w:rsidRDefault="002B5A6D" w:rsidP="00790692">
            <w:pPr>
              <w:jc w:val="right"/>
              <w:rPr>
                <w:color w:val="000000"/>
              </w:rPr>
            </w:pPr>
          </w:p>
        </w:tc>
        <w:tc>
          <w:tcPr>
            <w:tcW w:w="817" w:type="pct"/>
            <w:gridSpan w:val="2"/>
            <w:tcBorders>
              <w:top w:val="single" w:sz="4" w:space="0" w:color="auto"/>
              <w:bottom w:val="single" w:sz="4" w:space="0" w:color="auto"/>
            </w:tcBorders>
            <w:noWrap/>
            <w:vAlign w:val="center"/>
          </w:tcPr>
          <w:p w:rsidR="002B5A6D" w:rsidRPr="00790692" w:rsidRDefault="002B5A6D" w:rsidP="00790692">
            <w:pPr>
              <w:jc w:val="right"/>
              <w:rPr>
                <w:color w:val="000000"/>
              </w:rPr>
            </w:pPr>
            <w:r w:rsidRPr="00790692">
              <w:rPr>
                <w:color w:val="000000"/>
              </w:rPr>
              <w:t>265,489.00</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Net Increase in Cash and Cash Equivalents</w:t>
            </w:r>
          </w:p>
        </w:tc>
        <w:tc>
          <w:tcPr>
            <w:tcW w:w="171" w:type="pct"/>
            <w:gridSpan w:val="2"/>
          </w:tcPr>
          <w:p w:rsidR="002B5A6D" w:rsidRPr="00790692" w:rsidRDefault="002B5A6D" w:rsidP="00790692">
            <w:pPr>
              <w:jc w:val="right"/>
              <w:rPr>
                <w:color w:val="000000"/>
              </w:rPr>
            </w:pPr>
          </w:p>
        </w:tc>
        <w:tc>
          <w:tcPr>
            <w:tcW w:w="845" w:type="pct"/>
            <w:tcBorders>
              <w:top w:val="single" w:sz="4" w:space="0" w:color="auto"/>
            </w:tcBorders>
            <w:noWrap/>
            <w:vAlign w:val="center"/>
          </w:tcPr>
          <w:p w:rsidR="002B5A6D" w:rsidRPr="00790692" w:rsidRDefault="002B5A6D" w:rsidP="00790692">
            <w:pPr>
              <w:jc w:val="right"/>
              <w:rPr>
                <w:color w:val="000000"/>
              </w:rPr>
            </w:pPr>
            <w:r w:rsidRPr="00790692">
              <w:rPr>
                <w:color w:val="000000"/>
              </w:rPr>
              <w:t>(1,271,906.59</w:t>
            </w:r>
          </w:p>
        </w:tc>
        <w:tc>
          <w:tcPr>
            <w:tcW w:w="346" w:type="pct"/>
            <w:gridSpan w:val="2"/>
          </w:tcPr>
          <w:p w:rsidR="002B5A6D" w:rsidRPr="00790692" w:rsidRDefault="002B5A6D" w:rsidP="00790692">
            <w:pPr>
              <w:jc w:val="right"/>
              <w:rPr>
                <w:color w:val="000000"/>
              </w:rPr>
            </w:pPr>
          </w:p>
        </w:tc>
        <w:tc>
          <w:tcPr>
            <w:tcW w:w="817" w:type="pct"/>
            <w:gridSpan w:val="2"/>
            <w:tcBorders>
              <w:top w:val="single" w:sz="4" w:space="0" w:color="auto"/>
            </w:tcBorders>
            <w:noWrap/>
            <w:vAlign w:val="center"/>
          </w:tcPr>
          <w:p w:rsidR="002B5A6D" w:rsidRPr="00790692" w:rsidRDefault="00586D6B" w:rsidP="00790692">
            <w:pPr>
              <w:jc w:val="right"/>
              <w:rPr>
                <w:color w:val="000000"/>
              </w:rPr>
            </w:pPr>
            <w:r w:rsidRPr="00790692">
              <w:rPr>
                <w:color w:val="000000"/>
              </w:rPr>
              <w:t>1,872,292.57</w:t>
            </w:r>
          </w:p>
        </w:tc>
      </w:tr>
      <w:tr w:rsidR="002B5A6D" w:rsidRPr="00790692" w:rsidTr="0023439D">
        <w:trPr>
          <w:trHeight w:val="20"/>
        </w:trPr>
        <w:tc>
          <w:tcPr>
            <w:tcW w:w="2821" w:type="pct"/>
            <w:gridSpan w:val="6"/>
            <w:noWrap/>
            <w:vAlign w:val="center"/>
          </w:tcPr>
          <w:p w:rsidR="002B5A6D" w:rsidRPr="00790692" w:rsidRDefault="002B5A6D" w:rsidP="00D7416D">
            <w:pPr>
              <w:rPr>
                <w:color w:val="000000"/>
              </w:rPr>
            </w:pPr>
            <w:r w:rsidRPr="00790692">
              <w:rPr>
                <w:color w:val="000000"/>
              </w:rPr>
              <w:t>Cash at Beginning of the Period</w:t>
            </w:r>
          </w:p>
        </w:tc>
        <w:tc>
          <w:tcPr>
            <w:tcW w:w="171" w:type="pct"/>
            <w:gridSpan w:val="2"/>
          </w:tcPr>
          <w:p w:rsidR="002B5A6D" w:rsidRPr="00790692" w:rsidRDefault="002B5A6D" w:rsidP="00790692">
            <w:pPr>
              <w:jc w:val="right"/>
              <w:rPr>
                <w:color w:val="000000"/>
              </w:rPr>
            </w:pPr>
          </w:p>
        </w:tc>
        <w:tc>
          <w:tcPr>
            <w:tcW w:w="845" w:type="pct"/>
            <w:tcBorders>
              <w:bottom w:val="single" w:sz="4" w:space="0" w:color="auto"/>
            </w:tcBorders>
            <w:noWrap/>
            <w:vAlign w:val="center"/>
          </w:tcPr>
          <w:p w:rsidR="002B5A6D" w:rsidRPr="00790692" w:rsidRDefault="002B5A6D" w:rsidP="00790692">
            <w:pPr>
              <w:jc w:val="right"/>
              <w:rPr>
                <w:color w:val="000000"/>
              </w:rPr>
            </w:pPr>
            <w:r w:rsidRPr="00790692">
              <w:rPr>
                <w:color w:val="000000"/>
              </w:rPr>
              <w:t>2,569,330.16</w:t>
            </w:r>
          </w:p>
        </w:tc>
        <w:tc>
          <w:tcPr>
            <w:tcW w:w="346" w:type="pct"/>
            <w:gridSpan w:val="2"/>
          </w:tcPr>
          <w:p w:rsidR="002B5A6D" w:rsidRPr="00790692" w:rsidRDefault="002B5A6D" w:rsidP="00790692">
            <w:pPr>
              <w:jc w:val="right"/>
              <w:rPr>
                <w:color w:val="000000"/>
              </w:rPr>
            </w:pPr>
          </w:p>
        </w:tc>
        <w:tc>
          <w:tcPr>
            <w:tcW w:w="817" w:type="pct"/>
            <w:gridSpan w:val="2"/>
            <w:tcBorders>
              <w:bottom w:val="single" w:sz="4" w:space="0" w:color="auto"/>
            </w:tcBorders>
            <w:noWrap/>
            <w:vAlign w:val="center"/>
          </w:tcPr>
          <w:p w:rsidR="002B5A6D" w:rsidRPr="00790692" w:rsidRDefault="00586D6B" w:rsidP="00790692">
            <w:pPr>
              <w:jc w:val="right"/>
              <w:rPr>
                <w:color w:val="000000"/>
              </w:rPr>
            </w:pPr>
            <w:r w:rsidRPr="00790692">
              <w:rPr>
                <w:color w:val="000000"/>
              </w:rPr>
              <w:t>697,037.59</w:t>
            </w:r>
          </w:p>
        </w:tc>
      </w:tr>
      <w:tr w:rsidR="002B5A6D" w:rsidRPr="00790692" w:rsidTr="0023439D">
        <w:trPr>
          <w:trHeight w:val="20"/>
        </w:trPr>
        <w:tc>
          <w:tcPr>
            <w:tcW w:w="2821" w:type="pct"/>
            <w:gridSpan w:val="6"/>
            <w:noWrap/>
            <w:vAlign w:val="center"/>
          </w:tcPr>
          <w:p w:rsidR="002B5A6D" w:rsidRPr="00790692" w:rsidRDefault="002B5A6D" w:rsidP="00D7416D">
            <w:pPr>
              <w:rPr>
                <w:b/>
                <w:color w:val="000000"/>
              </w:rPr>
            </w:pPr>
            <w:r w:rsidRPr="00790692">
              <w:rPr>
                <w:b/>
                <w:color w:val="000000"/>
              </w:rPr>
              <w:t>Cash at the end of the Period</w:t>
            </w:r>
          </w:p>
        </w:tc>
        <w:tc>
          <w:tcPr>
            <w:tcW w:w="171" w:type="pct"/>
            <w:gridSpan w:val="2"/>
          </w:tcPr>
          <w:p w:rsidR="002B5A6D" w:rsidRPr="00790692" w:rsidRDefault="00790692" w:rsidP="00790692">
            <w:pPr>
              <w:jc w:val="right"/>
            </w:pPr>
            <w:r w:rsidRPr="00790692">
              <w:t>P</w:t>
            </w:r>
          </w:p>
        </w:tc>
        <w:tc>
          <w:tcPr>
            <w:tcW w:w="845" w:type="pct"/>
            <w:tcBorders>
              <w:top w:val="single" w:sz="4" w:space="0" w:color="auto"/>
            </w:tcBorders>
            <w:noWrap/>
            <w:vAlign w:val="center"/>
          </w:tcPr>
          <w:p w:rsidR="002B5A6D" w:rsidRPr="00790692" w:rsidRDefault="002B5A6D" w:rsidP="00790692">
            <w:pPr>
              <w:jc w:val="right"/>
              <w:rPr>
                <w:b/>
                <w:color w:val="000000"/>
                <w:u w:val="double"/>
              </w:rPr>
            </w:pPr>
            <w:r w:rsidRPr="00790692">
              <w:rPr>
                <w:b/>
                <w:color w:val="000000"/>
                <w:u w:val="double"/>
              </w:rPr>
              <w:t>1,297,423.57</w:t>
            </w:r>
          </w:p>
        </w:tc>
        <w:tc>
          <w:tcPr>
            <w:tcW w:w="346" w:type="pct"/>
            <w:gridSpan w:val="2"/>
          </w:tcPr>
          <w:p w:rsidR="002B5A6D" w:rsidRPr="00790692" w:rsidRDefault="00790692" w:rsidP="00790692">
            <w:pPr>
              <w:jc w:val="right"/>
              <w:rPr>
                <w:b/>
              </w:rPr>
            </w:pPr>
            <w:r w:rsidRPr="00790692">
              <w:rPr>
                <w:b/>
              </w:rPr>
              <w:t>P</w:t>
            </w:r>
          </w:p>
        </w:tc>
        <w:tc>
          <w:tcPr>
            <w:tcW w:w="817" w:type="pct"/>
            <w:gridSpan w:val="2"/>
            <w:tcBorders>
              <w:top w:val="single" w:sz="4" w:space="0" w:color="auto"/>
            </w:tcBorders>
            <w:noWrap/>
            <w:vAlign w:val="center"/>
          </w:tcPr>
          <w:p w:rsidR="002B5A6D" w:rsidRPr="00790692" w:rsidRDefault="002B5A6D" w:rsidP="00790692">
            <w:pPr>
              <w:jc w:val="right"/>
              <w:rPr>
                <w:b/>
                <w:color w:val="000000"/>
                <w:u w:val="double"/>
              </w:rPr>
            </w:pPr>
            <w:r w:rsidRPr="00790692">
              <w:rPr>
                <w:b/>
                <w:u w:val="double"/>
              </w:rPr>
              <w:t>2,569,330.16</w:t>
            </w:r>
          </w:p>
        </w:tc>
      </w:tr>
      <w:tr w:rsidR="001A6107" w:rsidRPr="00790692" w:rsidTr="0023439D">
        <w:trPr>
          <w:gridBefore w:val="1"/>
          <w:gridAfter w:val="1"/>
          <w:wBefore w:w="185" w:type="pct"/>
          <w:wAfter w:w="71" w:type="pct"/>
          <w:trHeight w:val="20"/>
        </w:trPr>
        <w:tc>
          <w:tcPr>
            <w:tcW w:w="4744" w:type="pct"/>
            <w:gridSpan w:val="11"/>
            <w:tcBorders>
              <w:top w:val="nil"/>
              <w:left w:val="nil"/>
              <w:bottom w:val="nil"/>
              <w:right w:val="nil"/>
            </w:tcBorders>
            <w:noWrap/>
            <w:vAlign w:val="center"/>
          </w:tcPr>
          <w:p w:rsidR="00D425EE" w:rsidRPr="00790692" w:rsidRDefault="00D425EE" w:rsidP="008318AD">
            <w:pPr>
              <w:jc w:val="center"/>
              <w:rPr>
                <w:b/>
                <w:bCs/>
                <w:color w:val="000000"/>
              </w:rPr>
            </w:pPr>
          </w:p>
          <w:p w:rsidR="001A6107" w:rsidRPr="00790692" w:rsidRDefault="00731CB1" w:rsidP="008318AD">
            <w:pPr>
              <w:jc w:val="center"/>
              <w:rPr>
                <w:b/>
                <w:bCs/>
                <w:color w:val="000000"/>
              </w:rPr>
            </w:pPr>
            <w:r>
              <w:rPr>
                <w:b/>
                <w:bCs/>
                <w:noProof/>
                <w:color w:val="000000"/>
              </w:rPr>
              <w:drawing>
                <wp:anchor distT="0" distB="0" distL="114300" distR="114300" simplePos="0" relativeHeight="251647488" behindDoc="1" locked="0" layoutInCell="1" allowOverlap="1">
                  <wp:simplePos x="0" y="0"/>
                  <wp:positionH relativeFrom="column">
                    <wp:posOffset>-142875</wp:posOffset>
                  </wp:positionH>
                  <wp:positionV relativeFrom="paragraph">
                    <wp:posOffset>-237490</wp:posOffset>
                  </wp:positionV>
                  <wp:extent cx="1095375" cy="939800"/>
                  <wp:effectExtent l="0" t="0" r="0" b="0"/>
                  <wp:wrapNone/>
                  <wp:docPr id="47"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939800"/>
                          </a:xfrm>
                          <a:prstGeom prst="rect">
                            <a:avLst/>
                          </a:prstGeom>
                          <a:noFill/>
                          <a:ln>
                            <a:noFill/>
                          </a:ln>
                        </pic:spPr>
                      </pic:pic>
                    </a:graphicData>
                  </a:graphic>
                </wp:anchor>
              </w:drawing>
            </w:r>
            <w:r w:rsidR="001A6107" w:rsidRPr="00790692">
              <w:rPr>
                <w:b/>
                <w:bCs/>
                <w:color w:val="000000"/>
              </w:rPr>
              <w:t>K</w:t>
            </w:r>
            <w:r w:rsidR="008318AD" w:rsidRPr="00790692">
              <w:rPr>
                <w:b/>
                <w:bCs/>
                <w:color w:val="000000"/>
              </w:rPr>
              <w:t xml:space="preserve">OLAMBUGAN WATER DISTRICT </w:t>
            </w:r>
          </w:p>
        </w:tc>
      </w:tr>
      <w:tr w:rsidR="001A6107" w:rsidRPr="00A06145" w:rsidTr="0023439D">
        <w:trPr>
          <w:gridBefore w:val="1"/>
          <w:gridAfter w:val="1"/>
          <w:wBefore w:w="185" w:type="pct"/>
          <w:wAfter w:w="71" w:type="pct"/>
          <w:trHeight w:val="20"/>
        </w:trPr>
        <w:tc>
          <w:tcPr>
            <w:tcW w:w="4744" w:type="pct"/>
            <w:gridSpan w:val="11"/>
            <w:tcBorders>
              <w:top w:val="nil"/>
              <w:left w:val="nil"/>
              <w:bottom w:val="nil"/>
              <w:right w:val="nil"/>
            </w:tcBorders>
            <w:noWrap/>
            <w:vAlign w:val="center"/>
          </w:tcPr>
          <w:p w:rsidR="001A6107" w:rsidRPr="00A06145" w:rsidRDefault="001A6107" w:rsidP="00CA33E2">
            <w:pPr>
              <w:jc w:val="center"/>
              <w:rPr>
                <w:b/>
                <w:bCs/>
                <w:color w:val="000000"/>
                <w:sz w:val="28"/>
                <w:szCs w:val="28"/>
              </w:rPr>
            </w:pPr>
            <w:r>
              <w:rPr>
                <w:b/>
                <w:bCs/>
                <w:color w:val="000000"/>
                <w:sz w:val="28"/>
                <w:szCs w:val="28"/>
              </w:rPr>
              <w:lastRenderedPageBreak/>
              <w:t>S</w:t>
            </w:r>
            <w:r w:rsidRPr="00A06145">
              <w:rPr>
                <w:b/>
                <w:bCs/>
                <w:color w:val="000000"/>
                <w:sz w:val="28"/>
                <w:szCs w:val="28"/>
              </w:rPr>
              <w:t>TATEMENT OF CHANGES IN EQUITY</w:t>
            </w:r>
          </w:p>
        </w:tc>
      </w:tr>
      <w:tr w:rsidR="001A6107" w:rsidRPr="00847EF8" w:rsidTr="0023439D">
        <w:trPr>
          <w:gridBefore w:val="1"/>
          <w:gridAfter w:val="1"/>
          <w:wBefore w:w="185" w:type="pct"/>
          <w:wAfter w:w="71" w:type="pct"/>
          <w:trHeight w:val="20"/>
        </w:trPr>
        <w:tc>
          <w:tcPr>
            <w:tcW w:w="4744" w:type="pct"/>
            <w:gridSpan w:val="11"/>
            <w:tcBorders>
              <w:top w:val="nil"/>
              <w:left w:val="nil"/>
              <w:bottom w:val="nil"/>
              <w:right w:val="nil"/>
            </w:tcBorders>
            <w:noWrap/>
            <w:vAlign w:val="center"/>
          </w:tcPr>
          <w:p w:rsidR="001A6107" w:rsidRPr="00446DF9" w:rsidRDefault="001A6107" w:rsidP="00CA33E2">
            <w:pPr>
              <w:jc w:val="center"/>
              <w:rPr>
                <w:bCs/>
                <w:color w:val="000000"/>
              </w:rPr>
            </w:pPr>
            <w:r w:rsidRPr="00446DF9">
              <w:rPr>
                <w:bCs/>
                <w:color w:val="000000"/>
              </w:rPr>
              <w:t>For the Year Ended December 31, 2014</w:t>
            </w:r>
          </w:p>
        </w:tc>
      </w:tr>
      <w:tr w:rsidR="001A6107" w:rsidRPr="00847EF8" w:rsidTr="0023439D">
        <w:trPr>
          <w:gridBefore w:val="1"/>
          <w:gridAfter w:val="1"/>
          <w:wBefore w:w="185" w:type="pct"/>
          <w:wAfter w:w="71" w:type="pct"/>
          <w:trHeight w:val="20"/>
        </w:trPr>
        <w:tc>
          <w:tcPr>
            <w:tcW w:w="4744" w:type="pct"/>
            <w:gridSpan w:val="11"/>
            <w:tcBorders>
              <w:top w:val="nil"/>
              <w:left w:val="nil"/>
              <w:bottom w:val="nil"/>
              <w:right w:val="nil"/>
            </w:tcBorders>
            <w:noWrap/>
            <w:vAlign w:val="center"/>
          </w:tcPr>
          <w:p w:rsidR="001A6107" w:rsidRPr="00446DF9" w:rsidRDefault="001A6107" w:rsidP="00CA33E2">
            <w:pPr>
              <w:jc w:val="center"/>
              <w:rPr>
                <w:bCs/>
                <w:color w:val="000000"/>
              </w:rPr>
            </w:pPr>
            <w:r w:rsidRPr="00446DF9">
              <w:rPr>
                <w:bCs/>
                <w:color w:val="000000"/>
              </w:rPr>
              <w:t>(With Comparative Figures for CY 2013)</w:t>
            </w:r>
          </w:p>
        </w:tc>
      </w:tr>
      <w:tr w:rsidR="001A6107" w:rsidRPr="00847EF8" w:rsidTr="0023439D">
        <w:trPr>
          <w:gridBefore w:val="1"/>
          <w:gridAfter w:val="1"/>
          <w:wBefore w:w="185" w:type="pct"/>
          <w:wAfter w:w="71" w:type="pct"/>
          <w:trHeight w:val="20"/>
        </w:trPr>
        <w:tc>
          <w:tcPr>
            <w:tcW w:w="120" w:type="pct"/>
            <w:gridSpan w:val="2"/>
            <w:tcBorders>
              <w:top w:val="nil"/>
              <w:left w:val="nil"/>
              <w:bottom w:val="nil"/>
              <w:right w:val="nil"/>
            </w:tcBorders>
            <w:noWrap/>
            <w:vAlign w:val="center"/>
          </w:tcPr>
          <w:p w:rsidR="001A6107" w:rsidRPr="00847EF8" w:rsidRDefault="001A6107" w:rsidP="00CA33E2">
            <w:pPr>
              <w:jc w:val="center"/>
              <w:rPr>
                <w:color w:val="000000"/>
              </w:rPr>
            </w:pPr>
          </w:p>
        </w:tc>
        <w:tc>
          <w:tcPr>
            <w:tcW w:w="121" w:type="pct"/>
            <w:gridSpan w:val="2"/>
            <w:tcBorders>
              <w:top w:val="nil"/>
              <w:left w:val="nil"/>
              <w:bottom w:val="nil"/>
              <w:right w:val="nil"/>
            </w:tcBorders>
            <w:noWrap/>
            <w:vAlign w:val="center"/>
          </w:tcPr>
          <w:p w:rsidR="001A6107" w:rsidRPr="00847EF8" w:rsidRDefault="001A6107" w:rsidP="00CA33E2">
            <w:pPr>
              <w:jc w:val="center"/>
              <w:rPr>
                <w:color w:val="000000"/>
              </w:rPr>
            </w:pPr>
          </w:p>
        </w:tc>
        <w:tc>
          <w:tcPr>
            <w:tcW w:w="2449" w:type="pct"/>
            <w:gridSpan w:val="2"/>
            <w:tcBorders>
              <w:top w:val="nil"/>
              <w:left w:val="nil"/>
              <w:bottom w:val="nil"/>
              <w:right w:val="nil"/>
            </w:tcBorders>
            <w:noWrap/>
            <w:vAlign w:val="center"/>
          </w:tcPr>
          <w:p w:rsidR="001A6107" w:rsidRPr="00847EF8" w:rsidRDefault="001A6107" w:rsidP="00CA33E2">
            <w:pPr>
              <w:jc w:val="center"/>
              <w:rPr>
                <w:color w:val="000000"/>
              </w:rPr>
            </w:pPr>
          </w:p>
        </w:tc>
        <w:tc>
          <w:tcPr>
            <w:tcW w:w="1027" w:type="pct"/>
            <w:gridSpan w:val="3"/>
            <w:tcBorders>
              <w:top w:val="nil"/>
              <w:left w:val="nil"/>
              <w:bottom w:val="nil"/>
              <w:right w:val="nil"/>
            </w:tcBorders>
            <w:noWrap/>
            <w:vAlign w:val="center"/>
          </w:tcPr>
          <w:p w:rsidR="001A6107" w:rsidRPr="00847EF8" w:rsidRDefault="001A6107" w:rsidP="00CA33E2">
            <w:pPr>
              <w:jc w:val="center"/>
              <w:rPr>
                <w:color w:val="000000"/>
              </w:rPr>
            </w:pPr>
          </w:p>
        </w:tc>
        <w:tc>
          <w:tcPr>
            <w:tcW w:w="1027" w:type="pct"/>
            <w:gridSpan w:val="2"/>
            <w:tcBorders>
              <w:top w:val="nil"/>
              <w:left w:val="nil"/>
              <w:bottom w:val="nil"/>
              <w:right w:val="nil"/>
            </w:tcBorders>
            <w:noWrap/>
            <w:vAlign w:val="center"/>
          </w:tcPr>
          <w:p w:rsidR="001A6107" w:rsidRPr="00847EF8" w:rsidRDefault="001A6107" w:rsidP="00CA33E2">
            <w:pPr>
              <w:jc w:val="center"/>
              <w:rPr>
                <w:color w:val="000000"/>
              </w:rPr>
            </w:pPr>
          </w:p>
        </w:tc>
      </w:tr>
      <w:tr w:rsidR="001A6107" w:rsidRPr="00847EF8" w:rsidTr="0023439D">
        <w:trPr>
          <w:gridBefore w:val="1"/>
          <w:gridAfter w:val="1"/>
          <w:wBefore w:w="185" w:type="pct"/>
          <w:wAfter w:w="71" w:type="pct"/>
          <w:trHeight w:val="20"/>
        </w:trPr>
        <w:tc>
          <w:tcPr>
            <w:tcW w:w="120" w:type="pct"/>
            <w:gridSpan w:val="2"/>
            <w:tcBorders>
              <w:top w:val="nil"/>
              <w:left w:val="nil"/>
              <w:bottom w:val="nil"/>
              <w:right w:val="nil"/>
            </w:tcBorders>
            <w:noWrap/>
            <w:vAlign w:val="center"/>
          </w:tcPr>
          <w:p w:rsidR="001A6107" w:rsidRPr="00847EF8" w:rsidRDefault="001A6107" w:rsidP="00CA33E2">
            <w:pPr>
              <w:jc w:val="center"/>
              <w:rPr>
                <w:color w:val="000000"/>
              </w:rPr>
            </w:pPr>
          </w:p>
        </w:tc>
        <w:tc>
          <w:tcPr>
            <w:tcW w:w="121" w:type="pct"/>
            <w:gridSpan w:val="2"/>
            <w:tcBorders>
              <w:top w:val="nil"/>
              <w:left w:val="nil"/>
              <w:bottom w:val="nil"/>
              <w:right w:val="nil"/>
            </w:tcBorders>
            <w:noWrap/>
            <w:vAlign w:val="center"/>
          </w:tcPr>
          <w:p w:rsidR="001A6107" w:rsidRPr="00847EF8" w:rsidRDefault="001A6107" w:rsidP="00CA33E2">
            <w:pPr>
              <w:jc w:val="center"/>
              <w:rPr>
                <w:color w:val="000000"/>
              </w:rPr>
            </w:pPr>
          </w:p>
        </w:tc>
        <w:tc>
          <w:tcPr>
            <w:tcW w:w="2449" w:type="pct"/>
            <w:gridSpan w:val="2"/>
            <w:tcBorders>
              <w:top w:val="nil"/>
              <w:left w:val="nil"/>
              <w:bottom w:val="nil"/>
              <w:right w:val="nil"/>
            </w:tcBorders>
            <w:noWrap/>
            <w:vAlign w:val="center"/>
          </w:tcPr>
          <w:p w:rsidR="001A6107" w:rsidRPr="00847EF8" w:rsidRDefault="001A6107" w:rsidP="00CA33E2">
            <w:pPr>
              <w:jc w:val="center"/>
              <w:rPr>
                <w:color w:val="000000"/>
              </w:rPr>
            </w:pPr>
          </w:p>
        </w:tc>
        <w:tc>
          <w:tcPr>
            <w:tcW w:w="1027" w:type="pct"/>
            <w:gridSpan w:val="3"/>
            <w:tcBorders>
              <w:top w:val="nil"/>
              <w:left w:val="nil"/>
              <w:bottom w:val="nil"/>
              <w:right w:val="nil"/>
            </w:tcBorders>
            <w:noWrap/>
            <w:vAlign w:val="center"/>
          </w:tcPr>
          <w:p w:rsidR="001A6107" w:rsidRPr="00847EF8" w:rsidRDefault="001A6107" w:rsidP="00CA33E2">
            <w:pPr>
              <w:jc w:val="center"/>
              <w:rPr>
                <w:b/>
                <w:color w:val="000000"/>
              </w:rPr>
            </w:pPr>
            <w:r>
              <w:rPr>
                <w:b/>
                <w:color w:val="000000"/>
              </w:rPr>
              <w:t>2014</w:t>
            </w:r>
          </w:p>
        </w:tc>
        <w:tc>
          <w:tcPr>
            <w:tcW w:w="1027" w:type="pct"/>
            <w:gridSpan w:val="2"/>
            <w:tcBorders>
              <w:top w:val="nil"/>
              <w:left w:val="nil"/>
              <w:bottom w:val="nil"/>
              <w:right w:val="nil"/>
            </w:tcBorders>
            <w:noWrap/>
            <w:vAlign w:val="center"/>
          </w:tcPr>
          <w:p w:rsidR="001A6107" w:rsidRPr="00847EF8" w:rsidRDefault="001A6107" w:rsidP="00CA33E2">
            <w:pPr>
              <w:jc w:val="center"/>
              <w:rPr>
                <w:b/>
                <w:color w:val="000000"/>
              </w:rPr>
            </w:pPr>
            <w:r>
              <w:rPr>
                <w:b/>
                <w:color w:val="000000"/>
              </w:rPr>
              <w:t>2013</w:t>
            </w: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b/>
                <w:color w:val="000000"/>
              </w:rPr>
            </w:pPr>
            <w:r w:rsidRPr="00847EF8">
              <w:rPr>
                <w:b/>
                <w:color w:val="000000"/>
              </w:rPr>
              <w:t>Government Equity</w:t>
            </w:r>
          </w:p>
        </w:tc>
        <w:tc>
          <w:tcPr>
            <w:tcW w:w="1027" w:type="pct"/>
            <w:gridSpan w:val="3"/>
            <w:tcBorders>
              <w:top w:val="nil"/>
              <w:left w:val="nil"/>
              <w:bottom w:val="nil"/>
              <w:right w:val="nil"/>
            </w:tcBorders>
            <w:noWrap/>
            <w:vAlign w:val="center"/>
          </w:tcPr>
          <w:p w:rsidR="001A6107" w:rsidRPr="00847EF8" w:rsidRDefault="001A6107" w:rsidP="00CA33E2">
            <w:pPr>
              <w:rPr>
                <w:b/>
                <w:color w:val="000000"/>
              </w:rPr>
            </w:pPr>
          </w:p>
        </w:tc>
        <w:tc>
          <w:tcPr>
            <w:tcW w:w="1027" w:type="pct"/>
            <w:gridSpan w:val="2"/>
            <w:tcBorders>
              <w:top w:val="nil"/>
              <w:left w:val="nil"/>
              <w:bottom w:val="nil"/>
              <w:right w:val="nil"/>
            </w:tcBorders>
            <w:noWrap/>
            <w:vAlign w:val="center"/>
          </w:tcPr>
          <w:p w:rsidR="001A6107" w:rsidRPr="00847EF8" w:rsidRDefault="001A6107" w:rsidP="00CA33E2">
            <w:pPr>
              <w:rPr>
                <w:b/>
                <w:color w:val="000000"/>
              </w:rPr>
            </w:pP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r w:rsidRPr="00847EF8">
              <w:rPr>
                <w:color w:val="000000"/>
              </w:rPr>
              <w:t>Balance at the beginning of the period</w:t>
            </w:r>
          </w:p>
        </w:tc>
        <w:tc>
          <w:tcPr>
            <w:tcW w:w="1027" w:type="pct"/>
            <w:gridSpan w:val="3"/>
            <w:tcBorders>
              <w:top w:val="nil"/>
              <w:left w:val="nil"/>
              <w:bottom w:val="nil"/>
              <w:right w:val="nil"/>
            </w:tcBorders>
            <w:noWrap/>
            <w:vAlign w:val="center"/>
          </w:tcPr>
          <w:p w:rsidR="001A6107" w:rsidRPr="00847EF8" w:rsidRDefault="001A6107" w:rsidP="00CA33E2">
            <w:pPr>
              <w:jc w:val="both"/>
              <w:rPr>
                <w:color w:val="000000"/>
              </w:rPr>
            </w:pPr>
          </w:p>
        </w:tc>
        <w:tc>
          <w:tcPr>
            <w:tcW w:w="1027" w:type="pct"/>
            <w:gridSpan w:val="2"/>
            <w:tcBorders>
              <w:top w:val="nil"/>
              <w:left w:val="nil"/>
              <w:bottom w:val="nil"/>
              <w:right w:val="nil"/>
            </w:tcBorders>
            <w:noWrap/>
            <w:vAlign w:val="center"/>
          </w:tcPr>
          <w:p w:rsidR="001A6107" w:rsidRPr="00847EF8" w:rsidRDefault="001A6107" w:rsidP="00CA33E2">
            <w:pPr>
              <w:rPr>
                <w:color w:val="000000"/>
              </w:rPr>
            </w:pPr>
          </w:p>
        </w:tc>
      </w:tr>
      <w:tr w:rsidR="001A6107" w:rsidRPr="00847EF8" w:rsidTr="0023439D">
        <w:trPr>
          <w:gridBefore w:val="1"/>
          <w:gridAfter w:val="1"/>
          <w:wBefore w:w="185" w:type="pct"/>
          <w:wAfter w:w="71" w:type="pct"/>
          <w:trHeight w:val="20"/>
        </w:trPr>
        <w:tc>
          <w:tcPr>
            <w:tcW w:w="120" w:type="pct"/>
            <w:gridSpan w:val="2"/>
            <w:tcBorders>
              <w:top w:val="nil"/>
              <w:left w:val="nil"/>
              <w:bottom w:val="nil"/>
              <w:right w:val="nil"/>
            </w:tcBorders>
            <w:noWrap/>
            <w:vAlign w:val="center"/>
          </w:tcPr>
          <w:p w:rsidR="001A6107" w:rsidRPr="00847EF8" w:rsidRDefault="001A6107" w:rsidP="00CA33E2">
            <w:pPr>
              <w:rPr>
                <w:color w:val="000000"/>
              </w:rPr>
            </w:pPr>
          </w:p>
        </w:tc>
        <w:tc>
          <w:tcPr>
            <w:tcW w:w="121" w:type="pct"/>
            <w:gridSpan w:val="2"/>
            <w:tcBorders>
              <w:top w:val="nil"/>
              <w:left w:val="nil"/>
              <w:bottom w:val="nil"/>
              <w:right w:val="nil"/>
            </w:tcBorders>
            <w:noWrap/>
            <w:vAlign w:val="center"/>
          </w:tcPr>
          <w:p w:rsidR="001A6107" w:rsidRPr="00847EF8" w:rsidRDefault="001A6107" w:rsidP="00CA33E2">
            <w:pPr>
              <w:rPr>
                <w:color w:val="000000"/>
              </w:rPr>
            </w:pPr>
          </w:p>
        </w:tc>
        <w:tc>
          <w:tcPr>
            <w:tcW w:w="2449" w:type="pct"/>
            <w:gridSpan w:val="2"/>
            <w:tcBorders>
              <w:top w:val="nil"/>
              <w:left w:val="nil"/>
              <w:bottom w:val="nil"/>
              <w:right w:val="nil"/>
            </w:tcBorders>
            <w:noWrap/>
            <w:vAlign w:val="center"/>
          </w:tcPr>
          <w:p w:rsidR="001A6107" w:rsidRPr="00847EF8" w:rsidRDefault="001A6107" w:rsidP="00CA33E2">
            <w:pPr>
              <w:rPr>
                <w:color w:val="000000"/>
              </w:rPr>
            </w:pPr>
            <w:r w:rsidRPr="00847EF8">
              <w:rPr>
                <w:color w:val="000000"/>
              </w:rPr>
              <w:t>Additions (deductions)</w:t>
            </w:r>
          </w:p>
        </w:tc>
        <w:tc>
          <w:tcPr>
            <w:tcW w:w="1027" w:type="pct"/>
            <w:gridSpan w:val="3"/>
            <w:tcBorders>
              <w:top w:val="nil"/>
              <w:left w:val="nil"/>
              <w:bottom w:val="nil"/>
              <w:right w:val="nil"/>
            </w:tcBorders>
            <w:noWrap/>
            <w:vAlign w:val="center"/>
          </w:tcPr>
          <w:p w:rsidR="001A6107" w:rsidRPr="00847EF8" w:rsidRDefault="001A6107" w:rsidP="00CA33E2">
            <w:pPr>
              <w:rPr>
                <w:color w:val="000000"/>
              </w:rPr>
            </w:pPr>
          </w:p>
        </w:tc>
        <w:tc>
          <w:tcPr>
            <w:tcW w:w="1027" w:type="pct"/>
            <w:gridSpan w:val="2"/>
            <w:tcBorders>
              <w:top w:val="nil"/>
              <w:left w:val="nil"/>
              <w:bottom w:val="nil"/>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r w:rsidRPr="00847EF8">
              <w:rPr>
                <w:color w:val="000000"/>
              </w:rPr>
              <w:t>Balance at the end of the period</w:t>
            </w:r>
          </w:p>
        </w:tc>
        <w:tc>
          <w:tcPr>
            <w:tcW w:w="1027" w:type="pct"/>
            <w:gridSpan w:val="3"/>
            <w:tcBorders>
              <w:top w:val="single" w:sz="4" w:space="0" w:color="auto"/>
              <w:left w:val="nil"/>
              <w:bottom w:val="single" w:sz="4" w:space="0" w:color="auto"/>
              <w:right w:val="nil"/>
            </w:tcBorders>
            <w:noWrap/>
            <w:vAlign w:val="center"/>
          </w:tcPr>
          <w:p w:rsidR="001A6107" w:rsidRPr="00847EF8" w:rsidRDefault="001A6107" w:rsidP="00CA33E2">
            <w:pPr>
              <w:jc w:val="right"/>
              <w:rPr>
                <w:color w:val="000000"/>
              </w:rPr>
            </w:pPr>
          </w:p>
        </w:tc>
        <w:tc>
          <w:tcPr>
            <w:tcW w:w="1027" w:type="pct"/>
            <w:gridSpan w:val="2"/>
            <w:tcBorders>
              <w:top w:val="single" w:sz="4" w:space="0" w:color="auto"/>
              <w:left w:val="nil"/>
              <w:bottom w:val="single" w:sz="4" w:space="0" w:color="auto"/>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p>
          <w:p w:rsidR="001A6107" w:rsidRPr="00847EF8" w:rsidRDefault="001A6107" w:rsidP="00CA33E2">
            <w:pPr>
              <w:rPr>
                <w:b/>
                <w:color w:val="000000"/>
              </w:rPr>
            </w:pPr>
            <w:r w:rsidRPr="00847EF8">
              <w:rPr>
                <w:b/>
                <w:color w:val="000000"/>
              </w:rPr>
              <w:t>Restricted Capital</w:t>
            </w:r>
          </w:p>
        </w:tc>
        <w:tc>
          <w:tcPr>
            <w:tcW w:w="1027" w:type="pct"/>
            <w:gridSpan w:val="3"/>
            <w:tcBorders>
              <w:top w:val="nil"/>
              <w:left w:val="nil"/>
              <w:bottom w:val="nil"/>
              <w:right w:val="nil"/>
            </w:tcBorders>
            <w:noWrap/>
            <w:vAlign w:val="center"/>
          </w:tcPr>
          <w:p w:rsidR="001A6107" w:rsidRPr="00847EF8" w:rsidRDefault="001A6107" w:rsidP="00CA33E2">
            <w:pPr>
              <w:jc w:val="right"/>
              <w:rPr>
                <w:color w:val="000000"/>
              </w:rPr>
            </w:pPr>
          </w:p>
        </w:tc>
        <w:tc>
          <w:tcPr>
            <w:tcW w:w="1027" w:type="pct"/>
            <w:gridSpan w:val="2"/>
            <w:tcBorders>
              <w:top w:val="nil"/>
              <w:left w:val="nil"/>
              <w:bottom w:val="nil"/>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120" w:type="pct"/>
            <w:gridSpan w:val="2"/>
            <w:tcBorders>
              <w:top w:val="nil"/>
              <w:left w:val="nil"/>
              <w:bottom w:val="nil"/>
              <w:right w:val="nil"/>
            </w:tcBorders>
            <w:noWrap/>
            <w:vAlign w:val="center"/>
          </w:tcPr>
          <w:p w:rsidR="001A6107" w:rsidRPr="00847EF8" w:rsidRDefault="001A6107" w:rsidP="00CA33E2">
            <w:pPr>
              <w:rPr>
                <w:color w:val="000000"/>
              </w:rPr>
            </w:pPr>
          </w:p>
        </w:tc>
        <w:tc>
          <w:tcPr>
            <w:tcW w:w="121" w:type="pct"/>
            <w:gridSpan w:val="2"/>
            <w:tcBorders>
              <w:top w:val="nil"/>
              <w:left w:val="nil"/>
              <w:bottom w:val="nil"/>
              <w:right w:val="nil"/>
            </w:tcBorders>
            <w:noWrap/>
            <w:vAlign w:val="center"/>
          </w:tcPr>
          <w:p w:rsidR="001A6107" w:rsidRPr="00847EF8" w:rsidRDefault="001A6107" w:rsidP="00CA33E2">
            <w:pPr>
              <w:rPr>
                <w:color w:val="000000"/>
              </w:rPr>
            </w:pPr>
          </w:p>
        </w:tc>
        <w:tc>
          <w:tcPr>
            <w:tcW w:w="2449" w:type="pct"/>
            <w:gridSpan w:val="2"/>
            <w:tcBorders>
              <w:top w:val="nil"/>
              <w:left w:val="nil"/>
              <w:bottom w:val="nil"/>
              <w:right w:val="nil"/>
            </w:tcBorders>
            <w:noWrap/>
            <w:vAlign w:val="center"/>
          </w:tcPr>
          <w:p w:rsidR="001A6107" w:rsidRPr="00847EF8" w:rsidRDefault="001A6107" w:rsidP="00CA33E2">
            <w:pPr>
              <w:rPr>
                <w:color w:val="000000"/>
              </w:rPr>
            </w:pPr>
            <w:r w:rsidRPr="00847EF8">
              <w:rPr>
                <w:color w:val="000000"/>
              </w:rPr>
              <w:t>Balance at the beginning of the period</w:t>
            </w:r>
          </w:p>
        </w:tc>
        <w:tc>
          <w:tcPr>
            <w:tcW w:w="1027" w:type="pct"/>
            <w:gridSpan w:val="3"/>
            <w:tcBorders>
              <w:top w:val="nil"/>
              <w:left w:val="nil"/>
              <w:bottom w:val="nil"/>
              <w:right w:val="nil"/>
            </w:tcBorders>
            <w:noWrap/>
            <w:vAlign w:val="center"/>
          </w:tcPr>
          <w:p w:rsidR="001A6107" w:rsidRPr="00847EF8" w:rsidRDefault="001A6107" w:rsidP="00CA33E2">
            <w:pPr>
              <w:jc w:val="both"/>
              <w:rPr>
                <w:color w:val="000000"/>
              </w:rPr>
            </w:pPr>
          </w:p>
        </w:tc>
        <w:tc>
          <w:tcPr>
            <w:tcW w:w="1027" w:type="pct"/>
            <w:gridSpan w:val="2"/>
            <w:tcBorders>
              <w:top w:val="nil"/>
              <w:left w:val="nil"/>
              <w:bottom w:val="nil"/>
              <w:right w:val="nil"/>
            </w:tcBorders>
            <w:noWrap/>
            <w:vAlign w:val="center"/>
          </w:tcPr>
          <w:p w:rsidR="001A6107" w:rsidRPr="00847EF8" w:rsidRDefault="001A6107" w:rsidP="00CA33E2">
            <w:pPr>
              <w:rPr>
                <w:color w:val="000000"/>
              </w:rPr>
            </w:pPr>
          </w:p>
        </w:tc>
      </w:tr>
      <w:tr w:rsidR="001A6107" w:rsidRPr="00847EF8" w:rsidTr="0023439D">
        <w:trPr>
          <w:gridBefore w:val="1"/>
          <w:gridAfter w:val="1"/>
          <w:wBefore w:w="185" w:type="pct"/>
          <w:wAfter w:w="71" w:type="pct"/>
          <w:trHeight w:val="20"/>
        </w:trPr>
        <w:tc>
          <w:tcPr>
            <w:tcW w:w="120" w:type="pct"/>
            <w:gridSpan w:val="2"/>
            <w:tcBorders>
              <w:top w:val="nil"/>
              <w:left w:val="nil"/>
              <w:bottom w:val="nil"/>
              <w:right w:val="nil"/>
            </w:tcBorders>
            <w:noWrap/>
            <w:vAlign w:val="center"/>
          </w:tcPr>
          <w:p w:rsidR="001A6107" w:rsidRPr="00847EF8" w:rsidRDefault="001A6107" w:rsidP="00CA33E2">
            <w:pPr>
              <w:rPr>
                <w:color w:val="000000"/>
              </w:rPr>
            </w:pPr>
          </w:p>
        </w:tc>
        <w:tc>
          <w:tcPr>
            <w:tcW w:w="121" w:type="pct"/>
            <w:gridSpan w:val="2"/>
            <w:tcBorders>
              <w:top w:val="nil"/>
              <w:left w:val="nil"/>
              <w:bottom w:val="nil"/>
              <w:right w:val="nil"/>
            </w:tcBorders>
            <w:noWrap/>
            <w:vAlign w:val="center"/>
          </w:tcPr>
          <w:p w:rsidR="001A6107" w:rsidRPr="00847EF8" w:rsidRDefault="001A6107" w:rsidP="00CA33E2">
            <w:pPr>
              <w:rPr>
                <w:color w:val="000000"/>
              </w:rPr>
            </w:pPr>
          </w:p>
        </w:tc>
        <w:tc>
          <w:tcPr>
            <w:tcW w:w="2449" w:type="pct"/>
            <w:gridSpan w:val="2"/>
            <w:tcBorders>
              <w:top w:val="nil"/>
              <w:left w:val="nil"/>
              <w:bottom w:val="nil"/>
              <w:right w:val="nil"/>
            </w:tcBorders>
            <w:noWrap/>
            <w:vAlign w:val="center"/>
          </w:tcPr>
          <w:p w:rsidR="001A6107" w:rsidRPr="00847EF8" w:rsidRDefault="001A6107" w:rsidP="00CA33E2">
            <w:pPr>
              <w:rPr>
                <w:color w:val="000000"/>
              </w:rPr>
            </w:pPr>
            <w:r w:rsidRPr="00847EF8">
              <w:rPr>
                <w:color w:val="000000"/>
              </w:rPr>
              <w:t>Additions (deductions)</w:t>
            </w:r>
          </w:p>
        </w:tc>
        <w:tc>
          <w:tcPr>
            <w:tcW w:w="1027" w:type="pct"/>
            <w:gridSpan w:val="3"/>
            <w:tcBorders>
              <w:top w:val="nil"/>
              <w:left w:val="nil"/>
              <w:bottom w:val="single" w:sz="4" w:space="0" w:color="auto"/>
              <w:right w:val="nil"/>
            </w:tcBorders>
            <w:noWrap/>
            <w:vAlign w:val="center"/>
          </w:tcPr>
          <w:p w:rsidR="001A6107" w:rsidRPr="00847EF8" w:rsidRDefault="001A6107" w:rsidP="00CA33E2">
            <w:pPr>
              <w:rPr>
                <w:color w:val="000000"/>
              </w:rPr>
            </w:pPr>
          </w:p>
        </w:tc>
        <w:tc>
          <w:tcPr>
            <w:tcW w:w="1027" w:type="pct"/>
            <w:gridSpan w:val="2"/>
            <w:tcBorders>
              <w:top w:val="nil"/>
              <w:left w:val="nil"/>
              <w:bottom w:val="single" w:sz="4" w:space="0" w:color="auto"/>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r w:rsidRPr="00847EF8">
              <w:rPr>
                <w:color w:val="000000"/>
              </w:rPr>
              <w:t xml:space="preserve">         Balance at the end of the period</w:t>
            </w:r>
          </w:p>
        </w:tc>
        <w:tc>
          <w:tcPr>
            <w:tcW w:w="1027" w:type="pct"/>
            <w:gridSpan w:val="3"/>
            <w:tcBorders>
              <w:top w:val="single" w:sz="4" w:space="0" w:color="auto"/>
              <w:left w:val="nil"/>
              <w:bottom w:val="single" w:sz="4" w:space="0" w:color="auto"/>
              <w:right w:val="nil"/>
            </w:tcBorders>
            <w:noWrap/>
            <w:vAlign w:val="center"/>
          </w:tcPr>
          <w:p w:rsidR="001A6107" w:rsidRPr="00847EF8" w:rsidRDefault="001A6107" w:rsidP="00CA33E2">
            <w:pPr>
              <w:jc w:val="right"/>
              <w:rPr>
                <w:color w:val="000000"/>
              </w:rPr>
            </w:pPr>
          </w:p>
        </w:tc>
        <w:tc>
          <w:tcPr>
            <w:tcW w:w="1027" w:type="pct"/>
            <w:gridSpan w:val="2"/>
            <w:tcBorders>
              <w:top w:val="single" w:sz="4" w:space="0" w:color="auto"/>
              <w:left w:val="nil"/>
              <w:bottom w:val="single" w:sz="4" w:space="0" w:color="auto"/>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p>
        </w:tc>
        <w:tc>
          <w:tcPr>
            <w:tcW w:w="1027" w:type="pct"/>
            <w:gridSpan w:val="3"/>
            <w:tcBorders>
              <w:left w:val="nil"/>
              <w:right w:val="nil"/>
            </w:tcBorders>
            <w:noWrap/>
            <w:vAlign w:val="center"/>
          </w:tcPr>
          <w:p w:rsidR="001A6107" w:rsidRPr="00847EF8" w:rsidRDefault="001A6107" w:rsidP="00CA33E2">
            <w:pPr>
              <w:jc w:val="right"/>
              <w:rPr>
                <w:color w:val="000000"/>
              </w:rPr>
            </w:pPr>
          </w:p>
        </w:tc>
        <w:tc>
          <w:tcPr>
            <w:tcW w:w="1027" w:type="pct"/>
            <w:gridSpan w:val="2"/>
            <w:tcBorders>
              <w:left w:val="nil"/>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b/>
                <w:color w:val="000000"/>
              </w:rPr>
            </w:pPr>
            <w:r w:rsidRPr="00847EF8">
              <w:rPr>
                <w:b/>
                <w:color w:val="000000"/>
              </w:rPr>
              <w:t>Donated Capital</w:t>
            </w:r>
          </w:p>
        </w:tc>
        <w:tc>
          <w:tcPr>
            <w:tcW w:w="1027" w:type="pct"/>
            <w:gridSpan w:val="3"/>
            <w:tcBorders>
              <w:left w:val="nil"/>
              <w:right w:val="nil"/>
            </w:tcBorders>
            <w:noWrap/>
            <w:vAlign w:val="center"/>
          </w:tcPr>
          <w:p w:rsidR="001A6107" w:rsidRPr="00847EF8" w:rsidRDefault="001A6107" w:rsidP="00CA33E2">
            <w:pPr>
              <w:jc w:val="right"/>
              <w:rPr>
                <w:color w:val="000000"/>
              </w:rPr>
            </w:pPr>
          </w:p>
        </w:tc>
        <w:tc>
          <w:tcPr>
            <w:tcW w:w="1027" w:type="pct"/>
            <w:gridSpan w:val="2"/>
            <w:tcBorders>
              <w:left w:val="nil"/>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120" w:type="pct"/>
            <w:gridSpan w:val="2"/>
            <w:tcBorders>
              <w:top w:val="nil"/>
              <w:left w:val="nil"/>
              <w:bottom w:val="nil"/>
              <w:right w:val="nil"/>
            </w:tcBorders>
            <w:noWrap/>
            <w:vAlign w:val="center"/>
          </w:tcPr>
          <w:p w:rsidR="001A6107" w:rsidRPr="00847EF8" w:rsidRDefault="001A6107" w:rsidP="00CA33E2">
            <w:pPr>
              <w:rPr>
                <w:color w:val="000000"/>
              </w:rPr>
            </w:pPr>
          </w:p>
        </w:tc>
        <w:tc>
          <w:tcPr>
            <w:tcW w:w="121" w:type="pct"/>
            <w:gridSpan w:val="2"/>
            <w:tcBorders>
              <w:top w:val="nil"/>
              <w:left w:val="nil"/>
              <w:bottom w:val="nil"/>
              <w:right w:val="nil"/>
            </w:tcBorders>
            <w:noWrap/>
            <w:vAlign w:val="center"/>
          </w:tcPr>
          <w:p w:rsidR="001A6107" w:rsidRPr="00847EF8" w:rsidRDefault="001A6107" w:rsidP="00CA33E2">
            <w:pPr>
              <w:rPr>
                <w:color w:val="000000"/>
              </w:rPr>
            </w:pPr>
          </w:p>
        </w:tc>
        <w:tc>
          <w:tcPr>
            <w:tcW w:w="2449" w:type="pct"/>
            <w:gridSpan w:val="2"/>
            <w:tcBorders>
              <w:top w:val="nil"/>
              <w:left w:val="nil"/>
              <w:bottom w:val="nil"/>
              <w:right w:val="nil"/>
            </w:tcBorders>
            <w:noWrap/>
            <w:vAlign w:val="center"/>
          </w:tcPr>
          <w:p w:rsidR="001A6107" w:rsidRPr="00847EF8" w:rsidRDefault="001A6107" w:rsidP="00CA33E2">
            <w:pPr>
              <w:rPr>
                <w:color w:val="000000"/>
              </w:rPr>
            </w:pPr>
            <w:r w:rsidRPr="00847EF8">
              <w:rPr>
                <w:color w:val="000000"/>
              </w:rPr>
              <w:t>Balance at the beginning of the period</w:t>
            </w:r>
          </w:p>
        </w:tc>
        <w:tc>
          <w:tcPr>
            <w:tcW w:w="1027" w:type="pct"/>
            <w:gridSpan w:val="3"/>
            <w:tcBorders>
              <w:left w:val="nil"/>
              <w:bottom w:val="nil"/>
              <w:right w:val="nil"/>
            </w:tcBorders>
            <w:noWrap/>
            <w:vAlign w:val="center"/>
          </w:tcPr>
          <w:p w:rsidR="001A6107" w:rsidRPr="00847EF8" w:rsidRDefault="001A6107" w:rsidP="00CA33E2">
            <w:pPr>
              <w:jc w:val="right"/>
              <w:rPr>
                <w:color w:val="000000"/>
              </w:rPr>
            </w:pPr>
            <w:r w:rsidRPr="00847EF8">
              <w:rPr>
                <w:rFonts w:ascii="Tahoma" w:hAnsi="Tahoma" w:cs="Tahoma"/>
              </w:rPr>
              <w:t>₱</w:t>
            </w:r>
            <w:r>
              <w:rPr>
                <w:color w:val="000000"/>
              </w:rPr>
              <w:t>741,246.00</w:t>
            </w:r>
          </w:p>
        </w:tc>
        <w:tc>
          <w:tcPr>
            <w:tcW w:w="1027" w:type="pct"/>
            <w:gridSpan w:val="2"/>
            <w:tcBorders>
              <w:left w:val="nil"/>
              <w:bottom w:val="nil"/>
              <w:right w:val="nil"/>
            </w:tcBorders>
            <w:noWrap/>
            <w:vAlign w:val="center"/>
          </w:tcPr>
          <w:p w:rsidR="001A6107" w:rsidRPr="00847EF8" w:rsidRDefault="001A6107" w:rsidP="00CA33E2">
            <w:pPr>
              <w:jc w:val="right"/>
              <w:rPr>
                <w:color w:val="000000"/>
              </w:rPr>
            </w:pPr>
            <w:r w:rsidRPr="00847EF8">
              <w:rPr>
                <w:rFonts w:ascii="Tahoma" w:hAnsi="Tahoma" w:cs="Tahoma"/>
              </w:rPr>
              <w:t>₱</w:t>
            </w:r>
            <w:r>
              <w:rPr>
                <w:color w:val="000000"/>
              </w:rPr>
              <w:t>741,246.00</w:t>
            </w:r>
          </w:p>
        </w:tc>
      </w:tr>
      <w:tr w:rsidR="001A6107" w:rsidRPr="00847EF8" w:rsidTr="0023439D">
        <w:trPr>
          <w:gridBefore w:val="1"/>
          <w:gridAfter w:val="1"/>
          <w:wBefore w:w="185" w:type="pct"/>
          <w:wAfter w:w="71" w:type="pct"/>
          <w:trHeight w:val="20"/>
        </w:trPr>
        <w:tc>
          <w:tcPr>
            <w:tcW w:w="120" w:type="pct"/>
            <w:gridSpan w:val="2"/>
            <w:tcBorders>
              <w:top w:val="nil"/>
              <w:left w:val="nil"/>
              <w:bottom w:val="nil"/>
              <w:right w:val="nil"/>
            </w:tcBorders>
            <w:noWrap/>
            <w:vAlign w:val="center"/>
          </w:tcPr>
          <w:p w:rsidR="001A6107" w:rsidRPr="00847EF8" w:rsidRDefault="001A6107" w:rsidP="00CA33E2">
            <w:pPr>
              <w:rPr>
                <w:b/>
                <w:color w:val="000000"/>
              </w:rPr>
            </w:pPr>
          </w:p>
        </w:tc>
        <w:tc>
          <w:tcPr>
            <w:tcW w:w="121" w:type="pct"/>
            <w:gridSpan w:val="2"/>
            <w:tcBorders>
              <w:top w:val="nil"/>
              <w:left w:val="nil"/>
              <w:bottom w:val="nil"/>
              <w:right w:val="nil"/>
            </w:tcBorders>
            <w:noWrap/>
            <w:vAlign w:val="center"/>
          </w:tcPr>
          <w:p w:rsidR="001A6107" w:rsidRPr="00847EF8" w:rsidRDefault="001A6107" w:rsidP="00CA33E2">
            <w:pPr>
              <w:rPr>
                <w:color w:val="000000"/>
              </w:rPr>
            </w:pPr>
          </w:p>
        </w:tc>
        <w:tc>
          <w:tcPr>
            <w:tcW w:w="2449" w:type="pct"/>
            <w:gridSpan w:val="2"/>
            <w:tcBorders>
              <w:top w:val="nil"/>
              <w:left w:val="nil"/>
              <w:bottom w:val="nil"/>
              <w:right w:val="nil"/>
            </w:tcBorders>
            <w:noWrap/>
            <w:vAlign w:val="center"/>
          </w:tcPr>
          <w:p w:rsidR="001A6107" w:rsidRPr="00847EF8" w:rsidRDefault="001A6107" w:rsidP="00CA33E2">
            <w:pPr>
              <w:rPr>
                <w:color w:val="000000"/>
              </w:rPr>
            </w:pPr>
            <w:r w:rsidRPr="00847EF8">
              <w:rPr>
                <w:color w:val="000000"/>
              </w:rPr>
              <w:t>Additions (deductions)</w:t>
            </w:r>
          </w:p>
        </w:tc>
        <w:tc>
          <w:tcPr>
            <w:tcW w:w="1027" w:type="pct"/>
            <w:gridSpan w:val="3"/>
            <w:tcBorders>
              <w:top w:val="nil"/>
              <w:left w:val="nil"/>
              <w:bottom w:val="single" w:sz="4" w:space="0" w:color="auto"/>
              <w:right w:val="nil"/>
            </w:tcBorders>
            <w:noWrap/>
            <w:vAlign w:val="center"/>
          </w:tcPr>
          <w:p w:rsidR="001A6107" w:rsidRPr="00847EF8" w:rsidRDefault="001A6107" w:rsidP="00CA33E2">
            <w:pPr>
              <w:jc w:val="right"/>
              <w:rPr>
                <w:color w:val="000000"/>
              </w:rPr>
            </w:pPr>
          </w:p>
        </w:tc>
        <w:tc>
          <w:tcPr>
            <w:tcW w:w="1027" w:type="pct"/>
            <w:gridSpan w:val="2"/>
            <w:tcBorders>
              <w:top w:val="nil"/>
              <w:left w:val="nil"/>
              <w:bottom w:val="single" w:sz="4" w:space="0" w:color="auto"/>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120" w:type="pct"/>
            <w:gridSpan w:val="2"/>
            <w:tcBorders>
              <w:top w:val="nil"/>
              <w:left w:val="nil"/>
              <w:bottom w:val="nil"/>
              <w:right w:val="nil"/>
            </w:tcBorders>
            <w:noWrap/>
            <w:vAlign w:val="center"/>
          </w:tcPr>
          <w:p w:rsidR="001A6107" w:rsidRPr="00847EF8" w:rsidRDefault="001A6107" w:rsidP="00CA33E2">
            <w:pPr>
              <w:rPr>
                <w:color w:val="000000"/>
              </w:rPr>
            </w:pPr>
          </w:p>
        </w:tc>
        <w:tc>
          <w:tcPr>
            <w:tcW w:w="121" w:type="pct"/>
            <w:gridSpan w:val="2"/>
            <w:tcBorders>
              <w:top w:val="nil"/>
              <w:left w:val="nil"/>
              <w:bottom w:val="nil"/>
              <w:right w:val="nil"/>
            </w:tcBorders>
            <w:noWrap/>
            <w:vAlign w:val="center"/>
          </w:tcPr>
          <w:p w:rsidR="001A6107" w:rsidRPr="00847EF8" w:rsidRDefault="001A6107" w:rsidP="00CA33E2">
            <w:pPr>
              <w:rPr>
                <w:color w:val="000000"/>
              </w:rPr>
            </w:pPr>
          </w:p>
        </w:tc>
        <w:tc>
          <w:tcPr>
            <w:tcW w:w="2449" w:type="pct"/>
            <w:gridSpan w:val="2"/>
            <w:tcBorders>
              <w:top w:val="nil"/>
              <w:left w:val="nil"/>
              <w:bottom w:val="nil"/>
              <w:right w:val="nil"/>
            </w:tcBorders>
            <w:noWrap/>
            <w:vAlign w:val="center"/>
          </w:tcPr>
          <w:p w:rsidR="001A6107" w:rsidRPr="00847EF8" w:rsidRDefault="001A6107" w:rsidP="00CA33E2">
            <w:pPr>
              <w:rPr>
                <w:color w:val="000000"/>
              </w:rPr>
            </w:pPr>
            <w:r w:rsidRPr="00847EF8">
              <w:rPr>
                <w:color w:val="000000"/>
              </w:rPr>
              <w:t>Balance at the end of the period</w:t>
            </w:r>
          </w:p>
        </w:tc>
        <w:tc>
          <w:tcPr>
            <w:tcW w:w="1027" w:type="pct"/>
            <w:gridSpan w:val="3"/>
            <w:tcBorders>
              <w:top w:val="single" w:sz="4" w:space="0" w:color="auto"/>
              <w:left w:val="nil"/>
              <w:bottom w:val="single" w:sz="4" w:space="0" w:color="auto"/>
              <w:right w:val="nil"/>
            </w:tcBorders>
            <w:noWrap/>
            <w:vAlign w:val="center"/>
          </w:tcPr>
          <w:p w:rsidR="001A6107" w:rsidRPr="00847EF8" w:rsidRDefault="001A6107" w:rsidP="00CA33E2">
            <w:pPr>
              <w:jc w:val="right"/>
              <w:rPr>
                <w:color w:val="000000"/>
              </w:rPr>
            </w:pPr>
            <w:r>
              <w:t>741,246.00</w:t>
            </w:r>
          </w:p>
        </w:tc>
        <w:tc>
          <w:tcPr>
            <w:tcW w:w="1027" w:type="pct"/>
            <w:gridSpan w:val="2"/>
            <w:tcBorders>
              <w:top w:val="single" w:sz="4" w:space="0" w:color="auto"/>
              <w:left w:val="nil"/>
              <w:bottom w:val="single" w:sz="4" w:space="0" w:color="auto"/>
              <w:right w:val="nil"/>
            </w:tcBorders>
            <w:noWrap/>
            <w:vAlign w:val="center"/>
          </w:tcPr>
          <w:p w:rsidR="001A6107" w:rsidRPr="00847EF8" w:rsidRDefault="001A6107" w:rsidP="00CA33E2">
            <w:pPr>
              <w:jc w:val="right"/>
              <w:rPr>
                <w:color w:val="000000"/>
              </w:rPr>
            </w:pPr>
            <w:r>
              <w:t>741,246.00</w:t>
            </w: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p>
        </w:tc>
        <w:tc>
          <w:tcPr>
            <w:tcW w:w="1027" w:type="pct"/>
            <w:gridSpan w:val="3"/>
            <w:tcBorders>
              <w:top w:val="single" w:sz="4" w:space="0" w:color="auto"/>
              <w:left w:val="nil"/>
              <w:right w:val="nil"/>
            </w:tcBorders>
            <w:noWrap/>
            <w:vAlign w:val="center"/>
          </w:tcPr>
          <w:p w:rsidR="001A6107" w:rsidRPr="00847EF8" w:rsidRDefault="001A6107" w:rsidP="00CA33E2">
            <w:pPr>
              <w:jc w:val="right"/>
              <w:rPr>
                <w:color w:val="000000"/>
              </w:rPr>
            </w:pPr>
          </w:p>
        </w:tc>
        <w:tc>
          <w:tcPr>
            <w:tcW w:w="1027" w:type="pct"/>
            <w:gridSpan w:val="2"/>
            <w:tcBorders>
              <w:top w:val="single" w:sz="4" w:space="0" w:color="auto"/>
              <w:left w:val="nil"/>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r w:rsidRPr="00847EF8">
              <w:rPr>
                <w:color w:val="000000"/>
              </w:rPr>
              <w:t>Ret</w:t>
            </w:r>
            <w:r w:rsidRPr="00847EF8">
              <w:rPr>
                <w:b/>
                <w:color w:val="000000"/>
              </w:rPr>
              <w:t>ained Earnings</w:t>
            </w:r>
          </w:p>
        </w:tc>
        <w:tc>
          <w:tcPr>
            <w:tcW w:w="1027" w:type="pct"/>
            <w:gridSpan w:val="3"/>
            <w:tcBorders>
              <w:top w:val="nil"/>
              <w:left w:val="nil"/>
              <w:bottom w:val="nil"/>
              <w:right w:val="nil"/>
            </w:tcBorders>
            <w:noWrap/>
            <w:vAlign w:val="center"/>
          </w:tcPr>
          <w:p w:rsidR="001A6107" w:rsidRPr="00847EF8" w:rsidRDefault="001A6107" w:rsidP="00CA33E2">
            <w:pPr>
              <w:jc w:val="right"/>
              <w:rPr>
                <w:color w:val="000000"/>
              </w:rPr>
            </w:pPr>
          </w:p>
        </w:tc>
        <w:tc>
          <w:tcPr>
            <w:tcW w:w="1027" w:type="pct"/>
            <w:gridSpan w:val="2"/>
            <w:tcBorders>
              <w:top w:val="nil"/>
              <w:left w:val="nil"/>
              <w:bottom w:val="nil"/>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r w:rsidRPr="00847EF8">
              <w:rPr>
                <w:color w:val="000000"/>
              </w:rPr>
              <w:t xml:space="preserve">        Balance at the beginning of the period</w:t>
            </w:r>
          </w:p>
        </w:tc>
        <w:tc>
          <w:tcPr>
            <w:tcW w:w="1027" w:type="pct"/>
            <w:gridSpan w:val="3"/>
            <w:tcBorders>
              <w:top w:val="nil"/>
              <w:left w:val="nil"/>
              <w:bottom w:val="nil"/>
              <w:right w:val="nil"/>
            </w:tcBorders>
            <w:noWrap/>
            <w:vAlign w:val="center"/>
          </w:tcPr>
          <w:p w:rsidR="001A6107" w:rsidRPr="00847EF8" w:rsidRDefault="001A6107" w:rsidP="00CA33E2">
            <w:pPr>
              <w:jc w:val="right"/>
              <w:rPr>
                <w:color w:val="000000"/>
              </w:rPr>
            </w:pPr>
            <w:r>
              <w:rPr>
                <w:color w:val="000000"/>
              </w:rPr>
              <w:t>361,448.35</w:t>
            </w:r>
          </w:p>
        </w:tc>
        <w:tc>
          <w:tcPr>
            <w:tcW w:w="1027" w:type="pct"/>
            <w:gridSpan w:val="2"/>
            <w:tcBorders>
              <w:top w:val="nil"/>
              <w:left w:val="nil"/>
              <w:bottom w:val="nil"/>
              <w:right w:val="nil"/>
            </w:tcBorders>
            <w:noWrap/>
            <w:vAlign w:val="center"/>
          </w:tcPr>
          <w:p w:rsidR="001A6107" w:rsidRPr="00847EF8" w:rsidRDefault="001A6107" w:rsidP="00CA33E2">
            <w:pPr>
              <w:jc w:val="right"/>
              <w:rPr>
                <w:color w:val="000000"/>
              </w:rPr>
            </w:pPr>
            <w:r>
              <w:rPr>
                <w:color w:val="000000"/>
              </w:rPr>
              <w:t>106,062.68</w:t>
            </w: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r w:rsidRPr="00847EF8">
              <w:rPr>
                <w:color w:val="000000"/>
              </w:rPr>
              <w:t xml:space="preserve">        Prior period Adjustments</w:t>
            </w:r>
          </w:p>
        </w:tc>
        <w:tc>
          <w:tcPr>
            <w:tcW w:w="1027" w:type="pct"/>
            <w:gridSpan w:val="3"/>
            <w:tcBorders>
              <w:top w:val="nil"/>
              <w:left w:val="nil"/>
              <w:bottom w:val="nil"/>
              <w:right w:val="nil"/>
            </w:tcBorders>
            <w:noWrap/>
            <w:vAlign w:val="center"/>
          </w:tcPr>
          <w:p w:rsidR="001A6107" w:rsidRPr="00847EF8" w:rsidRDefault="001A6107" w:rsidP="00CA33E2">
            <w:pPr>
              <w:jc w:val="right"/>
              <w:rPr>
                <w:color w:val="000000"/>
              </w:rPr>
            </w:pPr>
            <w:r>
              <w:rPr>
                <w:color w:val="000000"/>
              </w:rPr>
              <w:t>304,746.78</w:t>
            </w:r>
          </w:p>
        </w:tc>
        <w:tc>
          <w:tcPr>
            <w:tcW w:w="1027" w:type="pct"/>
            <w:gridSpan w:val="2"/>
            <w:tcBorders>
              <w:top w:val="nil"/>
              <w:left w:val="nil"/>
              <w:bottom w:val="nil"/>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r w:rsidRPr="00847EF8">
              <w:rPr>
                <w:color w:val="000000"/>
              </w:rPr>
              <w:t xml:space="preserve">        Changes during the Period</w:t>
            </w:r>
          </w:p>
        </w:tc>
        <w:tc>
          <w:tcPr>
            <w:tcW w:w="1027" w:type="pct"/>
            <w:gridSpan w:val="3"/>
            <w:tcBorders>
              <w:top w:val="nil"/>
              <w:left w:val="nil"/>
              <w:bottom w:val="nil"/>
              <w:right w:val="nil"/>
            </w:tcBorders>
            <w:noWrap/>
            <w:vAlign w:val="center"/>
          </w:tcPr>
          <w:p w:rsidR="001A6107" w:rsidRPr="00847EF8" w:rsidRDefault="001A6107" w:rsidP="00CA33E2">
            <w:pPr>
              <w:jc w:val="right"/>
              <w:rPr>
                <w:color w:val="000000"/>
              </w:rPr>
            </w:pPr>
          </w:p>
        </w:tc>
        <w:tc>
          <w:tcPr>
            <w:tcW w:w="1027" w:type="pct"/>
            <w:gridSpan w:val="2"/>
            <w:tcBorders>
              <w:top w:val="nil"/>
              <w:left w:val="nil"/>
              <w:bottom w:val="nil"/>
              <w:right w:val="nil"/>
            </w:tcBorders>
            <w:noWrap/>
            <w:vAlign w:val="center"/>
          </w:tcPr>
          <w:p w:rsidR="001A6107" w:rsidRPr="00847EF8" w:rsidRDefault="001A6107" w:rsidP="00CA33E2">
            <w:pPr>
              <w:jc w:val="right"/>
              <w:rPr>
                <w:color w:val="000000"/>
              </w:rPr>
            </w:pP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r w:rsidRPr="00847EF8">
              <w:rPr>
                <w:color w:val="000000"/>
              </w:rPr>
              <w:t xml:space="preserve">        Net income (loss) for the period</w:t>
            </w:r>
          </w:p>
        </w:tc>
        <w:tc>
          <w:tcPr>
            <w:tcW w:w="1027" w:type="pct"/>
            <w:gridSpan w:val="3"/>
            <w:tcBorders>
              <w:top w:val="nil"/>
              <w:left w:val="nil"/>
              <w:bottom w:val="nil"/>
              <w:right w:val="nil"/>
            </w:tcBorders>
            <w:noWrap/>
            <w:vAlign w:val="center"/>
          </w:tcPr>
          <w:p w:rsidR="001A6107" w:rsidRPr="00847EF8" w:rsidRDefault="001A6107" w:rsidP="00CA33E2">
            <w:pPr>
              <w:jc w:val="right"/>
              <w:rPr>
                <w:color w:val="000000"/>
              </w:rPr>
            </w:pPr>
            <w:r>
              <w:rPr>
                <w:color w:val="000000"/>
              </w:rPr>
              <w:t>(444,258.29)</w:t>
            </w:r>
          </w:p>
        </w:tc>
        <w:tc>
          <w:tcPr>
            <w:tcW w:w="1027" w:type="pct"/>
            <w:gridSpan w:val="2"/>
            <w:tcBorders>
              <w:top w:val="nil"/>
              <w:left w:val="nil"/>
              <w:bottom w:val="nil"/>
              <w:right w:val="nil"/>
            </w:tcBorders>
            <w:noWrap/>
            <w:vAlign w:val="center"/>
          </w:tcPr>
          <w:p w:rsidR="001A6107" w:rsidRPr="00847EF8" w:rsidRDefault="001A6107" w:rsidP="00CA33E2">
            <w:pPr>
              <w:jc w:val="right"/>
              <w:rPr>
                <w:color w:val="000000"/>
              </w:rPr>
            </w:pPr>
            <w:r>
              <w:rPr>
                <w:color w:val="000000"/>
              </w:rPr>
              <w:t>255,385.67</w:t>
            </w:r>
          </w:p>
        </w:tc>
      </w:tr>
      <w:tr w:rsidR="001A6107" w:rsidRPr="00847EF8" w:rsidTr="0023439D">
        <w:trPr>
          <w:gridBefore w:val="1"/>
          <w:gridAfter w:val="1"/>
          <w:wBefore w:w="185" w:type="pct"/>
          <w:wAfter w:w="71" w:type="pct"/>
          <w:trHeight w:val="20"/>
        </w:trPr>
        <w:tc>
          <w:tcPr>
            <w:tcW w:w="2690" w:type="pct"/>
            <w:gridSpan w:val="6"/>
            <w:tcBorders>
              <w:top w:val="nil"/>
              <w:left w:val="nil"/>
              <w:bottom w:val="nil"/>
              <w:right w:val="nil"/>
            </w:tcBorders>
            <w:noWrap/>
            <w:vAlign w:val="center"/>
          </w:tcPr>
          <w:p w:rsidR="001A6107" w:rsidRPr="00847EF8" w:rsidRDefault="001A6107" w:rsidP="00CA33E2">
            <w:pPr>
              <w:rPr>
                <w:color w:val="000000"/>
              </w:rPr>
            </w:pPr>
            <w:r w:rsidRPr="00847EF8">
              <w:rPr>
                <w:color w:val="000000"/>
              </w:rPr>
              <w:t xml:space="preserve">      Balance at the end of the period</w:t>
            </w:r>
          </w:p>
        </w:tc>
        <w:tc>
          <w:tcPr>
            <w:tcW w:w="1027" w:type="pct"/>
            <w:gridSpan w:val="3"/>
            <w:tcBorders>
              <w:top w:val="single" w:sz="4" w:space="0" w:color="auto"/>
              <w:left w:val="nil"/>
              <w:bottom w:val="single" w:sz="4" w:space="0" w:color="auto"/>
              <w:right w:val="nil"/>
            </w:tcBorders>
            <w:noWrap/>
            <w:vAlign w:val="center"/>
          </w:tcPr>
          <w:p w:rsidR="001A6107" w:rsidRPr="00847EF8" w:rsidRDefault="001A6107" w:rsidP="00CA33E2">
            <w:pPr>
              <w:jc w:val="right"/>
              <w:rPr>
                <w:color w:val="000000"/>
              </w:rPr>
            </w:pPr>
            <w:r>
              <w:t>221,936.84</w:t>
            </w:r>
          </w:p>
        </w:tc>
        <w:tc>
          <w:tcPr>
            <w:tcW w:w="1027" w:type="pct"/>
            <w:gridSpan w:val="2"/>
            <w:tcBorders>
              <w:top w:val="single" w:sz="4" w:space="0" w:color="auto"/>
              <w:left w:val="nil"/>
              <w:bottom w:val="single" w:sz="4" w:space="0" w:color="auto"/>
              <w:right w:val="nil"/>
            </w:tcBorders>
            <w:noWrap/>
            <w:vAlign w:val="center"/>
          </w:tcPr>
          <w:p w:rsidR="001A6107" w:rsidRPr="00847EF8" w:rsidRDefault="001A6107" w:rsidP="00CA33E2">
            <w:pPr>
              <w:jc w:val="right"/>
              <w:rPr>
                <w:color w:val="000000"/>
              </w:rPr>
            </w:pPr>
            <w:r w:rsidRPr="00847EF8">
              <w:rPr>
                <w:rFonts w:ascii="Tahoma" w:hAnsi="Tahoma" w:cs="Tahoma"/>
              </w:rPr>
              <w:t>₱</w:t>
            </w:r>
            <w:r>
              <w:rPr>
                <w:color w:val="000000"/>
              </w:rPr>
              <w:t>361,448.35</w:t>
            </w:r>
          </w:p>
        </w:tc>
      </w:tr>
      <w:tr w:rsidR="001A6107" w:rsidRPr="00847EF8" w:rsidTr="0023439D">
        <w:trPr>
          <w:gridBefore w:val="1"/>
          <w:gridAfter w:val="1"/>
          <w:wBefore w:w="185" w:type="pct"/>
          <w:wAfter w:w="71" w:type="pct"/>
          <w:trHeight w:val="20"/>
        </w:trPr>
        <w:tc>
          <w:tcPr>
            <w:tcW w:w="2690" w:type="pct"/>
            <w:gridSpan w:val="6"/>
            <w:tcBorders>
              <w:top w:val="nil"/>
              <w:left w:val="nil"/>
              <w:right w:val="nil"/>
            </w:tcBorders>
            <w:noWrap/>
            <w:vAlign w:val="center"/>
          </w:tcPr>
          <w:p w:rsidR="001A6107" w:rsidRPr="00847EF8" w:rsidRDefault="001A6107" w:rsidP="00CA33E2">
            <w:pPr>
              <w:rPr>
                <w:b/>
                <w:color w:val="000000"/>
              </w:rPr>
            </w:pPr>
            <w:r w:rsidRPr="00847EF8">
              <w:rPr>
                <w:b/>
                <w:color w:val="000000"/>
              </w:rPr>
              <w:t>TOTAL EQUITY</w:t>
            </w:r>
          </w:p>
        </w:tc>
        <w:tc>
          <w:tcPr>
            <w:tcW w:w="1027" w:type="pct"/>
            <w:gridSpan w:val="3"/>
            <w:tcBorders>
              <w:top w:val="single" w:sz="4" w:space="0" w:color="auto"/>
              <w:left w:val="nil"/>
              <w:bottom w:val="double" w:sz="4" w:space="0" w:color="auto"/>
              <w:right w:val="nil"/>
            </w:tcBorders>
            <w:noWrap/>
            <w:vAlign w:val="center"/>
          </w:tcPr>
          <w:p w:rsidR="001A6107" w:rsidRPr="00847EF8" w:rsidRDefault="001A6107" w:rsidP="00CA33E2">
            <w:pPr>
              <w:jc w:val="right"/>
              <w:rPr>
                <w:b/>
                <w:color w:val="000000"/>
              </w:rPr>
            </w:pPr>
            <w:r w:rsidRPr="00847EF8">
              <w:rPr>
                <w:rFonts w:ascii="Tahoma" w:hAnsi="Tahoma" w:cs="Tahoma"/>
              </w:rPr>
              <w:t>₱</w:t>
            </w:r>
            <w:r>
              <w:rPr>
                <w:b/>
                <w:color w:val="000000"/>
              </w:rPr>
              <w:t>963,182.84</w:t>
            </w:r>
          </w:p>
        </w:tc>
        <w:tc>
          <w:tcPr>
            <w:tcW w:w="1027" w:type="pct"/>
            <w:gridSpan w:val="2"/>
            <w:tcBorders>
              <w:top w:val="single" w:sz="4" w:space="0" w:color="auto"/>
              <w:left w:val="nil"/>
              <w:bottom w:val="double" w:sz="4" w:space="0" w:color="auto"/>
              <w:right w:val="nil"/>
            </w:tcBorders>
            <w:noWrap/>
            <w:vAlign w:val="center"/>
          </w:tcPr>
          <w:p w:rsidR="001A6107" w:rsidRPr="00847EF8" w:rsidRDefault="001A6107" w:rsidP="00CA33E2">
            <w:pPr>
              <w:jc w:val="right"/>
              <w:rPr>
                <w:b/>
                <w:color w:val="000000"/>
              </w:rPr>
            </w:pPr>
            <w:r w:rsidRPr="00847EF8">
              <w:rPr>
                <w:rFonts w:ascii="Tahoma" w:hAnsi="Tahoma" w:cs="Tahoma"/>
              </w:rPr>
              <w:t>₱</w:t>
            </w:r>
            <w:r>
              <w:rPr>
                <w:b/>
                <w:color w:val="000000"/>
              </w:rPr>
              <w:t>1,102,694.35</w:t>
            </w:r>
          </w:p>
        </w:tc>
      </w:tr>
    </w:tbl>
    <w:p w:rsidR="00815A0E" w:rsidRDefault="00815A0E" w:rsidP="001A6107">
      <w:pPr>
        <w:jc w:val="center"/>
        <w:rPr>
          <w:b/>
        </w:rPr>
      </w:pPr>
    </w:p>
    <w:p w:rsidR="00815A0E" w:rsidRDefault="00815A0E" w:rsidP="001A6107">
      <w:pPr>
        <w:jc w:val="center"/>
        <w:rPr>
          <w:b/>
        </w:rPr>
      </w:pPr>
    </w:p>
    <w:p w:rsidR="00815A0E" w:rsidRDefault="00815A0E" w:rsidP="001A6107">
      <w:pPr>
        <w:jc w:val="center"/>
        <w:rPr>
          <w:b/>
        </w:rPr>
      </w:pPr>
    </w:p>
    <w:p w:rsidR="00815A0E" w:rsidRDefault="00815A0E" w:rsidP="001A6107">
      <w:pPr>
        <w:jc w:val="center"/>
        <w:rPr>
          <w:b/>
        </w:rPr>
      </w:pPr>
    </w:p>
    <w:p w:rsidR="00815A0E" w:rsidRDefault="00815A0E" w:rsidP="001A6107">
      <w:pPr>
        <w:jc w:val="center"/>
        <w:rPr>
          <w:b/>
        </w:rPr>
      </w:pPr>
    </w:p>
    <w:p w:rsidR="00815A0E" w:rsidRDefault="00815A0E" w:rsidP="001A6107">
      <w:pPr>
        <w:jc w:val="center"/>
        <w:rPr>
          <w:b/>
        </w:rPr>
      </w:pPr>
    </w:p>
    <w:p w:rsidR="00815A0E" w:rsidRDefault="00815A0E" w:rsidP="001A6107">
      <w:pPr>
        <w:jc w:val="center"/>
        <w:rPr>
          <w:b/>
        </w:rPr>
      </w:pPr>
    </w:p>
    <w:p w:rsidR="00815A0E" w:rsidRDefault="00815A0E" w:rsidP="001A6107">
      <w:pPr>
        <w:jc w:val="center"/>
        <w:rPr>
          <w:b/>
        </w:rPr>
      </w:pPr>
    </w:p>
    <w:p w:rsidR="00815A0E" w:rsidRDefault="00815A0E" w:rsidP="001A6107">
      <w:pPr>
        <w:jc w:val="center"/>
        <w:rPr>
          <w:b/>
        </w:rPr>
      </w:pPr>
    </w:p>
    <w:p w:rsidR="0023439D" w:rsidRDefault="0023439D" w:rsidP="001A6107">
      <w:pPr>
        <w:jc w:val="center"/>
        <w:rPr>
          <w:b/>
        </w:rPr>
      </w:pPr>
    </w:p>
    <w:p w:rsidR="0023439D" w:rsidRDefault="0023439D" w:rsidP="001A6107">
      <w:pPr>
        <w:jc w:val="center"/>
        <w:rPr>
          <w:b/>
        </w:rPr>
      </w:pPr>
    </w:p>
    <w:p w:rsidR="00815A0E" w:rsidRDefault="00815A0E" w:rsidP="001A6107">
      <w:pPr>
        <w:jc w:val="center"/>
        <w:rPr>
          <w:b/>
        </w:rPr>
      </w:pPr>
    </w:p>
    <w:p w:rsidR="00815A0E" w:rsidRDefault="00815A0E" w:rsidP="001A6107">
      <w:pPr>
        <w:jc w:val="center"/>
        <w:rPr>
          <w:b/>
        </w:rPr>
      </w:pPr>
    </w:p>
    <w:p w:rsidR="00815A0E" w:rsidRDefault="00815A0E" w:rsidP="001A6107">
      <w:pPr>
        <w:jc w:val="center"/>
        <w:rPr>
          <w:b/>
        </w:rPr>
      </w:pPr>
    </w:p>
    <w:p w:rsidR="00815A0E" w:rsidRDefault="00815A0E" w:rsidP="001A6107">
      <w:pPr>
        <w:jc w:val="center"/>
        <w:rPr>
          <w:b/>
        </w:rPr>
      </w:pPr>
    </w:p>
    <w:p w:rsidR="00815A0E" w:rsidRDefault="00815A0E" w:rsidP="001A6107">
      <w:pPr>
        <w:jc w:val="center"/>
        <w:rPr>
          <w:b/>
        </w:rPr>
      </w:pPr>
    </w:p>
    <w:p w:rsidR="00815A0E" w:rsidRDefault="00815A0E" w:rsidP="001A6107">
      <w:pPr>
        <w:jc w:val="center"/>
        <w:rPr>
          <w:b/>
        </w:rPr>
      </w:pPr>
    </w:p>
    <w:p w:rsidR="00815A0E" w:rsidRDefault="00815A0E" w:rsidP="003867AD">
      <w:pPr>
        <w:rPr>
          <w:b/>
        </w:rPr>
      </w:pPr>
    </w:p>
    <w:p w:rsidR="001A6107" w:rsidRPr="00155A1A" w:rsidRDefault="00731CB1" w:rsidP="001A6107">
      <w:pPr>
        <w:jc w:val="center"/>
        <w:rPr>
          <w:b/>
        </w:rPr>
      </w:pPr>
      <w:r>
        <w:rPr>
          <w:b/>
          <w:noProof/>
        </w:rPr>
        <w:drawing>
          <wp:anchor distT="0" distB="0" distL="114300" distR="114300" simplePos="0" relativeHeight="251646464" behindDoc="1" locked="0" layoutInCell="1" allowOverlap="1">
            <wp:simplePos x="0" y="0"/>
            <wp:positionH relativeFrom="column">
              <wp:posOffset>53340</wp:posOffset>
            </wp:positionH>
            <wp:positionV relativeFrom="paragraph">
              <wp:posOffset>-499745</wp:posOffset>
            </wp:positionV>
            <wp:extent cx="1095375" cy="1095375"/>
            <wp:effectExtent l="0" t="0" r="0" b="0"/>
            <wp:wrapNone/>
            <wp:docPr id="46"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anchor>
        </w:drawing>
      </w:r>
      <w:r w:rsidR="001A6107" w:rsidRPr="00155A1A">
        <w:rPr>
          <w:b/>
        </w:rPr>
        <w:t>KOLAMBUGAN WATER DISTRICT</w:t>
      </w:r>
    </w:p>
    <w:p w:rsidR="001A6107" w:rsidRPr="005052C0" w:rsidRDefault="001A6107" w:rsidP="001A6107">
      <w:pPr>
        <w:jc w:val="center"/>
        <w:rPr>
          <w:b/>
        </w:rPr>
      </w:pPr>
      <w:r w:rsidRPr="005052C0">
        <w:rPr>
          <w:b/>
        </w:rPr>
        <w:lastRenderedPageBreak/>
        <w:t>NOTES TO FINANCIAL STATEMENTS</w:t>
      </w:r>
    </w:p>
    <w:p w:rsidR="001A6107" w:rsidRPr="005052C0" w:rsidRDefault="001A6107" w:rsidP="001A6107">
      <w:pPr>
        <w:jc w:val="center"/>
        <w:rPr>
          <w:b/>
        </w:rPr>
      </w:pPr>
    </w:p>
    <w:p w:rsidR="001A6107" w:rsidRPr="005052C0" w:rsidRDefault="001A6107" w:rsidP="001A6107">
      <w:pPr>
        <w:jc w:val="center"/>
        <w:rPr>
          <w:b/>
        </w:rPr>
      </w:pPr>
    </w:p>
    <w:p w:rsidR="001A6107" w:rsidRPr="005052C0" w:rsidRDefault="001A6107" w:rsidP="001A6107">
      <w:pPr>
        <w:rPr>
          <w:b/>
        </w:rPr>
      </w:pPr>
      <w:r w:rsidRPr="005052C0">
        <w:rPr>
          <w:b/>
        </w:rPr>
        <w:t>Agency Profile</w:t>
      </w:r>
    </w:p>
    <w:p w:rsidR="001A6107" w:rsidRPr="005052C0" w:rsidRDefault="001A6107" w:rsidP="001A6107">
      <w:pPr>
        <w:rPr>
          <w:b/>
        </w:rPr>
      </w:pPr>
    </w:p>
    <w:p w:rsidR="001A6107" w:rsidRPr="005052C0" w:rsidRDefault="001A6107" w:rsidP="00CC0AB9">
      <w:pPr>
        <w:ind w:firstLine="720"/>
        <w:jc w:val="both"/>
      </w:pPr>
      <w:r w:rsidRPr="005052C0">
        <w:t>For its 15</w:t>
      </w:r>
      <w:r w:rsidRPr="005052C0">
        <w:rPr>
          <w:vertAlign w:val="superscript"/>
        </w:rPr>
        <w:t>th</w:t>
      </w:r>
      <w:r w:rsidRPr="005052C0">
        <w:t xml:space="preserve"> year of service, the District was able to cater twelve (12) barangays of the Municipality, namely: Poblacion, Karomatan, Titunod, Libertad, Baybay, Riverside ,Sucodan, Sto. Nino, Rebucon, Muntay, Kulasihan and Pantar 13 through its 2,158 service connections. Its water facilities include one (1) spring source and one (1) deep well Pump Station., an elevated reinforced concrete reservoir, transmission and distribution pipelines.  </w:t>
      </w:r>
    </w:p>
    <w:p w:rsidR="001A6107" w:rsidRPr="005052C0" w:rsidRDefault="001A6107" w:rsidP="001A6107">
      <w:pPr>
        <w:rPr>
          <w:b/>
        </w:rPr>
      </w:pPr>
    </w:p>
    <w:p w:rsidR="001A6107" w:rsidRPr="005052C0" w:rsidRDefault="001A6107" w:rsidP="001A6107">
      <w:pPr>
        <w:tabs>
          <w:tab w:val="left" w:pos="810"/>
          <w:tab w:val="left" w:pos="990"/>
        </w:tabs>
        <w:jc w:val="both"/>
        <w:rPr>
          <w:b/>
        </w:rPr>
      </w:pPr>
      <w:r w:rsidRPr="005052C0">
        <w:rPr>
          <w:b/>
        </w:rPr>
        <w:t>Basis of Financial Statement Presentation</w:t>
      </w:r>
    </w:p>
    <w:p w:rsidR="001A6107" w:rsidRPr="005052C0" w:rsidRDefault="001A6107" w:rsidP="001A6107">
      <w:pPr>
        <w:tabs>
          <w:tab w:val="left" w:pos="810"/>
          <w:tab w:val="left" w:pos="990"/>
        </w:tabs>
        <w:jc w:val="both"/>
      </w:pPr>
    </w:p>
    <w:p w:rsidR="001A6107" w:rsidRDefault="00CC0AB9" w:rsidP="00CC0AB9">
      <w:pPr>
        <w:tabs>
          <w:tab w:val="left" w:pos="720"/>
          <w:tab w:val="left" w:pos="990"/>
        </w:tabs>
        <w:jc w:val="both"/>
      </w:pPr>
      <w:r>
        <w:tab/>
      </w:r>
      <w:r w:rsidR="001A6107" w:rsidRPr="005052C0">
        <w:t>The accompanying financial</w:t>
      </w:r>
      <w:r w:rsidR="00446DF9">
        <w:t xml:space="preserve"> statements have been prepared i</w:t>
      </w:r>
      <w:r w:rsidR="001A6107" w:rsidRPr="005052C0">
        <w:t xml:space="preserve">n </w:t>
      </w:r>
      <w:r w:rsidR="00446DF9">
        <w:t>accordance with generally accepted a</w:t>
      </w:r>
      <w:r w:rsidR="001A6107" w:rsidRPr="005052C0">
        <w:t xml:space="preserve">ccounting </w:t>
      </w:r>
      <w:r w:rsidR="00446DF9">
        <w:t>p</w:t>
      </w:r>
      <w:r w:rsidR="001A6107" w:rsidRPr="005052C0">
        <w:t xml:space="preserve">rinciples and pertinent provisions contained in the Commercial Practices Manual for Local Water Utilities Administration and the New Government Accounting system (NGAS). </w:t>
      </w:r>
    </w:p>
    <w:p w:rsidR="00446DF9" w:rsidRDefault="00446DF9" w:rsidP="00CC0AB9">
      <w:pPr>
        <w:tabs>
          <w:tab w:val="left" w:pos="720"/>
          <w:tab w:val="left" w:pos="990"/>
        </w:tabs>
        <w:jc w:val="both"/>
      </w:pPr>
    </w:p>
    <w:p w:rsidR="00446DF9" w:rsidRPr="00446DF9" w:rsidRDefault="00446DF9" w:rsidP="00CC0AB9">
      <w:pPr>
        <w:tabs>
          <w:tab w:val="left" w:pos="720"/>
          <w:tab w:val="left" w:pos="990"/>
        </w:tabs>
        <w:jc w:val="both"/>
        <w:rPr>
          <w:b/>
        </w:rPr>
      </w:pPr>
      <w:r w:rsidRPr="00446DF9">
        <w:rPr>
          <w:b/>
        </w:rPr>
        <w:t>Summary of Significant Accounting Policies</w:t>
      </w:r>
    </w:p>
    <w:p w:rsidR="001A6107" w:rsidRPr="005052C0" w:rsidRDefault="001A6107" w:rsidP="001A6107">
      <w:pPr>
        <w:tabs>
          <w:tab w:val="left" w:pos="720"/>
          <w:tab w:val="left" w:pos="990"/>
        </w:tabs>
        <w:ind w:left="720"/>
        <w:jc w:val="both"/>
      </w:pPr>
    </w:p>
    <w:p w:rsidR="001A6107" w:rsidRPr="005052C0" w:rsidRDefault="001A6107" w:rsidP="001A6107">
      <w:pPr>
        <w:tabs>
          <w:tab w:val="left" w:pos="720"/>
          <w:tab w:val="left" w:pos="990"/>
        </w:tabs>
        <w:ind w:left="720"/>
        <w:jc w:val="both"/>
      </w:pPr>
      <w:r w:rsidRPr="005052C0">
        <w:t xml:space="preserve">The accrual method of accounting is adopted for both income and expenses. </w:t>
      </w:r>
    </w:p>
    <w:p w:rsidR="001A6107" w:rsidRPr="005052C0" w:rsidRDefault="001A6107" w:rsidP="001A6107">
      <w:pPr>
        <w:tabs>
          <w:tab w:val="left" w:pos="720"/>
          <w:tab w:val="left" w:pos="990"/>
        </w:tabs>
        <w:ind w:left="720"/>
        <w:jc w:val="both"/>
      </w:pPr>
    </w:p>
    <w:p w:rsidR="001A6107" w:rsidRPr="005052C0" w:rsidRDefault="00CC0AB9" w:rsidP="00CC0AB9">
      <w:pPr>
        <w:tabs>
          <w:tab w:val="left" w:pos="720"/>
          <w:tab w:val="left" w:pos="990"/>
        </w:tabs>
        <w:jc w:val="both"/>
      </w:pPr>
      <w:r>
        <w:tab/>
      </w:r>
      <w:r w:rsidR="001A6107" w:rsidRPr="005052C0">
        <w:t>Property, Plant and Equipment is carried at cost</w:t>
      </w:r>
      <w:r w:rsidR="00446DF9">
        <w:t xml:space="preserve"> less accumulated depreciation</w:t>
      </w:r>
      <w:r w:rsidR="001A6107" w:rsidRPr="005052C0">
        <w:t xml:space="preserve">. Depreciation is computed on a straight line method based on the estimated useful life ranging from five (5) to ten (10) years in accordance with COA Circular No. 2003-007 dated December 11, 2003. </w:t>
      </w:r>
    </w:p>
    <w:p w:rsidR="00CC0AB9" w:rsidRDefault="00CC0AB9" w:rsidP="001A6107">
      <w:pPr>
        <w:ind w:left="720" w:hanging="720"/>
        <w:jc w:val="both"/>
        <w:rPr>
          <w:b/>
        </w:rPr>
      </w:pPr>
    </w:p>
    <w:p w:rsidR="001A6107" w:rsidRPr="005052C0" w:rsidRDefault="001A6107" w:rsidP="001A6107">
      <w:pPr>
        <w:ind w:left="720" w:hanging="720"/>
        <w:jc w:val="both"/>
        <w:rPr>
          <w:b/>
        </w:rPr>
      </w:pPr>
      <w:r w:rsidRPr="005052C0">
        <w:rPr>
          <w:b/>
        </w:rPr>
        <w:t xml:space="preserve">Note </w:t>
      </w:r>
      <w:r w:rsidR="001F6A0E">
        <w:rPr>
          <w:b/>
        </w:rPr>
        <w:t>1</w:t>
      </w:r>
      <w:r w:rsidRPr="005052C0">
        <w:rPr>
          <w:b/>
        </w:rPr>
        <w:t>. CASH</w:t>
      </w:r>
    </w:p>
    <w:p w:rsidR="001A6107" w:rsidRPr="005052C0" w:rsidRDefault="001A6107" w:rsidP="001A6107">
      <w:pPr>
        <w:ind w:left="720" w:hanging="720"/>
        <w:jc w:val="both"/>
      </w:pPr>
    </w:p>
    <w:p w:rsidR="001A6107" w:rsidRPr="005052C0" w:rsidRDefault="001A6107" w:rsidP="00CC0AB9">
      <w:pPr>
        <w:ind w:firstLine="720"/>
        <w:jc w:val="both"/>
      </w:pPr>
      <w:r w:rsidRPr="005052C0">
        <w:t xml:space="preserve">Cash and cash equivalents include cash in bank deposits to be used in the operation of the water district, cash on hand in the possession of the district cashier and working fund in the possession of a disbursing officer. </w:t>
      </w:r>
    </w:p>
    <w:p w:rsidR="001A6107" w:rsidRPr="005052C0" w:rsidRDefault="001A6107" w:rsidP="001A6107">
      <w:pPr>
        <w:ind w:left="810" w:hanging="720"/>
        <w:jc w:val="both"/>
      </w:pPr>
    </w:p>
    <w:p w:rsidR="001A6107" w:rsidRPr="005052C0" w:rsidRDefault="001A6107" w:rsidP="00CC0AB9">
      <w:pPr>
        <w:ind w:right="-90" w:firstLine="720"/>
        <w:jc w:val="both"/>
      </w:pPr>
      <w:r w:rsidRPr="005052C0">
        <w:t>Bank balance as of December 31, 2014 was verified per bank statements and the cash accounts consist of the following:</w:t>
      </w:r>
    </w:p>
    <w:p w:rsidR="001A6107" w:rsidRPr="005052C0" w:rsidRDefault="001A6107" w:rsidP="001A6107">
      <w:pPr>
        <w:ind w:left="810" w:right="-90" w:hanging="720"/>
        <w:jc w:val="both"/>
      </w:pP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247"/>
        <w:gridCol w:w="2613"/>
      </w:tblGrid>
      <w:tr w:rsidR="001A6107" w:rsidRPr="005052C0" w:rsidTr="00CC0AB9">
        <w:trPr>
          <w:trHeight w:val="242"/>
        </w:trPr>
        <w:tc>
          <w:tcPr>
            <w:tcW w:w="3510" w:type="dxa"/>
          </w:tcPr>
          <w:p w:rsidR="001A6107" w:rsidRPr="005052C0" w:rsidRDefault="001A6107" w:rsidP="00CA33E2">
            <w:pPr>
              <w:jc w:val="center"/>
              <w:rPr>
                <w:i/>
              </w:rPr>
            </w:pPr>
          </w:p>
        </w:tc>
        <w:tc>
          <w:tcPr>
            <w:tcW w:w="2247" w:type="dxa"/>
          </w:tcPr>
          <w:p w:rsidR="001A6107" w:rsidRPr="005052C0" w:rsidRDefault="001A6107" w:rsidP="00CA33E2">
            <w:pPr>
              <w:jc w:val="center"/>
              <w:rPr>
                <w:i/>
              </w:rPr>
            </w:pPr>
            <w:r w:rsidRPr="005052C0">
              <w:rPr>
                <w:i/>
              </w:rPr>
              <w:t>2014</w:t>
            </w:r>
          </w:p>
        </w:tc>
        <w:tc>
          <w:tcPr>
            <w:tcW w:w="2613" w:type="dxa"/>
          </w:tcPr>
          <w:p w:rsidR="001A6107" w:rsidRPr="005052C0" w:rsidRDefault="001A6107" w:rsidP="00CA33E2">
            <w:pPr>
              <w:jc w:val="center"/>
              <w:rPr>
                <w:i/>
              </w:rPr>
            </w:pPr>
            <w:r w:rsidRPr="005052C0">
              <w:rPr>
                <w:i/>
              </w:rPr>
              <w:t>2013</w:t>
            </w:r>
          </w:p>
        </w:tc>
      </w:tr>
      <w:tr w:rsidR="001A6107" w:rsidRPr="005052C0" w:rsidTr="00CC0AB9">
        <w:trPr>
          <w:trHeight w:val="242"/>
        </w:trPr>
        <w:tc>
          <w:tcPr>
            <w:tcW w:w="3510" w:type="dxa"/>
          </w:tcPr>
          <w:p w:rsidR="001A6107" w:rsidRPr="005052C0" w:rsidRDefault="001A6107" w:rsidP="00CA33E2">
            <w:pPr>
              <w:jc w:val="center"/>
              <w:rPr>
                <w:i/>
              </w:rPr>
            </w:pPr>
            <w:r w:rsidRPr="005052C0">
              <w:rPr>
                <w:i/>
              </w:rPr>
              <w:t>Accounts</w:t>
            </w:r>
          </w:p>
        </w:tc>
        <w:tc>
          <w:tcPr>
            <w:tcW w:w="2247" w:type="dxa"/>
          </w:tcPr>
          <w:p w:rsidR="001A6107" w:rsidRPr="005052C0" w:rsidRDefault="001A6107" w:rsidP="00CA33E2">
            <w:pPr>
              <w:jc w:val="center"/>
              <w:rPr>
                <w:i/>
              </w:rPr>
            </w:pPr>
            <w:r w:rsidRPr="005052C0">
              <w:rPr>
                <w:i/>
              </w:rPr>
              <w:t xml:space="preserve">Amount </w:t>
            </w:r>
          </w:p>
        </w:tc>
        <w:tc>
          <w:tcPr>
            <w:tcW w:w="2613" w:type="dxa"/>
          </w:tcPr>
          <w:p w:rsidR="001A6107" w:rsidRPr="005052C0" w:rsidRDefault="001A6107" w:rsidP="00CA33E2">
            <w:pPr>
              <w:jc w:val="center"/>
              <w:rPr>
                <w:i/>
              </w:rPr>
            </w:pPr>
            <w:r w:rsidRPr="005052C0">
              <w:rPr>
                <w:i/>
              </w:rPr>
              <w:t xml:space="preserve">Amount </w:t>
            </w:r>
          </w:p>
        </w:tc>
      </w:tr>
      <w:tr w:rsidR="001A6107" w:rsidRPr="005052C0" w:rsidTr="00CC0AB9">
        <w:trPr>
          <w:trHeight w:val="242"/>
        </w:trPr>
        <w:tc>
          <w:tcPr>
            <w:tcW w:w="3510" w:type="dxa"/>
          </w:tcPr>
          <w:p w:rsidR="001A6107" w:rsidRPr="005052C0" w:rsidRDefault="001A6107" w:rsidP="00CA33E2">
            <w:pPr>
              <w:jc w:val="both"/>
            </w:pPr>
            <w:r w:rsidRPr="005052C0">
              <w:t xml:space="preserve">Cash on Hand </w:t>
            </w:r>
          </w:p>
        </w:tc>
        <w:tc>
          <w:tcPr>
            <w:tcW w:w="2247" w:type="dxa"/>
          </w:tcPr>
          <w:p w:rsidR="001A6107" w:rsidRPr="005052C0" w:rsidRDefault="001A6107" w:rsidP="00CA33E2">
            <w:pPr>
              <w:jc w:val="right"/>
            </w:pPr>
            <w:r w:rsidRPr="005052C0">
              <w:t>₱       10,183.60</w:t>
            </w:r>
          </w:p>
        </w:tc>
        <w:tc>
          <w:tcPr>
            <w:tcW w:w="2613" w:type="dxa"/>
          </w:tcPr>
          <w:p w:rsidR="001A6107" w:rsidRPr="005052C0" w:rsidRDefault="001A6107" w:rsidP="00CA33E2">
            <w:pPr>
              <w:jc w:val="right"/>
            </w:pPr>
            <w:r w:rsidRPr="005052C0">
              <w:t>₱          9, 057.42</w:t>
            </w:r>
          </w:p>
        </w:tc>
      </w:tr>
      <w:tr w:rsidR="001A6107" w:rsidRPr="005052C0" w:rsidTr="00CC0AB9">
        <w:trPr>
          <w:trHeight w:val="258"/>
        </w:trPr>
        <w:tc>
          <w:tcPr>
            <w:tcW w:w="3510" w:type="dxa"/>
          </w:tcPr>
          <w:p w:rsidR="001A6107" w:rsidRPr="005052C0" w:rsidRDefault="001A6107" w:rsidP="00CA33E2">
            <w:pPr>
              <w:jc w:val="both"/>
            </w:pPr>
            <w:r w:rsidRPr="005052C0">
              <w:t xml:space="preserve">Cash in bank </w:t>
            </w:r>
          </w:p>
        </w:tc>
        <w:tc>
          <w:tcPr>
            <w:tcW w:w="2247" w:type="dxa"/>
          </w:tcPr>
          <w:p w:rsidR="001A6107" w:rsidRPr="005052C0" w:rsidRDefault="001A6107" w:rsidP="00CA33E2">
            <w:pPr>
              <w:jc w:val="right"/>
            </w:pPr>
            <w:r w:rsidRPr="005052C0">
              <w:t xml:space="preserve">  1,287,239.97</w:t>
            </w:r>
          </w:p>
        </w:tc>
        <w:tc>
          <w:tcPr>
            <w:tcW w:w="2613" w:type="dxa"/>
          </w:tcPr>
          <w:p w:rsidR="001A6107" w:rsidRPr="005052C0" w:rsidRDefault="001A6107" w:rsidP="00CA33E2">
            <w:pPr>
              <w:jc w:val="right"/>
            </w:pPr>
            <w:r w:rsidRPr="005052C0">
              <w:t>2,560,272.74</w:t>
            </w:r>
          </w:p>
        </w:tc>
      </w:tr>
      <w:tr w:rsidR="001A6107" w:rsidRPr="005052C0" w:rsidTr="00CC0AB9">
        <w:trPr>
          <w:trHeight w:val="242"/>
        </w:trPr>
        <w:tc>
          <w:tcPr>
            <w:tcW w:w="3510" w:type="dxa"/>
          </w:tcPr>
          <w:p w:rsidR="001A6107" w:rsidRPr="005052C0" w:rsidRDefault="001A6107" w:rsidP="00CA33E2">
            <w:pPr>
              <w:jc w:val="both"/>
              <w:rPr>
                <w:b/>
              </w:rPr>
            </w:pPr>
            <w:r w:rsidRPr="005052C0">
              <w:rPr>
                <w:b/>
              </w:rPr>
              <w:t xml:space="preserve">TOTAL AMOUNT </w:t>
            </w:r>
          </w:p>
        </w:tc>
        <w:tc>
          <w:tcPr>
            <w:tcW w:w="2247" w:type="dxa"/>
            <w:tcBorders>
              <w:bottom w:val="double" w:sz="4" w:space="0" w:color="auto"/>
            </w:tcBorders>
          </w:tcPr>
          <w:p w:rsidR="001A6107" w:rsidRPr="005052C0" w:rsidRDefault="001A6107" w:rsidP="00CA33E2">
            <w:pPr>
              <w:jc w:val="right"/>
              <w:rPr>
                <w:b/>
              </w:rPr>
            </w:pPr>
            <w:r w:rsidRPr="005052C0">
              <w:t xml:space="preserve">₱  </w:t>
            </w:r>
            <w:r w:rsidRPr="005052C0">
              <w:rPr>
                <w:b/>
              </w:rPr>
              <w:t>1,297,423,57</w:t>
            </w:r>
          </w:p>
        </w:tc>
        <w:tc>
          <w:tcPr>
            <w:tcW w:w="2613" w:type="dxa"/>
            <w:tcBorders>
              <w:bottom w:val="double" w:sz="4" w:space="0" w:color="auto"/>
            </w:tcBorders>
          </w:tcPr>
          <w:p w:rsidR="001A6107" w:rsidRPr="005052C0" w:rsidRDefault="001A6107" w:rsidP="00CA33E2">
            <w:pPr>
              <w:jc w:val="right"/>
            </w:pPr>
            <w:r w:rsidRPr="005052C0">
              <w:t>₱</w:t>
            </w:r>
            <w:r w:rsidRPr="005052C0">
              <w:rPr>
                <w:b/>
              </w:rPr>
              <w:t xml:space="preserve">   2,569,330.16</w:t>
            </w:r>
          </w:p>
        </w:tc>
      </w:tr>
    </w:tbl>
    <w:p w:rsidR="001A6107" w:rsidRDefault="001A6107" w:rsidP="001A6107"/>
    <w:p w:rsidR="006B7414" w:rsidRDefault="006B7414" w:rsidP="001A6107"/>
    <w:p w:rsidR="006B7414" w:rsidRPr="005052C0" w:rsidRDefault="006B7414" w:rsidP="001A6107"/>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160"/>
        <w:gridCol w:w="1800"/>
        <w:gridCol w:w="1710"/>
      </w:tblGrid>
      <w:tr w:rsidR="001A6107" w:rsidRPr="005052C0" w:rsidTr="00CC0AB9">
        <w:tc>
          <w:tcPr>
            <w:tcW w:w="8730" w:type="dxa"/>
            <w:gridSpan w:val="4"/>
          </w:tcPr>
          <w:p w:rsidR="001A6107" w:rsidRPr="005052C0" w:rsidRDefault="001A6107" w:rsidP="00CA33E2">
            <w:pPr>
              <w:rPr>
                <w:i/>
              </w:rPr>
            </w:pPr>
            <w:r w:rsidRPr="005052C0">
              <w:rPr>
                <w:i/>
              </w:rPr>
              <w:t>Details of the Cash in bank accounts are as follo</w:t>
            </w:r>
            <w:r w:rsidRPr="005052C0">
              <w:t xml:space="preserve">ws : </w:t>
            </w:r>
          </w:p>
        </w:tc>
      </w:tr>
      <w:tr w:rsidR="001A6107" w:rsidRPr="005052C0" w:rsidTr="00CC0AB9">
        <w:trPr>
          <w:trHeight w:val="368"/>
        </w:trPr>
        <w:tc>
          <w:tcPr>
            <w:tcW w:w="5220" w:type="dxa"/>
            <w:gridSpan w:val="2"/>
          </w:tcPr>
          <w:p w:rsidR="001A6107" w:rsidRPr="005052C0" w:rsidRDefault="001A6107" w:rsidP="00CA33E2">
            <w:pPr>
              <w:rPr>
                <w:i/>
              </w:rPr>
            </w:pPr>
          </w:p>
        </w:tc>
        <w:tc>
          <w:tcPr>
            <w:tcW w:w="1800" w:type="dxa"/>
          </w:tcPr>
          <w:p w:rsidR="001A6107" w:rsidRPr="005052C0" w:rsidRDefault="001A6107" w:rsidP="00CA33E2">
            <w:pPr>
              <w:jc w:val="center"/>
              <w:rPr>
                <w:i/>
              </w:rPr>
            </w:pPr>
            <w:r w:rsidRPr="005052C0">
              <w:rPr>
                <w:i/>
              </w:rPr>
              <w:t>2014</w:t>
            </w:r>
          </w:p>
        </w:tc>
        <w:tc>
          <w:tcPr>
            <w:tcW w:w="1710" w:type="dxa"/>
          </w:tcPr>
          <w:p w:rsidR="001A6107" w:rsidRPr="005052C0" w:rsidRDefault="001A6107" w:rsidP="00CA33E2">
            <w:pPr>
              <w:jc w:val="center"/>
              <w:rPr>
                <w:i/>
              </w:rPr>
            </w:pPr>
            <w:r w:rsidRPr="005052C0">
              <w:rPr>
                <w:i/>
              </w:rPr>
              <w:t>2013</w:t>
            </w:r>
          </w:p>
        </w:tc>
      </w:tr>
      <w:tr w:rsidR="001A6107" w:rsidRPr="005052C0" w:rsidTr="00CC0AB9">
        <w:trPr>
          <w:trHeight w:val="647"/>
        </w:trPr>
        <w:tc>
          <w:tcPr>
            <w:tcW w:w="3060" w:type="dxa"/>
          </w:tcPr>
          <w:p w:rsidR="001A6107" w:rsidRPr="003B030D" w:rsidRDefault="001A6107" w:rsidP="00CA33E2">
            <w:pPr>
              <w:jc w:val="both"/>
              <w:rPr>
                <w:sz w:val="22"/>
              </w:rPr>
            </w:pPr>
            <w:r w:rsidRPr="003B030D">
              <w:rPr>
                <w:sz w:val="22"/>
              </w:rPr>
              <w:t>Cash in Bank –LWUA Joint Account</w:t>
            </w:r>
          </w:p>
        </w:tc>
        <w:tc>
          <w:tcPr>
            <w:tcW w:w="2160" w:type="dxa"/>
          </w:tcPr>
          <w:p w:rsidR="001A6107" w:rsidRPr="005052C0" w:rsidRDefault="001A6107" w:rsidP="00CA33E2">
            <w:pPr>
              <w:jc w:val="both"/>
            </w:pPr>
            <w:r w:rsidRPr="005052C0">
              <w:t>LBP 0801-1087-76</w:t>
            </w:r>
          </w:p>
        </w:tc>
        <w:tc>
          <w:tcPr>
            <w:tcW w:w="1800" w:type="dxa"/>
          </w:tcPr>
          <w:p w:rsidR="001A6107" w:rsidRPr="005052C0" w:rsidRDefault="001A6107" w:rsidP="00CA33E2">
            <w:pPr>
              <w:jc w:val="right"/>
            </w:pPr>
            <w:r w:rsidRPr="005052C0">
              <w:t>₱ 1,026,316.72</w:t>
            </w:r>
          </w:p>
        </w:tc>
        <w:tc>
          <w:tcPr>
            <w:tcW w:w="1710" w:type="dxa"/>
          </w:tcPr>
          <w:p w:rsidR="001A6107" w:rsidRPr="005052C0" w:rsidRDefault="001A6107" w:rsidP="00CA33E2">
            <w:pPr>
              <w:jc w:val="right"/>
            </w:pPr>
            <w:r w:rsidRPr="005052C0">
              <w:t>₱1,872,850.06</w:t>
            </w:r>
          </w:p>
        </w:tc>
      </w:tr>
      <w:tr w:rsidR="001A6107" w:rsidRPr="005052C0" w:rsidTr="00CC0AB9">
        <w:tc>
          <w:tcPr>
            <w:tcW w:w="3060" w:type="dxa"/>
          </w:tcPr>
          <w:p w:rsidR="001A6107" w:rsidRPr="003B030D" w:rsidRDefault="001A6107" w:rsidP="00CA33E2">
            <w:pPr>
              <w:jc w:val="both"/>
              <w:rPr>
                <w:sz w:val="22"/>
              </w:rPr>
            </w:pPr>
            <w:r w:rsidRPr="003B030D">
              <w:rPr>
                <w:sz w:val="22"/>
              </w:rPr>
              <w:t>Cash in Bank -  KOLWD Benefits</w:t>
            </w:r>
          </w:p>
        </w:tc>
        <w:tc>
          <w:tcPr>
            <w:tcW w:w="2160" w:type="dxa"/>
          </w:tcPr>
          <w:p w:rsidR="001A6107" w:rsidRPr="005052C0" w:rsidRDefault="001A6107" w:rsidP="00CA33E2">
            <w:pPr>
              <w:jc w:val="both"/>
            </w:pPr>
            <w:r w:rsidRPr="005052C0">
              <w:t>LBP 0802-1141-92</w:t>
            </w:r>
          </w:p>
        </w:tc>
        <w:tc>
          <w:tcPr>
            <w:tcW w:w="1800" w:type="dxa"/>
          </w:tcPr>
          <w:p w:rsidR="001A6107" w:rsidRPr="005052C0" w:rsidRDefault="001A6107" w:rsidP="00CA33E2">
            <w:pPr>
              <w:jc w:val="right"/>
            </w:pPr>
            <w:r w:rsidRPr="005052C0">
              <w:t>260,000.00</w:t>
            </w:r>
          </w:p>
        </w:tc>
        <w:tc>
          <w:tcPr>
            <w:tcW w:w="1710" w:type="dxa"/>
          </w:tcPr>
          <w:p w:rsidR="001A6107" w:rsidRPr="005052C0" w:rsidRDefault="001A6107" w:rsidP="00CA33E2">
            <w:pPr>
              <w:jc w:val="right"/>
            </w:pPr>
          </w:p>
        </w:tc>
      </w:tr>
      <w:tr w:rsidR="001A6107" w:rsidRPr="005052C0" w:rsidTr="00CC0AB9">
        <w:trPr>
          <w:trHeight w:val="584"/>
        </w:trPr>
        <w:tc>
          <w:tcPr>
            <w:tcW w:w="3060" w:type="dxa"/>
          </w:tcPr>
          <w:p w:rsidR="001A6107" w:rsidRPr="003B030D" w:rsidRDefault="001A6107" w:rsidP="00CA33E2">
            <w:pPr>
              <w:jc w:val="both"/>
              <w:rPr>
                <w:sz w:val="22"/>
              </w:rPr>
            </w:pPr>
            <w:r w:rsidRPr="003B030D">
              <w:rPr>
                <w:sz w:val="22"/>
              </w:rPr>
              <w:t>Cash in Bank  - Operating Account</w:t>
            </w:r>
          </w:p>
        </w:tc>
        <w:tc>
          <w:tcPr>
            <w:tcW w:w="2160" w:type="dxa"/>
          </w:tcPr>
          <w:p w:rsidR="001A6107" w:rsidRPr="005052C0" w:rsidRDefault="001A6107" w:rsidP="00CA33E2">
            <w:pPr>
              <w:jc w:val="both"/>
            </w:pPr>
            <w:r w:rsidRPr="005052C0">
              <w:t>LBP 0802-1047-90</w:t>
            </w:r>
          </w:p>
        </w:tc>
        <w:tc>
          <w:tcPr>
            <w:tcW w:w="1800" w:type="dxa"/>
          </w:tcPr>
          <w:p w:rsidR="001A6107" w:rsidRPr="005052C0" w:rsidRDefault="001A6107" w:rsidP="00CA33E2">
            <w:pPr>
              <w:jc w:val="right"/>
            </w:pPr>
            <w:r w:rsidRPr="005052C0">
              <w:t>923.25</w:t>
            </w:r>
          </w:p>
        </w:tc>
        <w:tc>
          <w:tcPr>
            <w:tcW w:w="1710" w:type="dxa"/>
          </w:tcPr>
          <w:p w:rsidR="001A6107" w:rsidRPr="005052C0" w:rsidRDefault="001A6107" w:rsidP="00CA33E2">
            <w:pPr>
              <w:jc w:val="right"/>
            </w:pPr>
            <w:r w:rsidRPr="005052C0">
              <w:t>687,422.68</w:t>
            </w:r>
          </w:p>
        </w:tc>
      </w:tr>
      <w:tr w:rsidR="001A6107" w:rsidRPr="005052C0" w:rsidTr="00CC0AB9">
        <w:tc>
          <w:tcPr>
            <w:tcW w:w="3060" w:type="dxa"/>
          </w:tcPr>
          <w:p w:rsidR="001A6107" w:rsidRPr="005052C0" w:rsidRDefault="001A6107" w:rsidP="00CA33E2">
            <w:pPr>
              <w:jc w:val="both"/>
              <w:rPr>
                <w:b/>
              </w:rPr>
            </w:pPr>
            <w:r w:rsidRPr="005052C0">
              <w:rPr>
                <w:b/>
              </w:rPr>
              <w:t xml:space="preserve">Total </w:t>
            </w:r>
          </w:p>
        </w:tc>
        <w:tc>
          <w:tcPr>
            <w:tcW w:w="2160" w:type="dxa"/>
          </w:tcPr>
          <w:p w:rsidR="001A6107" w:rsidRPr="005052C0" w:rsidRDefault="001A6107" w:rsidP="00CA33E2">
            <w:pPr>
              <w:jc w:val="both"/>
              <w:rPr>
                <w:b/>
              </w:rPr>
            </w:pPr>
          </w:p>
        </w:tc>
        <w:tc>
          <w:tcPr>
            <w:tcW w:w="1800" w:type="dxa"/>
            <w:tcBorders>
              <w:bottom w:val="double" w:sz="4" w:space="0" w:color="auto"/>
            </w:tcBorders>
          </w:tcPr>
          <w:p w:rsidR="001A6107" w:rsidRPr="005052C0" w:rsidRDefault="001A6107" w:rsidP="00CA33E2">
            <w:pPr>
              <w:jc w:val="right"/>
              <w:rPr>
                <w:b/>
              </w:rPr>
            </w:pPr>
            <w:r w:rsidRPr="005052C0">
              <w:t>₱</w:t>
            </w:r>
            <w:r w:rsidRPr="005052C0">
              <w:rPr>
                <w:b/>
              </w:rPr>
              <w:t>1,287,239.97</w:t>
            </w:r>
          </w:p>
        </w:tc>
        <w:tc>
          <w:tcPr>
            <w:tcW w:w="1710" w:type="dxa"/>
            <w:tcBorders>
              <w:bottom w:val="double" w:sz="4" w:space="0" w:color="auto"/>
            </w:tcBorders>
          </w:tcPr>
          <w:p w:rsidR="001A6107" w:rsidRPr="005052C0" w:rsidRDefault="001A6107" w:rsidP="00CA33E2">
            <w:pPr>
              <w:jc w:val="right"/>
              <w:rPr>
                <w:b/>
              </w:rPr>
            </w:pPr>
            <w:r w:rsidRPr="005052C0">
              <w:t>₱</w:t>
            </w:r>
            <w:r w:rsidRPr="005052C0">
              <w:rPr>
                <w:b/>
              </w:rPr>
              <w:t>2,560,272.74</w:t>
            </w:r>
          </w:p>
        </w:tc>
      </w:tr>
    </w:tbl>
    <w:p w:rsidR="001A6107" w:rsidRPr="005052C0" w:rsidRDefault="001A6107" w:rsidP="001A6107">
      <w:pPr>
        <w:ind w:left="810"/>
        <w:jc w:val="both"/>
      </w:pPr>
    </w:p>
    <w:p w:rsidR="001A6107" w:rsidRPr="005052C0" w:rsidRDefault="001A6107" w:rsidP="00CC0AB9">
      <w:pPr>
        <w:ind w:right="-180" w:firstLine="720"/>
        <w:jc w:val="both"/>
      </w:pPr>
      <w:r w:rsidRPr="005052C0">
        <w:t>LBP Account No. 0801-1087-76  is a joint savings account between LWUA and KOLWD.  The account serves as a special fund and available cash reserve for repair, maintenance and expansion of the district facilities. For year 2014,  withdrawal has reached P1,000,000 to fund the expansion and improvement of   barangay Mapiot water well .</w:t>
      </w:r>
    </w:p>
    <w:p w:rsidR="001A6107" w:rsidRPr="005052C0" w:rsidRDefault="001A6107" w:rsidP="001A6107">
      <w:pPr>
        <w:pStyle w:val="NoSpacing"/>
        <w:ind w:left="810" w:right="-180"/>
        <w:rPr>
          <w:sz w:val="24"/>
          <w:szCs w:val="24"/>
        </w:rPr>
      </w:pPr>
    </w:p>
    <w:p w:rsidR="001A6107" w:rsidRPr="005052C0" w:rsidRDefault="001A6107" w:rsidP="00CC0AB9">
      <w:pPr>
        <w:ind w:right="-180" w:firstLine="720"/>
        <w:jc w:val="both"/>
      </w:pPr>
      <w:r w:rsidRPr="005052C0">
        <w:t>LBP account no 0802-1141-92 serve</w:t>
      </w:r>
      <w:r w:rsidR="00165AA8">
        <w:t>d</w:t>
      </w:r>
      <w:r w:rsidRPr="005052C0">
        <w:t xml:space="preserve"> as Trust fund deposit for monetization of employees.</w:t>
      </w:r>
    </w:p>
    <w:p w:rsidR="001A6107" w:rsidRPr="005052C0" w:rsidRDefault="001A6107" w:rsidP="001A6107">
      <w:pPr>
        <w:pStyle w:val="NoSpacing"/>
        <w:ind w:left="810" w:right="-180"/>
        <w:rPr>
          <w:sz w:val="24"/>
          <w:szCs w:val="24"/>
        </w:rPr>
      </w:pPr>
    </w:p>
    <w:p w:rsidR="001A6107" w:rsidRPr="005052C0" w:rsidRDefault="001A6107" w:rsidP="00CC0AB9">
      <w:pPr>
        <w:ind w:right="-180" w:firstLine="720"/>
        <w:jc w:val="both"/>
      </w:pPr>
      <w:r w:rsidRPr="005052C0">
        <w:t>LBP Account No  0802-1047-90    serve</w:t>
      </w:r>
      <w:r w:rsidR="00165AA8">
        <w:t>d</w:t>
      </w:r>
      <w:r w:rsidRPr="005052C0">
        <w:t xml:space="preserve"> as current deposit for  operating use by the District.</w:t>
      </w:r>
    </w:p>
    <w:p w:rsidR="001A6107" w:rsidRPr="005052C0" w:rsidRDefault="001A6107" w:rsidP="001A6107">
      <w:pPr>
        <w:pStyle w:val="NoSpacing"/>
        <w:ind w:right="-180"/>
        <w:rPr>
          <w:sz w:val="24"/>
          <w:szCs w:val="24"/>
        </w:rPr>
      </w:pPr>
    </w:p>
    <w:p w:rsidR="001A6107" w:rsidRDefault="001A6107" w:rsidP="001A6107">
      <w:pPr>
        <w:ind w:right="-180"/>
        <w:jc w:val="both"/>
        <w:rPr>
          <w:b/>
        </w:rPr>
      </w:pPr>
      <w:r w:rsidRPr="005052C0">
        <w:rPr>
          <w:b/>
        </w:rPr>
        <w:t>Note  2.  R</w:t>
      </w:r>
      <w:r w:rsidR="001F6A0E">
        <w:rPr>
          <w:b/>
        </w:rPr>
        <w:t>ECEIVABLE</w:t>
      </w:r>
    </w:p>
    <w:p w:rsidR="00CC0AB9" w:rsidRPr="005052C0" w:rsidRDefault="00CC0AB9" w:rsidP="001A6107">
      <w:pPr>
        <w:ind w:right="-180"/>
        <w:jc w:val="both"/>
        <w:rPr>
          <w:b/>
        </w:rPr>
      </w:pPr>
    </w:p>
    <w:p w:rsidR="001A6107" w:rsidRPr="005052C0" w:rsidRDefault="001A6107" w:rsidP="00CC0AB9">
      <w:pPr>
        <w:ind w:right="-180" w:firstLine="720"/>
        <w:jc w:val="both"/>
      </w:pPr>
      <w:r w:rsidRPr="005052C0">
        <w:t>Account Receivable - this account includes all amounts due on open accounts arising from the services rendered to customers for water sales and other incidental services.</w:t>
      </w:r>
    </w:p>
    <w:p w:rsidR="001A6107" w:rsidRPr="005052C0" w:rsidRDefault="001A6107" w:rsidP="001A6107">
      <w:pPr>
        <w:pStyle w:val="NoSpacing"/>
        <w:ind w:right="-180"/>
        <w:rPr>
          <w:rFonts w:ascii="Times New Roman" w:hAnsi="Times New Roman"/>
          <w:sz w:val="24"/>
          <w:szCs w:val="24"/>
        </w:rPr>
      </w:pPr>
    </w:p>
    <w:p w:rsidR="001A6107" w:rsidRPr="005052C0" w:rsidRDefault="001A6107" w:rsidP="00CC0AB9">
      <w:pPr>
        <w:ind w:right="-180" w:firstLine="720"/>
        <w:jc w:val="both"/>
      </w:pPr>
      <w:r w:rsidRPr="005052C0">
        <w:t>As of December 31, 2014, this account is composed of receivable from customers as listed below:</w:t>
      </w:r>
    </w:p>
    <w:p w:rsidR="001A6107" w:rsidRDefault="001A6107" w:rsidP="001A6107">
      <w:pPr>
        <w:ind w:left="720" w:right="-180"/>
        <w:jc w:val="both"/>
      </w:pPr>
    </w:p>
    <w:tbl>
      <w:tblPr>
        <w:tblpPr w:leftFromText="180" w:rightFromText="180" w:vertAnchor="text" w:horzAnchor="margin" w:tblpXSpec="right" w:tblpY="159"/>
        <w:tblW w:w="8208" w:type="dxa"/>
        <w:tblLayout w:type="fixed"/>
        <w:tblLook w:val="00A0"/>
      </w:tblPr>
      <w:tblGrid>
        <w:gridCol w:w="3684"/>
        <w:gridCol w:w="2274"/>
        <w:gridCol w:w="540"/>
        <w:gridCol w:w="1710"/>
      </w:tblGrid>
      <w:tr w:rsidR="001F6A0E" w:rsidRPr="00FB5256" w:rsidTr="001F6A0E">
        <w:trPr>
          <w:trHeight w:val="469"/>
        </w:trPr>
        <w:tc>
          <w:tcPr>
            <w:tcW w:w="3684" w:type="dxa"/>
            <w:tcBorders>
              <w:top w:val="nil"/>
              <w:left w:val="nil"/>
              <w:bottom w:val="nil"/>
              <w:right w:val="nil"/>
            </w:tcBorders>
            <w:noWrap/>
            <w:vAlign w:val="bottom"/>
          </w:tcPr>
          <w:p w:rsidR="001F6A0E" w:rsidRPr="00C87AD3" w:rsidRDefault="001F6A0E" w:rsidP="001F6A0E">
            <w:pPr>
              <w:pStyle w:val="NoSpacing"/>
              <w:rPr>
                <w:rFonts w:ascii="Times New Roman" w:hAnsi="Times New Roman"/>
                <w:sz w:val="24"/>
                <w:szCs w:val="24"/>
                <w:lang w:val="en-PH" w:eastAsia="en-PH"/>
              </w:rPr>
            </w:pPr>
          </w:p>
        </w:tc>
        <w:tc>
          <w:tcPr>
            <w:tcW w:w="2274" w:type="dxa"/>
            <w:tcBorders>
              <w:top w:val="nil"/>
              <w:left w:val="nil"/>
              <w:bottom w:val="nil"/>
              <w:right w:val="nil"/>
            </w:tcBorders>
            <w:vAlign w:val="bottom"/>
          </w:tcPr>
          <w:p w:rsidR="001F6A0E" w:rsidRPr="00C87AD3" w:rsidRDefault="001F6A0E" w:rsidP="001F6A0E">
            <w:pPr>
              <w:pStyle w:val="NoSpacing"/>
              <w:jc w:val="right"/>
              <w:rPr>
                <w:rFonts w:ascii="Times New Roman" w:hAnsi="Times New Roman"/>
                <w:b/>
                <w:sz w:val="24"/>
                <w:szCs w:val="24"/>
                <w:lang w:val="en-PH" w:eastAsia="en-PH"/>
              </w:rPr>
            </w:pPr>
            <w:r w:rsidRPr="00C87AD3">
              <w:rPr>
                <w:rFonts w:ascii="Times New Roman" w:hAnsi="Times New Roman"/>
                <w:b/>
                <w:sz w:val="24"/>
                <w:szCs w:val="24"/>
                <w:lang w:val="en-PH" w:eastAsia="en-PH"/>
              </w:rPr>
              <w:t xml:space="preserve">   2014</w:t>
            </w:r>
          </w:p>
          <w:p w:rsidR="001F6A0E" w:rsidRPr="00C87AD3" w:rsidRDefault="001F6A0E" w:rsidP="001F6A0E">
            <w:pPr>
              <w:pStyle w:val="NoSpacing"/>
              <w:jc w:val="center"/>
              <w:rPr>
                <w:rFonts w:ascii="Times New Roman" w:hAnsi="Times New Roman"/>
                <w:b/>
                <w:sz w:val="24"/>
                <w:szCs w:val="24"/>
                <w:lang w:val="en-PH" w:eastAsia="en-PH"/>
              </w:rPr>
            </w:pPr>
          </w:p>
        </w:tc>
        <w:tc>
          <w:tcPr>
            <w:tcW w:w="2250" w:type="dxa"/>
            <w:gridSpan w:val="2"/>
            <w:tcBorders>
              <w:top w:val="nil"/>
              <w:left w:val="nil"/>
              <w:bottom w:val="nil"/>
              <w:right w:val="nil"/>
            </w:tcBorders>
            <w:noWrap/>
            <w:vAlign w:val="center"/>
          </w:tcPr>
          <w:p w:rsidR="001F6A0E" w:rsidRPr="00C87AD3" w:rsidRDefault="001F6A0E" w:rsidP="001F6A0E">
            <w:pPr>
              <w:pStyle w:val="NoSpacing"/>
              <w:jc w:val="center"/>
              <w:rPr>
                <w:rFonts w:ascii="Times New Roman" w:hAnsi="Times New Roman"/>
                <w:b/>
                <w:sz w:val="24"/>
                <w:szCs w:val="24"/>
                <w:lang w:val="en-PH" w:eastAsia="en-PH"/>
              </w:rPr>
            </w:pPr>
            <w:r w:rsidRPr="00C87AD3">
              <w:rPr>
                <w:rFonts w:ascii="Times New Roman" w:hAnsi="Times New Roman"/>
                <w:b/>
                <w:sz w:val="24"/>
                <w:szCs w:val="24"/>
                <w:lang w:val="en-PH" w:eastAsia="en-PH"/>
              </w:rPr>
              <w:t xml:space="preserve">          2013</w:t>
            </w:r>
          </w:p>
          <w:p w:rsidR="001F6A0E" w:rsidRPr="00C87AD3" w:rsidRDefault="001F6A0E" w:rsidP="001F6A0E">
            <w:pPr>
              <w:pStyle w:val="NoSpacing"/>
              <w:jc w:val="right"/>
              <w:rPr>
                <w:rFonts w:ascii="Times New Roman" w:hAnsi="Times New Roman"/>
                <w:b/>
                <w:color w:val="000000"/>
                <w:sz w:val="24"/>
                <w:szCs w:val="24"/>
                <w:lang w:val="en-PH" w:eastAsia="en-PH"/>
              </w:rPr>
            </w:pPr>
          </w:p>
        </w:tc>
      </w:tr>
      <w:tr w:rsidR="001F6A0E" w:rsidRPr="00FB5256" w:rsidTr="001F6A0E">
        <w:trPr>
          <w:trHeight w:val="227"/>
        </w:trPr>
        <w:tc>
          <w:tcPr>
            <w:tcW w:w="3684" w:type="dxa"/>
            <w:tcBorders>
              <w:top w:val="nil"/>
              <w:left w:val="nil"/>
              <w:bottom w:val="nil"/>
              <w:right w:val="nil"/>
            </w:tcBorders>
            <w:noWrap/>
          </w:tcPr>
          <w:p w:rsidR="001F6A0E" w:rsidRPr="00C87AD3" w:rsidRDefault="001F6A0E" w:rsidP="001F6A0E">
            <w:pPr>
              <w:pStyle w:val="NoSpacing"/>
              <w:rPr>
                <w:rFonts w:ascii="Times New Roman" w:hAnsi="Times New Roman"/>
                <w:sz w:val="24"/>
                <w:szCs w:val="24"/>
                <w:lang w:val="en-PH" w:eastAsia="en-PH"/>
              </w:rPr>
            </w:pPr>
            <w:r w:rsidRPr="00C87AD3">
              <w:rPr>
                <w:rFonts w:ascii="Times New Roman" w:hAnsi="Times New Roman"/>
                <w:sz w:val="24"/>
                <w:szCs w:val="24"/>
                <w:lang w:val="en-PH" w:eastAsia="en-PH"/>
              </w:rPr>
              <w:t>Accounts Receivable</w:t>
            </w:r>
          </w:p>
        </w:tc>
        <w:tc>
          <w:tcPr>
            <w:tcW w:w="2814" w:type="dxa"/>
            <w:gridSpan w:val="2"/>
            <w:tcBorders>
              <w:top w:val="nil"/>
              <w:left w:val="nil"/>
              <w:bottom w:val="nil"/>
              <w:right w:val="nil"/>
            </w:tcBorders>
          </w:tcPr>
          <w:p w:rsidR="001F6A0E" w:rsidRPr="00C87AD3" w:rsidRDefault="001F6A0E" w:rsidP="001F6A0E">
            <w:pPr>
              <w:pStyle w:val="NoSpacing"/>
              <w:jc w:val="right"/>
              <w:rPr>
                <w:rFonts w:ascii="Times New Roman" w:hAnsi="Times New Roman"/>
                <w:sz w:val="24"/>
                <w:szCs w:val="24"/>
                <w:lang w:val="en-PH" w:eastAsia="en-PH"/>
              </w:rPr>
            </w:pPr>
            <w:r w:rsidRPr="00C87AD3">
              <w:rPr>
                <w:rFonts w:ascii="Times New Roman" w:hAnsi="Times New Roman"/>
                <w:sz w:val="24"/>
                <w:szCs w:val="24"/>
                <w:lang w:val="en-PH" w:eastAsia="en-PH"/>
              </w:rPr>
              <w:t>₱   335,198.79</w:t>
            </w:r>
          </w:p>
        </w:tc>
        <w:tc>
          <w:tcPr>
            <w:tcW w:w="1710" w:type="dxa"/>
            <w:tcBorders>
              <w:top w:val="nil"/>
              <w:left w:val="nil"/>
              <w:bottom w:val="nil"/>
              <w:right w:val="nil"/>
            </w:tcBorders>
            <w:noWrap/>
          </w:tcPr>
          <w:p w:rsidR="001F6A0E" w:rsidRPr="00C87AD3" w:rsidRDefault="001F6A0E" w:rsidP="001F6A0E">
            <w:pPr>
              <w:pStyle w:val="NoSpacing"/>
              <w:jc w:val="right"/>
              <w:rPr>
                <w:rFonts w:ascii="Times New Roman" w:hAnsi="Times New Roman"/>
                <w:sz w:val="24"/>
                <w:szCs w:val="24"/>
                <w:lang w:val="en-PH" w:eastAsia="en-PH"/>
              </w:rPr>
            </w:pPr>
            <w:r w:rsidRPr="00C87AD3">
              <w:rPr>
                <w:rFonts w:ascii="Times New Roman" w:hAnsi="Times New Roman"/>
                <w:sz w:val="24"/>
                <w:szCs w:val="24"/>
                <w:lang w:val="en-PH" w:eastAsia="en-PH"/>
              </w:rPr>
              <w:t xml:space="preserve">₱   294,181.19    </w:t>
            </w:r>
          </w:p>
        </w:tc>
      </w:tr>
      <w:tr w:rsidR="001F6A0E" w:rsidRPr="00FB5256" w:rsidTr="001F6A0E">
        <w:trPr>
          <w:trHeight w:val="18"/>
        </w:trPr>
        <w:tc>
          <w:tcPr>
            <w:tcW w:w="3684" w:type="dxa"/>
            <w:tcBorders>
              <w:top w:val="nil"/>
              <w:left w:val="nil"/>
              <w:bottom w:val="nil"/>
              <w:right w:val="nil"/>
            </w:tcBorders>
            <w:noWrap/>
            <w:vAlign w:val="bottom"/>
          </w:tcPr>
          <w:p w:rsidR="001F6A0E" w:rsidRPr="00C87AD3" w:rsidRDefault="001F6A0E" w:rsidP="001F6A0E">
            <w:pPr>
              <w:pStyle w:val="NoSpacing"/>
              <w:rPr>
                <w:rFonts w:ascii="Times New Roman" w:hAnsi="Times New Roman"/>
                <w:sz w:val="24"/>
                <w:szCs w:val="24"/>
                <w:lang w:val="en-PH" w:eastAsia="en-PH"/>
              </w:rPr>
            </w:pPr>
            <w:r w:rsidRPr="00C87AD3">
              <w:rPr>
                <w:rFonts w:ascii="Times New Roman" w:hAnsi="Times New Roman"/>
                <w:sz w:val="24"/>
                <w:szCs w:val="24"/>
                <w:lang w:val="en-PH" w:eastAsia="en-PH"/>
              </w:rPr>
              <w:t>Less: Allowance for Doubtful Accounts</w:t>
            </w:r>
          </w:p>
        </w:tc>
        <w:tc>
          <w:tcPr>
            <w:tcW w:w="2814" w:type="dxa"/>
            <w:gridSpan w:val="2"/>
            <w:tcBorders>
              <w:top w:val="nil"/>
              <w:left w:val="nil"/>
              <w:bottom w:val="single" w:sz="4" w:space="0" w:color="auto"/>
              <w:right w:val="nil"/>
            </w:tcBorders>
            <w:vAlign w:val="bottom"/>
          </w:tcPr>
          <w:p w:rsidR="001F6A0E" w:rsidRPr="00C87AD3" w:rsidRDefault="001F6A0E" w:rsidP="001F6A0E">
            <w:pPr>
              <w:pStyle w:val="NoSpacing"/>
              <w:jc w:val="right"/>
              <w:rPr>
                <w:rFonts w:ascii="Times New Roman" w:hAnsi="Times New Roman"/>
                <w:sz w:val="24"/>
                <w:szCs w:val="24"/>
                <w:lang w:val="en-PH" w:eastAsia="en-PH"/>
              </w:rPr>
            </w:pPr>
            <w:r w:rsidRPr="00C87AD3">
              <w:rPr>
                <w:rFonts w:ascii="Times New Roman" w:hAnsi="Times New Roman"/>
                <w:sz w:val="24"/>
                <w:szCs w:val="24"/>
                <w:lang w:val="en-PH" w:eastAsia="en-PH"/>
              </w:rPr>
              <w:t xml:space="preserve">    (39,297.87)           </w:t>
            </w:r>
          </w:p>
        </w:tc>
        <w:tc>
          <w:tcPr>
            <w:tcW w:w="1710" w:type="dxa"/>
            <w:tcBorders>
              <w:top w:val="nil"/>
              <w:left w:val="nil"/>
              <w:bottom w:val="single" w:sz="4" w:space="0" w:color="auto"/>
              <w:right w:val="nil"/>
            </w:tcBorders>
            <w:noWrap/>
            <w:vAlign w:val="bottom"/>
          </w:tcPr>
          <w:p w:rsidR="001F6A0E" w:rsidRPr="00C87AD3" w:rsidRDefault="001F6A0E" w:rsidP="001F6A0E">
            <w:pPr>
              <w:pStyle w:val="NoSpacing"/>
              <w:jc w:val="right"/>
              <w:rPr>
                <w:rFonts w:ascii="Times New Roman" w:hAnsi="Times New Roman"/>
                <w:sz w:val="24"/>
                <w:szCs w:val="24"/>
                <w:lang w:val="en-PH" w:eastAsia="en-PH"/>
              </w:rPr>
            </w:pPr>
            <w:r w:rsidRPr="00C87AD3">
              <w:rPr>
                <w:rFonts w:ascii="Times New Roman" w:hAnsi="Times New Roman"/>
                <w:sz w:val="24"/>
                <w:szCs w:val="24"/>
                <w:lang w:val="en-PH" w:eastAsia="en-PH"/>
              </w:rPr>
              <w:t xml:space="preserve">  (39,297.87)           </w:t>
            </w:r>
          </w:p>
        </w:tc>
      </w:tr>
      <w:tr w:rsidR="001F6A0E" w:rsidRPr="00FB5256" w:rsidTr="001F6A0E">
        <w:trPr>
          <w:trHeight w:val="18"/>
        </w:trPr>
        <w:tc>
          <w:tcPr>
            <w:tcW w:w="3684" w:type="dxa"/>
            <w:tcBorders>
              <w:top w:val="nil"/>
              <w:left w:val="nil"/>
              <w:bottom w:val="nil"/>
              <w:right w:val="nil"/>
            </w:tcBorders>
            <w:noWrap/>
            <w:vAlign w:val="center"/>
          </w:tcPr>
          <w:p w:rsidR="001F6A0E" w:rsidRPr="00C87AD3" w:rsidRDefault="001F6A0E" w:rsidP="001F6A0E">
            <w:pPr>
              <w:pStyle w:val="NoSpacing"/>
              <w:rPr>
                <w:rFonts w:ascii="Times New Roman" w:hAnsi="Times New Roman"/>
                <w:color w:val="000000"/>
                <w:sz w:val="24"/>
                <w:szCs w:val="24"/>
                <w:lang w:val="en-PH" w:eastAsia="en-PH"/>
              </w:rPr>
            </w:pPr>
            <w:r w:rsidRPr="00C87AD3">
              <w:rPr>
                <w:rFonts w:ascii="Times New Roman" w:hAnsi="Times New Roman"/>
                <w:color w:val="000000"/>
                <w:sz w:val="24"/>
                <w:szCs w:val="24"/>
                <w:lang w:val="en-PH" w:eastAsia="en-PH"/>
              </w:rPr>
              <w:t xml:space="preserve">TOTAL </w:t>
            </w:r>
          </w:p>
        </w:tc>
        <w:tc>
          <w:tcPr>
            <w:tcW w:w="2814" w:type="dxa"/>
            <w:gridSpan w:val="2"/>
            <w:tcBorders>
              <w:top w:val="single" w:sz="4" w:space="0" w:color="auto"/>
              <w:left w:val="nil"/>
              <w:right w:val="nil"/>
            </w:tcBorders>
            <w:vAlign w:val="center"/>
          </w:tcPr>
          <w:p w:rsidR="001F6A0E" w:rsidRPr="00C87AD3" w:rsidRDefault="001F6A0E" w:rsidP="001F6A0E">
            <w:pPr>
              <w:pStyle w:val="NoSpacing"/>
              <w:jc w:val="right"/>
              <w:rPr>
                <w:rFonts w:ascii="Times New Roman" w:hAnsi="Times New Roman"/>
                <w:color w:val="000000"/>
                <w:sz w:val="24"/>
                <w:szCs w:val="24"/>
                <w:lang w:val="en-PH" w:eastAsia="en-PH"/>
              </w:rPr>
            </w:pPr>
            <w:r w:rsidRPr="00C87AD3">
              <w:rPr>
                <w:rFonts w:ascii="Times New Roman" w:hAnsi="Times New Roman"/>
                <w:sz w:val="24"/>
                <w:szCs w:val="24"/>
                <w:lang w:val="en-PH" w:eastAsia="en-PH"/>
              </w:rPr>
              <w:t>₱   295,900.92</w:t>
            </w:r>
          </w:p>
        </w:tc>
        <w:tc>
          <w:tcPr>
            <w:tcW w:w="1710" w:type="dxa"/>
            <w:tcBorders>
              <w:top w:val="single" w:sz="4" w:space="0" w:color="auto"/>
              <w:left w:val="nil"/>
              <w:right w:val="nil"/>
            </w:tcBorders>
            <w:noWrap/>
            <w:vAlign w:val="center"/>
          </w:tcPr>
          <w:p w:rsidR="001F6A0E" w:rsidRPr="00C87AD3" w:rsidRDefault="001F6A0E" w:rsidP="001F6A0E">
            <w:pPr>
              <w:pStyle w:val="NoSpacing"/>
              <w:jc w:val="right"/>
              <w:rPr>
                <w:rFonts w:ascii="Times New Roman" w:hAnsi="Times New Roman"/>
                <w:color w:val="000000"/>
                <w:sz w:val="24"/>
                <w:szCs w:val="24"/>
                <w:lang w:val="en-PH" w:eastAsia="en-PH"/>
              </w:rPr>
            </w:pPr>
            <w:r w:rsidRPr="00C87AD3">
              <w:rPr>
                <w:rFonts w:ascii="Times New Roman" w:hAnsi="Times New Roman"/>
                <w:sz w:val="24"/>
                <w:szCs w:val="24"/>
                <w:lang w:val="en-PH" w:eastAsia="en-PH"/>
              </w:rPr>
              <w:t>₱   254,883.32</w:t>
            </w:r>
          </w:p>
        </w:tc>
      </w:tr>
      <w:tr w:rsidR="001F6A0E" w:rsidRPr="00FB5256" w:rsidTr="001F6A0E">
        <w:trPr>
          <w:trHeight w:val="18"/>
        </w:trPr>
        <w:tc>
          <w:tcPr>
            <w:tcW w:w="3684" w:type="dxa"/>
            <w:tcBorders>
              <w:top w:val="nil"/>
              <w:left w:val="nil"/>
              <w:bottom w:val="nil"/>
              <w:right w:val="nil"/>
            </w:tcBorders>
            <w:noWrap/>
            <w:vAlign w:val="center"/>
          </w:tcPr>
          <w:p w:rsidR="001F6A0E" w:rsidRPr="00C87AD3" w:rsidRDefault="001F6A0E" w:rsidP="001F6A0E">
            <w:pPr>
              <w:pStyle w:val="NoSpacing"/>
              <w:rPr>
                <w:rFonts w:ascii="Times New Roman" w:hAnsi="Times New Roman"/>
                <w:color w:val="000000"/>
                <w:sz w:val="24"/>
                <w:szCs w:val="24"/>
                <w:lang w:val="en-PH" w:eastAsia="en-PH"/>
              </w:rPr>
            </w:pPr>
            <w:r w:rsidRPr="00C87AD3">
              <w:rPr>
                <w:rFonts w:ascii="Times New Roman" w:hAnsi="Times New Roman"/>
                <w:color w:val="000000"/>
                <w:sz w:val="24"/>
                <w:szCs w:val="24"/>
                <w:lang w:val="en-PH" w:eastAsia="en-PH"/>
              </w:rPr>
              <w:t>Advances to Officers &amp; Employees</w:t>
            </w:r>
          </w:p>
        </w:tc>
        <w:tc>
          <w:tcPr>
            <w:tcW w:w="2814" w:type="dxa"/>
            <w:gridSpan w:val="2"/>
            <w:tcBorders>
              <w:left w:val="nil"/>
              <w:bottom w:val="single" w:sz="4" w:space="0" w:color="auto"/>
              <w:right w:val="nil"/>
            </w:tcBorders>
            <w:vAlign w:val="center"/>
          </w:tcPr>
          <w:p w:rsidR="001F6A0E" w:rsidRPr="00C87AD3" w:rsidRDefault="001F6A0E" w:rsidP="001F6A0E">
            <w:pPr>
              <w:pStyle w:val="NoSpacing"/>
              <w:jc w:val="right"/>
              <w:rPr>
                <w:rFonts w:ascii="Times New Roman" w:hAnsi="Times New Roman"/>
                <w:color w:val="000000"/>
                <w:sz w:val="24"/>
                <w:szCs w:val="24"/>
                <w:lang w:val="en-PH" w:eastAsia="en-PH"/>
              </w:rPr>
            </w:pPr>
            <w:r w:rsidRPr="00C87AD3">
              <w:rPr>
                <w:rFonts w:ascii="Times New Roman" w:hAnsi="Times New Roman"/>
                <w:color w:val="000000"/>
                <w:sz w:val="24"/>
                <w:szCs w:val="24"/>
                <w:lang w:val="en-PH" w:eastAsia="en-PH"/>
              </w:rPr>
              <w:t>-</w:t>
            </w:r>
          </w:p>
        </w:tc>
        <w:tc>
          <w:tcPr>
            <w:tcW w:w="1710" w:type="dxa"/>
            <w:tcBorders>
              <w:left w:val="nil"/>
              <w:bottom w:val="single" w:sz="4" w:space="0" w:color="auto"/>
              <w:right w:val="nil"/>
            </w:tcBorders>
            <w:noWrap/>
            <w:vAlign w:val="center"/>
          </w:tcPr>
          <w:p w:rsidR="001F6A0E" w:rsidRPr="00C87AD3" w:rsidRDefault="001F6A0E" w:rsidP="001F6A0E">
            <w:pPr>
              <w:pStyle w:val="NoSpacing"/>
              <w:jc w:val="right"/>
              <w:rPr>
                <w:rFonts w:ascii="Times New Roman" w:hAnsi="Times New Roman"/>
                <w:color w:val="000000"/>
                <w:sz w:val="24"/>
                <w:szCs w:val="24"/>
                <w:lang w:val="en-PH" w:eastAsia="en-PH"/>
              </w:rPr>
            </w:pPr>
            <w:r w:rsidRPr="00C87AD3">
              <w:rPr>
                <w:rFonts w:ascii="Times New Roman" w:hAnsi="Times New Roman"/>
                <w:color w:val="000000"/>
                <w:sz w:val="24"/>
                <w:szCs w:val="24"/>
                <w:lang w:val="en-PH" w:eastAsia="en-PH"/>
              </w:rPr>
              <w:t xml:space="preserve">     80,000.00            </w:t>
            </w:r>
          </w:p>
        </w:tc>
      </w:tr>
      <w:tr w:rsidR="001F6A0E" w:rsidRPr="00FB5256" w:rsidTr="001F6A0E">
        <w:trPr>
          <w:trHeight w:val="18"/>
        </w:trPr>
        <w:tc>
          <w:tcPr>
            <w:tcW w:w="3684" w:type="dxa"/>
            <w:tcBorders>
              <w:top w:val="nil"/>
              <w:left w:val="nil"/>
              <w:right w:val="nil"/>
            </w:tcBorders>
            <w:noWrap/>
            <w:vAlign w:val="center"/>
          </w:tcPr>
          <w:p w:rsidR="001F6A0E" w:rsidRPr="00C87AD3" w:rsidRDefault="001F6A0E" w:rsidP="001F6A0E">
            <w:pPr>
              <w:pStyle w:val="NoSpacing"/>
              <w:rPr>
                <w:rFonts w:ascii="Times New Roman" w:hAnsi="Times New Roman"/>
                <w:b/>
                <w:color w:val="000000"/>
                <w:sz w:val="24"/>
                <w:szCs w:val="24"/>
                <w:lang w:val="en-PH" w:eastAsia="en-PH"/>
              </w:rPr>
            </w:pPr>
            <w:r w:rsidRPr="00C87AD3">
              <w:rPr>
                <w:rFonts w:ascii="Times New Roman" w:hAnsi="Times New Roman"/>
                <w:b/>
                <w:color w:val="000000"/>
                <w:sz w:val="24"/>
                <w:szCs w:val="24"/>
                <w:lang w:val="en-PH" w:eastAsia="en-PH"/>
              </w:rPr>
              <w:t>TOTAL</w:t>
            </w:r>
          </w:p>
        </w:tc>
        <w:tc>
          <w:tcPr>
            <w:tcW w:w="2814" w:type="dxa"/>
            <w:gridSpan w:val="2"/>
            <w:tcBorders>
              <w:top w:val="single" w:sz="4" w:space="0" w:color="auto"/>
              <w:left w:val="nil"/>
              <w:bottom w:val="double" w:sz="4" w:space="0" w:color="auto"/>
              <w:right w:val="nil"/>
            </w:tcBorders>
            <w:vAlign w:val="center"/>
          </w:tcPr>
          <w:p w:rsidR="001F6A0E" w:rsidRPr="00C87AD3" w:rsidRDefault="001F6A0E" w:rsidP="001F6A0E">
            <w:pPr>
              <w:pStyle w:val="NoSpacing"/>
              <w:jc w:val="right"/>
              <w:rPr>
                <w:rFonts w:ascii="Times New Roman" w:hAnsi="Times New Roman"/>
                <w:b/>
                <w:color w:val="000000"/>
                <w:sz w:val="24"/>
                <w:szCs w:val="24"/>
                <w:u w:val="double"/>
                <w:lang w:val="en-PH" w:eastAsia="en-PH"/>
              </w:rPr>
            </w:pPr>
            <w:r w:rsidRPr="00C87AD3">
              <w:rPr>
                <w:rFonts w:ascii="Times New Roman" w:hAnsi="Times New Roman"/>
                <w:b/>
                <w:sz w:val="24"/>
                <w:szCs w:val="24"/>
                <w:lang w:val="en-PH" w:eastAsia="en-PH"/>
              </w:rPr>
              <w:t>₱  295,900.92</w:t>
            </w:r>
          </w:p>
        </w:tc>
        <w:tc>
          <w:tcPr>
            <w:tcW w:w="1710" w:type="dxa"/>
            <w:tcBorders>
              <w:top w:val="single" w:sz="4" w:space="0" w:color="auto"/>
              <w:left w:val="nil"/>
              <w:bottom w:val="double" w:sz="4" w:space="0" w:color="auto"/>
              <w:right w:val="nil"/>
            </w:tcBorders>
            <w:noWrap/>
            <w:vAlign w:val="center"/>
          </w:tcPr>
          <w:p w:rsidR="001F6A0E" w:rsidRPr="00C87AD3" w:rsidRDefault="001F6A0E" w:rsidP="001F6A0E">
            <w:pPr>
              <w:pStyle w:val="NoSpacing"/>
              <w:jc w:val="right"/>
              <w:rPr>
                <w:rFonts w:ascii="Times New Roman" w:hAnsi="Times New Roman"/>
                <w:b/>
                <w:color w:val="000000"/>
                <w:sz w:val="24"/>
                <w:szCs w:val="24"/>
                <w:u w:val="double"/>
                <w:lang w:val="en-PH" w:eastAsia="en-PH"/>
              </w:rPr>
            </w:pPr>
            <w:r w:rsidRPr="00C87AD3">
              <w:rPr>
                <w:rFonts w:ascii="Times New Roman" w:hAnsi="Times New Roman"/>
                <w:b/>
                <w:sz w:val="24"/>
                <w:szCs w:val="24"/>
                <w:lang w:val="en-PH" w:eastAsia="en-PH"/>
              </w:rPr>
              <w:t>₱   334,883.32</w:t>
            </w:r>
          </w:p>
        </w:tc>
      </w:tr>
    </w:tbl>
    <w:p w:rsidR="001A6107" w:rsidRDefault="001A6107" w:rsidP="001A6107">
      <w:pPr>
        <w:jc w:val="both"/>
        <w:rPr>
          <w:b/>
        </w:rPr>
      </w:pPr>
    </w:p>
    <w:p w:rsidR="001A6107" w:rsidRDefault="001A6107" w:rsidP="001A6107">
      <w:pPr>
        <w:jc w:val="both"/>
        <w:rPr>
          <w:b/>
        </w:rPr>
      </w:pPr>
      <w:r w:rsidRPr="00155A1A">
        <w:rPr>
          <w:b/>
        </w:rPr>
        <w:tab/>
      </w:r>
    </w:p>
    <w:p w:rsidR="001F6A0E" w:rsidRDefault="001F6A0E" w:rsidP="001A6107">
      <w:pPr>
        <w:jc w:val="both"/>
        <w:rPr>
          <w:b/>
        </w:rPr>
      </w:pPr>
    </w:p>
    <w:p w:rsidR="001F6A0E" w:rsidRDefault="001F6A0E" w:rsidP="001A6107">
      <w:pPr>
        <w:jc w:val="both"/>
        <w:rPr>
          <w:b/>
        </w:rPr>
      </w:pPr>
    </w:p>
    <w:p w:rsidR="001F6A0E" w:rsidRDefault="001F6A0E" w:rsidP="001A6107">
      <w:pPr>
        <w:jc w:val="both"/>
        <w:rPr>
          <w:b/>
        </w:rPr>
      </w:pPr>
    </w:p>
    <w:p w:rsidR="001F6A0E" w:rsidRDefault="001F6A0E" w:rsidP="001A6107">
      <w:pPr>
        <w:jc w:val="both"/>
        <w:rPr>
          <w:b/>
        </w:rPr>
      </w:pPr>
    </w:p>
    <w:p w:rsidR="006B7414" w:rsidRPr="00155A1A" w:rsidRDefault="006B7414" w:rsidP="001A6107">
      <w:pPr>
        <w:jc w:val="both"/>
        <w:rPr>
          <w:b/>
        </w:rPr>
      </w:pPr>
    </w:p>
    <w:p w:rsidR="001F6A0E" w:rsidRPr="00155A1A" w:rsidRDefault="001F6A0E" w:rsidP="001F6A0E">
      <w:pPr>
        <w:jc w:val="both"/>
      </w:pPr>
      <w:r>
        <w:rPr>
          <w:b/>
        </w:rPr>
        <w:t>Note 3</w:t>
      </w:r>
      <w:r w:rsidRPr="00155A1A">
        <w:rPr>
          <w:b/>
        </w:rPr>
        <w:t>. INVENTORIES</w:t>
      </w:r>
    </w:p>
    <w:p w:rsidR="001F6A0E" w:rsidRDefault="001F6A0E" w:rsidP="00CC0AB9">
      <w:pPr>
        <w:ind w:firstLine="720"/>
        <w:jc w:val="both"/>
      </w:pPr>
    </w:p>
    <w:p w:rsidR="001A6107" w:rsidRPr="00155A1A" w:rsidRDefault="001A6107" w:rsidP="00CC0AB9">
      <w:pPr>
        <w:ind w:firstLine="720"/>
        <w:jc w:val="both"/>
      </w:pPr>
      <w:r w:rsidRPr="00155A1A">
        <w:t xml:space="preserve">This account consists of unissued materials and supplies which are kept in stock for future use in the operations of the district. Inventory accounts are carried in the books at cost net of spoilage, obsolescence and damaged items. </w:t>
      </w:r>
    </w:p>
    <w:p w:rsidR="001A6107" w:rsidRDefault="001A6107" w:rsidP="001A6107">
      <w:pPr>
        <w:ind w:left="810"/>
        <w:jc w:val="both"/>
      </w:pPr>
    </w:p>
    <w:p w:rsidR="001A6107" w:rsidRPr="00155A1A" w:rsidRDefault="001A6107" w:rsidP="001A6107">
      <w:pPr>
        <w:ind w:left="810"/>
        <w:jc w:val="both"/>
      </w:pPr>
      <w:r w:rsidRPr="00155A1A">
        <w:tab/>
      </w:r>
      <w:r w:rsidRPr="00155A1A">
        <w:tab/>
      </w:r>
      <w:r w:rsidRPr="00155A1A">
        <w:tab/>
      </w:r>
      <w:r w:rsidRPr="00155A1A">
        <w:tab/>
      </w:r>
      <w:r w:rsidRPr="00155A1A">
        <w:tab/>
      </w:r>
      <w:r w:rsidRPr="00155A1A">
        <w:tab/>
        <w:t>2014</w:t>
      </w:r>
      <w:r w:rsidRPr="00155A1A">
        <w:tab/>
      </w:r>
      <w:r w:rsidRPr="00155A1A">
        <w:tab/>
        <w:t xml:space="preserve"> 2013</w:t>
      </w:r>
    </w:p>
    <w:p w:rsidR="001A6107" w:rsidRPr="00155A1A" w:rsidRDefault="001A6107" w:rsidP="001A6107">
      <w:pPr>
        <w:ind w:left="810"/>
        <w:jc w:val="both"/>
        <w:rPr>
          <w:u w:val="single"/>
        </w:rPr>
      </w:pPr>
      <w:r w:rsidRPr="00155A1A">
        <w:t>Materials and Supplies Inventory</w:t>
      </w:r>
      <w:r w:rsidRPr="00155A1A">
        <w:tab/>
        <w:t>-</w:t>
      </w:r>
      <w:r w:rsidRPr="00155A1A">
        <w:tab/>
        <w:t>P</w:t>
      </w:r>
      <w:r w:rsidRPr="00155A1A">
        <w:rPr>
          <w:u w:val="single"/>
        </w:rPr>
        <w:t>105,065.10</w:t>
      </w:r>
      <w:r w:rsidRPr="00155A1A">
        <w:tab/>
      </w:r>
      <w:r w:rsidRPr="00155A1A">
        <w:tab/>
        <w:t>P</w:t>
      </w:r>
      <w:r w:rsidRPr="00155A1A">
        <w:rPr>
          <w:u w:val="single"/>
        </w:rPr>
        <w:t>72,673.97</w:t>
      </w:r>
    </w:p>
    <w:p w:rsidR="001A6107" w:rsidRPr="00155A1A" w:rsidRDefault="001A6107" w:rsidP="001A6107">
      <w:pPr>
        <w:ind w:left="810"/>
        <w:jc w:val="both"/>
        <w:rPr>
          <w:u w:val="single"/>
        </w:rPr>
      </w:pPr>
    </w:p>
    <w:p w:rsidR="00FB10E8" w:rsidRPr="00D270E6" w:rsidRDefault="00FB10E8" w:rsidP="00FB10E8">
      <w:pPr>
        <w:jc w:val="both"/>
        <w:rPr>
          <w:b/>
        </w:rPr>
      </w:pPr>
      <w:r w:rsidRPr="00D270E6">
        <w:rPr>
          <w:b/>
        </w:rPr>
        <w:t xml:space="preserve">Notes </w:t>
      </w:r>
      <w:r w:rsidR="001F6A0E">
        <w:rPr>
          <w:b/>
        </w:rPr>
        <w:t>4</w:t>
      </w:r>
      <w:r w:rsidRPr="00D270E6">
        <w:rPr>
          <w:b/>
        </w:rPr>
        <w:t>. PROPERTY PLANT AND EQUIPMENT</w:t>
      </w:r>
    </w:p>
    <w:p w:rsidR="00FB10E8" w:rsidRPr="00D270E6" w:rsidRDefault="00FB10E8" w:rsidP="00FB10E8">
      <w:pPr>
        <w:ind w:left="810"/>
        <w:jc w:val="both"/>
      </w:pPr>
    </w:p>
    <w:tbl>
      <w:tblPr>
        <w:tblpPr w:leftFromText="180" w:rightFromText="180" w:vertAnchor="text" w:horzAnchor="margin" w:tblpXSpec="right" w:tblpY="36"/>
        <w:tblOverlap w:val="never"/>
        <w:tblW w:w="8197" w:type="dxa"/>
        <w:tblLayout w:type="fixed"/>
        <w:tblCellMar>
          <w:left w:w="10" w:type="dxa"/>
          <w:right w:w="10" w:type="dxa"/>
        </w:tblCellMar>
        <w:tblLook w:val="0000"/>
      </w:tblPr>
      <w:tblGrid>
        <w:gridCol w:w="4338"/>
        <w:gridCol w:w="1980"/>
        <w:gridCol w:w="1879"/>
      </w:tblGrid>
      <w:tr w:rsidR="001F6A0E" w:rsidRPr="00D270E6" w:rsidTr="001F6A0E">
        <w:trPr>
          <w:trHeight w:val="1"/>
        </w:trPr>
        <w:tc>
          <w:tcPr>
            <w:tcW w:w="4338"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1F6A0E" w:rsidRPr="00D270E6" w:rsidRDefault="001F6A0E" w:rsidP="001F6A0E">
            <w:pPr>
              <w:spacing w:line="360" w:lineRule="auto"/>
              <w:jc w:val="center"/>
              <w:rPr>
                <w:b/>
              </w:rPr>
            </w:pPr>
            <w:r w:rsidRPr="00D270E6">
              <w:rPr>
                <w:b/>
              </w:rPr>
              <w:t>Particulars</w:t>
            </w:r>
          </w:p>
        </w:tc>
        <w:tc>
          <w:tcPr>
            <w:tcW w:w="198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1F6A0E" w:rsidRPr="00D270E6" w:rsidRDefault="001F6A0E" w:rsidP="001F6A0E">
            <w:pPr>
              <w:spacing w:line="360" w:lineRule="auto"/>
              <w:jc w:val="center"/>
            </w:pPr>
            <w:r w:rsidRPr="00D270E6">
              <w:rPr>
                <w:b/>
              </w:rPr>
              <w:t>2014</w:t>
            </w:r>
          </w:p>
        </w:tc>
        <w:tc>
          <w:tcPr>
            <w:tcW w:w="187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1F6A0E" w:rsidRPr="00D270E6" w:rsidRDefault="001F6A0E" w:rsidP="001F6A0E">
            <w:pPr>
              <w:spacing w:line="360" w:lineRule="auto"/>
              <w:jc w:val="center"/>
            </w:pPr>
            <w:r w:rsidRPr="00D270E6">
              <w:rPr>
                <w:b/>
              </w:rPr>
              <w:t>2013</w:t>
            </w:r>
          </w:p>
        </w:tc>
      </w:tr>
      <w:tr w:rsidR="001F6A0E" w:rsidRPr="00D270E6" w:rsidTr="001F6A0E">
        <w:tc>
          <w:tcPr>
            <w:tcW w:w="433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r w:rsidRPr="00D270E6">
              <w:t>Land</w:t>
            </w:r>
          </w:p>
        </w:tc>
        <w:tc>
          <w:tcPr>
            <w:tcW w:w="19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r w:rsidRPr="00D270E6">
              <w:t>50,000.00</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r w:rsidRPr="00D270E6">
              <w:t>50,000.00</w:t>
            </w:r>
          </w:p>
        </w:tc>
      </w:tr>
      <w:tr w:rsidR="001F6A0E" w:rsidRPr="00D270E6" w:rsidTr="001F6A0E">
        <w:trPr>
          <w:trHeight w:val="332"/>
        </w:trPr>
        <w:tc>
          <w:tcPr>
            <w:tcW w:w="433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both"/>
            </w:pPr>
            <w:r w:rsidRPr="00D270E6">
              <w:t xml:space="preserve">Building       </w:t>
            </w:r>
          </w:p>
        </w:tc>
        <w:tc>
          <w:tcPr>
            <w:tcW w:w="19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p>
        </w:tc>
      </w:tr>
      <w:tr w:rsidR="001F6A0E" w:rsidRPr="00D270E6" w:rsidTr="001F6A0E">
        <w:tc>
          <w:tcPr>
            <w:tcW w:w="433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numPr>
                <w:ilvl w:val="0"/>
                <w:numId w:val="38"/>
              </w:numPr>
              <w:jc w:val="both"/>
            </w:pPr>
            <w:r w:rsidRPr="00D270E6">
              <w:t>Reservoir and tanks</w:t>
            </w:r>
          </w:p>
        </w:tc>
        <w:tc>
          <w:tcPr>
            <w:tcW w:w="19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r w:rsidRPr="00D270E6">
              <w:t>354,781.25</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r w:rsidRPr="00D270E6">
              <w:t>322,156.25</w:t>
            </w:r>
          </w:p>
        </w:tc>
      </w:tr>
      <w:tr w:rsidR="001F6A0E" w:rsidRPr="00D270E6" w:rsidTr="001F6A0E">
        <w:trPr>
          <w:trHeight w:val="1"/>
        </w:trPr>
        <w:tc>
          <w:tcPr>
            <w:tcW w:w="433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numPr>
                <w:ilvl w:val="0"/>
                <w:numId w:val="38"/>
              </w:numPr>
              <w:jc w:val="both"/>
            </w:pPr>
            <w:r w:rsidRPr="00D270E6">
              <w:t xml:space="preserve">Accumulated Depreciation              </w:t>
            </w:r>
          </w:p>
        </w:tc>
        <w:tc>
          <w:tcPr>
            <w:tcW w:w="19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r w:rsidRPr="00D270E6">
              <w:t xml:space="preserve"> (85,956.25)</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r w:rsidRPr="00D270E6">
              <w:t xml:space="preserve"> (77,980.14)</w:t>
            </w:r>
          </w:p>
        </w:tc>
      </w:tr>
      <w:tr w:rsidR="001F6A0E" w:rsidRPr="00D270E6" w:rsidTr="001F6A0E">
        <w:tc>
          <w:tcPr>
            <w:tcW w:w="433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r w:rsidRPr="00D270E6">
              <w:t>Office Furniture &amp; Equipment</w:t>
            </w:r>
          </w:p>
        </w:tc>
        <w:tc>
          <w:tcPr>
            <w:tcW w:w="19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r w:rsidRPr="00D270E6">
              <w:t>426,040.17</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r w:rsidRPr="00D270E6">
              <w:t>426,040.17</w:t>
            </w:r>
          </w:p>
        </w:tc>
      </w:tr>
      <w:tr w:rsidR="001F6A0E" w:rsidRPr="00D270E6" w:rsidTr="001F6A0E">
        <w:tc>
          <w:tcPr>
            <w:tcW w:w="433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r w:rsidRPr="00D270E6">
              <w:t>Accumulated Depreciation</w:t>
            </w:r>
          </w:p>
        </w:tc>
        <w:tc>
          <w:tcPr>
            <w:tcW w:w="19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r w:rsidRPr="00D270E6">
              <w:t>(270,042.95)</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F6A0E" w:rsidRPr="00D270E6" w:rsidRDefault="001F6A0E" w:rsidP="001F6A0E">
            <w:pPr>
              <w:jc w:val="right"/>
            </w:pPr>
            <w:r w:rsidRPr="00D270E6">
              <w:t>(270,042.95)</w:t>
            </w:r>
          </w:p>
        </w:tc>
      </w:tr>
      <w:tr w:rsidR="001F6A0E" w:rsidRPr="00D270E6" w:rsidTr="001F6A0E">
        <w:tc>
          <w:tcPr>
            <w:tcW w:w="4338"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r w:rsidRPr="00D270E6">
              <w:t>Machineries &amp; Equipment</w:t>
            </w:r>
          </w:p>
        </w:tc>
        <w:tc>
          <w:tcPr>
            <w:tcW w:w="198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p>
        </w:tc>
        <w:tc>
          <w:tcPr>
            <w:tcW w:w="187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numPr>
                <w:ilvl w:val="0"/>
                <w:numId w:val="39"/>
              </w:numPr>
              <w:spacing w:line="276" w:lineRule="auto"/>
            </w:pPr>
            <w:r w:rsidRPr="00D270E6">
              <w:t>Pumping Equipment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461,554.94</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461,554.94</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spacing w:line="276" w:lineRule="auto"/>
              <w:ind w:left="720"/>
            </w:pPr>
            <w:r w:rsidRPr="00D270E6">
              <w:t>Accum. Depreciation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(129,445.03)</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(129,445.03)</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numPr>
                <w:ilvl w:val="0"/>
                <w:numId w:val="39"/>
              </w:numPr>
              <w:spacing w:line="276" w:lineRule="auto"/>
            </w:pPr>
            <w:r w:rsidRPr="00D270E6">
              <w:t>Communication Equipment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5,000.00</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5,000.00</w:t>
            </w:r>
          </w:p>
        </w:tc>
      </w:tr>
      <w:tr w:rsidR="001F6A0E" w:rsidRPr="00D270E6" w:rsidTr="001F6A0E">
        <w:trPr>
          <w:trHeight w:val="377"/>
        </w:trPr>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spacing w:line="276" w:lineRule="auto"/>
              <w:ind w:left="720"/>
            </w:pPr>
            <w:r w:rsidRPr="00D270E6">
              <w:t>Accum. Depreciation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(5,000.00)</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(5,000.00)</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numPr>
                <w:ilvl w:val="0"/>
                <w:numId w:val="39"/>
              </w:numPr>
              <w:spacing w:line="276" w:lineRule="auto"/>
            </w:pPr>
            <w:r w:rsidRPr="00D270E6">
              <w:t>Tools Shop and Garage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85,430.00</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85,430.00</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spacing w:line="276" w:lineRule="auto"/>
              <w:ind w:left="720"/>
            </w:pPr>
            <w:r w:rsidRPr="00D270E6">
              <w:t>Accumulated Depreciation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w:t>
            </w:r>
            <w:r>
              <w:t>76,887.00</w:t>
            </w:r>
            <w:r w:rsidRPr="00D270E6">
              <w:t>)</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w:t>
            </w:r>
            <w:r>
              <w:t>76,887.00</w:t>
            </w:r>
            <w:r w:rsidRPr="00D270E6">
              <w:t>)</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both"/>
            </w:pPr>
            <w:r w:rsidRPr="00D270E6">
              <w:t xml:space="preserve">Transportation Equipment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center"/>
            </w:pPr>
            <w:r>
              <w:t xml:space="preserve">           64,400.00</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center"/>
            </w:pPr>
            <w:r>
              <w:t xml:space="preserve">         64,400.00</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ind w:left="720"/>
              <w:jc w:val="both"/>
            </w:pPr>
            <w:r w:rsidRPr="00D270E6">
              <w:t>Accumulated Depreciation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center"/>
            </w:pPr>
            <w:r>
              <w:t xml:space="preserve">          (38,400.00)</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t>(25,630.00)</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r w:rsidRPr="00D270E6">
              <w:t>Other Property Plant and Equip’t.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numPr>
                <w:ilvl w:val="0"/>
                <w:numId w:val="40"/>
              </w:numPr>
              <w:spacing w:line="276" w:lineRule="auto"/>
            </w:pPr>
            <w:r w:rsidRPr="00D270E6">
              <w:t>Meters Accum.Depreciation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center"/>
            </w:pPr>
            <w:r w:rsidRPr="00D270E6">
              <w:t>985,649.56</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center"/>
            </w:pPr>
            <w:r w:rsidRPr="00D270E6">
              <w:t>985,649.56</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spacing w:line="276" w:lineRule="auto"/>
              <w:ind w:left="720"/>
            </w:pPr>
            <w:r w:rsidRPr="00D270E6">
              <w:t>Accumulated Depreciation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(918,254.61)</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(9</w:t>
            </w:r>
            <w:r>
              <w:t>18,254.61</w:t>
            </w:r>
            <w:r w:rsidRPr="00D270E6">
              <w:t>)</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numPr>
                <w:ilvl w:val="0"/>
                <w:numId w:val="40"/>
              </w:numPr>
              <w:spacing w:line="276" w:lineRule="auto"/>
            </w:pPr>
            <w:r w:rsidRPr="00D270E6">
              <w:t xml:space="preserve">Pumping Station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1,376,466.04</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t>0.00</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spacing w:line="276" w:lineRule="auto"/>
              <w:ind w:left="720"/>
            </w:pPr>
            <w:r w:rsidRPr="00D270E6">
              <w:t>Accumulated Depreciation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t>0.00</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t>0.00</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numPr>
                <w:ilvl w:val="0"/>
                <w:numId w:val="40"/>
              </w:numPr>
              <w:spacing w:line="276" w:lineRule="auto"/>
            </w:pPr>
            <w:r w:rsidRPr="00D270E6">
              <w:t xml:space="preserve"> Structure &amp; Improvements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342,176.57</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342,176.57</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spacing w:line="276" w:lineRule="auto"/>
              <w:ind w:left="720"/>
            </w:pPr>
            <w:r w:rsidRPr="00D270E6">
              <w:t>Accum. Depreciation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t>(307,958.93)</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t>(307,958.93)</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numPr>
                <w:ilvl w:val="0"/>
                <w:numId w:val="40"/>
              </w:numPr>
              <w:spacing w:line="276" w:lineRule="auto"/>
            </w:pPr>
            <w:r w:rsidRPr="00D270E6">
              <w:t>Transmission &amp; dist. Mains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t>11,231,161.24</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t>11,231,161.24</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spacing w:line="276" w:lineRule="auto"/>
              <w:ind w:left="720"/>
            </w:pPr>
            <w:r>
              <w:t>Accumulated Depreciation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t>(5,580,927.72)</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t>(5,291,788.21)</w:t>
            </w:r>
          </w:p>
        </w:tc>
      </w:tr>
      <w:tr w:rsidR="001F6A0E" w:rsidRPr="00D270E6" w:rsidTr="001F6A0E">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r w:rsidRPr="00D270E6">
              <w:t>Construction in  Progress</w:t>
            </w:r>
            <w:r>
              <w:t>-Agency Asset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492,162.00</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pPr>
              <w:jc w:val="right"/>
            </w:pPr>
            <w:r w:rsidRPr="00D270E6">
              <w:t>0.00</w:t>
            </w:r>
          </w:p>
        </w:tc>
      </w:tr>
      <w:tr w:rsidR="001F6A0E" w:rsidRPr="00D270E6" w:rsidTr="001F6A0E">
        <w:trPr>
          <w:trHeight w:val="1"/>
        </w:trPr>
        <w:tc>
          <w:tcPr>
            <w:tcW w:w="43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1F6A0E">
            <w:r w:rsidRPr="00D270E6">
              <w:rPr>
                <w:b/>
              </w:rPr>
              <w:t>Total  Property, Plant &amp; Equip’t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603443">
            <w:pPr>
              <w:jc w:val="right"/>
            </w:pPr>
            <w:r w:rsidRPr="00D270E6">
              <w:rPr>
                <w:rFonts w:ascii="Tahoma" w:hAnsi="Tahoma" w:cs="Tahoma"/>
              </w:rPr>
              <w:t>₱</w:t>
            </w:r>
            <w:r w:rsidRPr="00D270E6">
              <w:rPr>
                <w:b/>
              </w:rPr>
              <w:t>8,937,174.08</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6A0E" w:rsidRPr="00D270E6" w:rsidRDefault="001F6A0E" w:rsidP="00603443">
            <w:pPr>
              <w:spacing w:line="360" w:lineRule="auto"/>
              <w:jc w:val="both"/>
            </w:pPr>
            <w:r w:rsidRPr="00D270E6">
              <w:rPr>
                <w:rFonts w:ascii="Tahoma" w:hAnsi="Tahoma" w:cs="Tahoma"/>
              </w:rPr>
              <w:t>₱</w:t>
            </w:r>
            <w:r w:rsidRPr="00D270E6">
              <w:rPr>
                <w:b/>
              </w:rPr>
              <w:t>6,921,005.18</w:t>
            </w:r>
          </w:p>
        </w:tc>
      </w:tr>
    </w:tbl>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1A6107" w:rsidRDefault="001A6107" w:rsidP="001A6107">
      <w:pPr>
        <w:jc w:val="both"/>
      </w:pPr>
    </w:p>
    <w:p w:rsidR="0023439D" w:rsidRDefault="0023439D" w:rsidP="001A6107">
      <w:pPr>
        <w:jc w:val="both"/>
      </w:pPr>
    </w:p>
    <w:p w:rsidR="001A6107" w:rsidRPr="00155A1A" w:rsidRDefault="001A6107" w:rsidP="001A6107">
      <w:pPr>
        <w:jc w:val="both"/>
        <w:rPr>
          <w:b/>
        </w:rPr>
      </w:pPr>
      <w:r w:rsidRPr="00155A1A">
        <w:rPr>
          <w:b/>
        </w:rPr>
        <w:t xml:space="preserve">Note </w:t>
      </w:r>
      <w:r w:rsidR="001F6A0E">
        <w:rPr>
          <w:b/>
        </w:rPr>
        <w:t>5</w:t>
      </w:r>
      <w:r w:rsidRPr="00155A1A">
        <w:rPr>
          <w:b/>
        </w:rPr>
        <w:t>.Other  Assets</w:t>
      </w:r>
    </w:p>
    <w:p w:rsidR="001A6107" w:rsidRPr="00155A1A" w:rsidRDefault="001A6107" w:rsidP="001A6107">
      <w:pPr>
        <w:jc w:val="both"/>
      </w:pPr>
    </w:p>
    <w:p w:rsidR="001A6107" w:rsidRDefault="001A6107" w:rsidP="005C7D28">
      <w:pPr>
        <w:ind w:firstLine="720"/>
        <w:jc w:val="both"/>
      </w:pPr>
      <w:r w:rsidRPr="00155A1A">
        <w:t>This account is intended for two (2) months deposits of office space rental for Kolambugan District Office amounting to P20,000.00, and Laneco Transformer deposit installation amounting to 98,924.64. The rental deposit can be claimed only upon the transfer of office space while the deposit for transformer can only be claimed if the District will no longer use the Laneco Transformer. The District is still renting office space up to present.</w:t>
      </w:r>
    </w:p>
    <w:p w:rsidR="001A6107" w:rsidRPr="00155A1A" w:rsidRDefault="001A6107" w:rsidP="001A6107">
      <w:pPr>
        <w:ind w:left="810"/>
        <w:jc w:val="both"/>
      </w:pPr>
    </w:p>
    <w:p w:rsidR="001A6107" w:rsidRPr="002B5A6D" w:rsidRDefault="001A6107" w:rsidP="001A6107">
      <w:pPr>
        <w:ind w:left="810"/>
        <w:jc w:val="both"/>
        <w:rPr>
          <w:b/>
          <w:u w:val="single"/>
        </w:rPr>
      </w:pPr>
      <w:r w:rsidRPr="00155A1A">
        <w:tab/>
      </w:r>
      <w:r w:rsidRPr="00155A1A">
        <w:tab/>
      </w:r>
      <w:r w:rsidRPr="00155A1A">
        <w:tab/>
      </w:r>
      <w:r w:rsidRPr="00155A1A">
        <w:tab/>
      </w:r>
      <w:r w:rsidRPr="00155A1A">
        <w:tab/>
      </w:r>
      <w:r w:rsidRPr="00155A1A">
        <w:tab/>
      </w:r>
      <w:r w:rsidRPr="002B5A6D">
        <w:rPr>
          <w:b/>
          <w:u w:val="single"/>
        </w:rPr>
        <w:t>2014</w:t>
      </w:r>
      <w:r w:rsidRPr="002B5A6D">
        <w:rPr>
          <w:b/>
          <w:u w:val="single"/>
        </w:rPr>
        <w:tab/>
      </w:r>
      <w:r w:rsidRPr="00155A1A">
        <w:rPr>
          <w:b/>
        </w:rPr>
        <w:tab/>
      </w:r>
      <w:r w:rsidRPr="002B5A6D">
        <w:rPr>
          <w:b/>
          <w:u w:val="single"/>
        </w:rPr>
        <w:t xml:space="preserve">2013 </w:t>
      </w:r>
    </w:p>
    <w:p w:rsidR="001A6107" w:rsidRPr="000421B1" w:rsidRDefault="001A6107" w:rsidP="001A6107">
      <w:pPr>
        <w:tabs>
          <w:tab w:val="left" w:pos="720"/>
          <w:tab w:val="left" w:pos="1440"/>
          <w:tab w:val="left" w:pos="2160"/>
          <w:tab w:val="left" w:pos="2880"/>
          <w:tab w:val="left" w:pos="3600"/>
          <w:tab w:val="left" w:pos="4320"/>
          <w:tab w:val="left" w:pos="5040"/>
          <w:tab w:val="left" w:pos="5760"/>
          <w:tab w:val="left" w:pos="6480"/>
          <w:tab w:val="left" w:pos="7680"/>
        </w:tabs>
        <w:ind w:left="810"/>
        <w:jc w:val="both"/>
      </w:pPr>
      <w:r w:rsidRPr="00155A1A">
        <w:t>Other Assets</w:t>
      </w:r>
      <w:r w:rsidRPr="00155A1A">
        <w:tab/>
      </w:r>
      <w:r w:rsidRPr="00155A1A">
        <w:tab/>
      </w:r>
      <w:r w:rsidRPr="00155A1A">
        <w:tab/>
      </w:r>
      <w:r w:rsidRPr="00155A1A">
        <w:tab/>
      </w:r>
      <w:r w:rsidRPr="00802527">
        <w:rPr>
          <w:u w:val="single"/>
        </w:rPr>
        <w:t xml:space="preserve"> ₱ 118,924.64 ₱ 91,064,44</w:t>
      </w:r>
    </w:p>
    <w:p w:rsidR="005052C0" w:rsidRDefault="005052C0" w:rsidP="001A6107">
      <w:pPr>
        <w:jc w:val="both"/>
        <w:rPr>
          <w:b/>
        </w:rPr>
      </w:pPr>
    </w:p>
    <w:p w:rsidR="001A6107" w:rsidRPr="00155A1A" w:rsidRDefault="001A6107" w:rsidP="001A6107">
      <w:pPr>
        <w:jc w:val="both"/>
        <w:rPr>
          <w:b/>
        </w:rPr>
      </w:pPr>
      <w:r w:rsidRPr="00155A1A">
        <w:rPr>
          <w:b/>
        </w:rPr>
        <w:t xml:space="preserve">Note </w:t>
      </w:r>
      <w:r w:rsidR="001F6A0E">
        <w:rPr>
          <w:b/>
        </w:rPr>
        <w:t>6</w:t>
      </w:r>
      <w:r w:rsidRPr="00155A1A">
        <w:rPr>
          <w:b/>
        </w:rPr>
        <w:t>. Current Liabilities</w:t>
      </w:r>
    </w:p>
    <w:p w:rsidR="001A6107" w:rsidRPr="00155A1A" w:rsidRDefault="001A6107" w:rsidP="001A6107">
      <w:pPr>
        <w:jc w:val="both"/>
      </w:pPr>
    </w:p>
    <w:tbl>
      <w:tblPr>
        <w:tblW w:w="0" w:type="auto"/>
        <w:tblInd w:w="1008" w:type="dxa"/>
        <w:tblCellMar>
          <w:left w:w="10" w:type="dxa"/>
          <w:right w:w="10" w:type="dxa"/>
        </w:tblCellMar>
        <w:tblLook w:val="04A0"/>
      </w:tblPr>
      <w:tblGrid>
        <w:gridCol w:w="3399"/>
        <w:gridCol w:w="1995"/>
        <w:gridCol w:w="2346"/>
      </w:tblGrid>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ab/>
            </w:r>
            <w:r w:rsidRPr="003867AD">
              <w:rPr>
                <w:rFonts w:eastAsia="Calibri"/>
              </w:rPr>
              <w:tab/>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center"/>
              <w:rPr>
                <w:rFonts w:eastAsia="Calibri"/>
                <w:b/>
                <w:i/>
              </w:rPr>
            </w:pPr>
            <w:r w:rsidRPr="003867AD">
              <w:rPr>
                <w:rFonts w:eastAsia="Calibri"/>
                <w:b/>
                <w:i/>
              </w:rPr>
              <w:t>2014</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center"/>
              <w:rPr>
                <w:rFonts w:eastAsia="Calibri"/>
              </w:rPr>
            </w:pPr>
            <w:r w:rsidRPr="003867AD">
              <w:rPr>
                <w:rFonts w:eastAsia="Calibri"/>
                <w:b/>
                <w:i/>
              </w:rPr>
              <w:t>2013</w:t>
            </w: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b/>
              </w:rPr>
              <w:t>Accounts Payable:</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COA-Audit fees</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78,417.05</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38,938.40</w:t>
            </w: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PAWD</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5,273.00</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5,273.00</w:t>
            </w: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CARAGA Plumbing</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127,225.75</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 xml:space="preserve">CQ Printing-Calendars </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53,600.00</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 xml:space="preserve"> -</w:t>
            </w: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Techno Trade Resources</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964,426.00</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 xml:space="preserve"> -</w:t>
            </w: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Fil-Eslon</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3,057.20</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Jade 97</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4,920.00</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TMSI – Telephone</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3,268.85</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2,241.13</w:t>
            </w: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b/>
              </w:rPr>
              <w:t xml:space="preserve">Accounts Payable </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170C41">
            <w:pPr>
              <w:jc w:val="right"/>
              <w:rPr>
                <w:rFonts w:eastAsia="Calibri"/>
              </w:rPr>
            </w:pPr>
            <w:r w:rsidRPr="003867AD">
              <w:rPr>
                <w:rFonts w:eastAsia="Calibri"/>
                <w:b/>
                <w:strike/>
              </w:rPr>
              <w:t>P</w:t>
            </w:r>
            <w:r w:rsidRPr="003867AD">
              <w:rPr>
                <w:rFonts w:eastAsia="Calibri"/>
                <w:b/>
              </w:rPr>
              <w:t xml:space="preserve">    1,</w:t>
            </w:r>
            <w:r w:rsidR="00170C41">
              <w:rPr>
                <w:rFonts w:eastAsia="Calibri"/>
                <w:b/>
              </w:rPr>
              <w:t>240,187.85</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D51951" w:rsidRDefault="00D51951" w:rsidP="00CA33E2">
            <w:pPr>
              <w:jc w:val="right"/>
              <w:rPr>
                <w:rFonts w:eastAsia="Calibri"/>
                <w:b/>
              </w:rPr>
            </w:pPr>
            <w:r w:rsidRPr="00D51951">
              <w:rPr>
                <w:rFonts w:eastAsia="Calibri"/>
                <w:b/>
              </w:rPr>
              <w:t>46,452.53</w:t>
            </w: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Due to GSIS</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74,968.44</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78,089.13</w:t>
            </w: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Due to PHIC</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3,762.50</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3,587.50</w:t>
            </w: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Due to Pag-ibig</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28,059.35</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24,576.49.</w:t>
            </w: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rPr>
              <w:t>Due to BIR</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26,841.18</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rPr>
              <w:t>21,482.92</w:t>
            </w:r>
          </w:p>
        </w:tc>
      </w:tr>
      <w:tr w:rsidR="00603443"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603443" w:rsidRDefault="00603443" w:rsidP="00603443">
            <w:pPr>
              <w:rPr>
                <w:rFonts w:eastAsia="Calibri"/>
                <w:b/>
              </w:rPr>
            </w:pPr>
            <w:r w:rsidRPr="00603443">
              <w:rPr>
                <w:rFonts w:eastAsia="Calibri"/>
                <w:b/>
              </w:rPr>
              <w:t>TOTAL</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603443" w:rsidRDefault="00603443" w:rsidP="00CA33E2">
            <w:pPr>
              <w:jc w:val="right"/>
              <w:rPr>
                <w:rFonts w:eastAsia="Calibri"/>
                <w:b/>
              </w:rPr>
            </w:pPr>
            <w:r w:rsidRPr="00603443">
              <w:rPr>
                <w:rFonts w:eastAsia="Calibri"/>
                <w:b/>
              </w:rPr>
              <w:t>133,631.47</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603443" w:rsidRDefault="00603443" w:rsidP="00CA33E2">
            <w:pPr>
              <w:jc w:val="right"/>
              <w:rPr>
                <w:rFonts w:eastAsia="Calibri"/>
                <w:b/>
              </w:rPr>
            </w:pPr>
            <w:r w:rsidRPr="00603443">
              <w:rPr>
                <w:rFonts w:eastAsia="Calibri"/>
                <w:b/>
              </w:rPr>
              <w:t>127,736.04</w:t>
            </w:r>
          </w:p>
        </w:tc>
      </w:tr>
      <w:tr w:rsidR="00603443"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603443" w:rsidRDefault="00603443" w:rsidP="00603443">
            <w:pPr>
              <w:rPr>
                <w:rFonts w:eastAsia="Calibri"/>
                <w:b/>
              </w:rPr>
            </w:pPr>
            <w:r w:rsidRPr="00603443">
              <w:rPr>
                <w:rFonts w:eastAsia="Calibri"/>
                <w:b/>
              </w:rPr>
              <w:t>Current Portion of Loans Payable</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3867AD" w:rsidRDefault="00603443" w:rsidP="00CA33E2">
            <w:pPr>
              <w:jc w:val="right"/>
              <w:rPr>
                <w:rFonts w:eastAsia="Calibri"/>
              </w:rPr>
            </w:pP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3867AD" w:rsidRDefault="00603443" w:rsidP="00CA33E2">
            <w:pPr>
              <w:jc w:val="right"/>
              <w:rPr>
                <w:rFonts w:eastAsia="Calibri"/>
              </w:rPr>
            </w:pPr>
          </w:p>
        </w:tc>
      </w:tr>
      <w:tr w:rsidR="00603443"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3867AD" w:rsidRDefault="00603443" w:rsidP="00CA33E2">
            <w:pPr>
              <w:rPr>
                <w:rFonts w:eastAsia="Calibri"/>
              </w:rPr>
            </w:pPr>
            <w:r>
              <w:rPr>
                <w:rFonts w:eastAsia="Calibri"/>
              </w:rPr>
              <w:t>Regular Loan</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3867AD" w:rsidRDefault="00603443" w:rsidP="00CA33E2">
            <w:pPr>
              <w:jc w:val="right"/>
              <w:rPr>
                <w:rFonts w:eastAsia="Calibri"/>
              </w:rPr>
            </w:pPr>
            <w:r>
              <w:rPr>
                <w:rFonts w:eastAsia="Calibri"/>
              </w:rPr>
              <w:t>281,414.00</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3867AD" w:rsidRDefault="00603443" w:rsidP="00CA33E2">
            <w:pPr>
              <w:jc w:val="right"/>
              <w:rPr>
                <w:rFonts w:eastAsia="Calibri"/>
              </w:rPr>
            </w:pPr>
            <w:r>
              <w:rPr>
                <w:rFonts w:eastAsia="Calibri"/>
              </w:rPr>
              <w:t>253,545.00</w:t>
            </w:r>
          </w:p>
        </w:tc>
      </w:tr>
      <w:tr w:rsidR="00603443"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3867AD" w:rsidRDefault="00603443" w:rsidP="00CA33E2">
            <w:pPr>
              <w:rPr>
                <w:rFonts w:eastAsia="Calibri"/>
              </w:rPr>
            </w:pPr>
            <w:r>
              <w:rPr>
                <w:rFonts w:eastAsia="Calibri"/>
              </w:rPr>
              <w:t>Soft Loan</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3867AD" w:rsidRDefault="00603443" w:rsidP="00CA33E2">
            <w:pPr>
              <w:jc w:val="right"/>
              <w:rPr>
                <w:rFonts w:eastAsia="Calibri"/>
              </w:rPr>
            </w:pPr>
            <w:r>
              <w:rPr>
                <w:rFonts w:eastAsia="Calibri"/>
              </w:rPr>
              <w:t>43,848.00</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3867AD" w:rsidRDefault="00603443" w:rsidP="00CA33E2">
            <w:pPr>
              <w:jc w:val="right"/>
              <w:rPr>
                <w:rFonts w:eastAsia="Calibri"/>
              </w:rPr>
            </w:pPr>
            <w:r>
              <w:rPr>
                <w:rFonts w:eastAsia="Calibri"/>
              </w:rPr>
              <w:t>41,043.00</w:t>
            </w:r>
          </w:p>
        </w:tc>
      </w:tr>
      <w:tr w:rsidR="00603443"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603443" w:rsidRDefault="00603443" w:rsidP="00CA33E2">
            <w:pPr>
              <w:rPr>
                <w:rFonts w:eastAsia="Calibri"/>
                <w:b/>
              </w:rPr>
            </w:pPr>
            <w:r w:rsidRPr="00603443">
              <w:rPr>
                <w:rFonts w:eastAsia="Calibri"/>
                <w:b/>
              </w:rPr>
              <w:t xml:space="preserve">   TOTAL</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603443" w:rsidRDefault="00603443" w:rsidP="00CA33E2">
            <w:pPr>
              <w:jc w:val="right"/>
              <w:rPr>
                <w:rFonts w:eastAsia="Calibri"/>
                <w:b/>
              </w:rPr>
            </w:pPr>
            <w:r w:rsidRPr="00603443">
              <w:rPr>
                <w:rFonts w:eastAsia="Calibri"/>
                <w:b/>
              </w:rPr>
              <w:t>325,262.00</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443" w:rsidRPr="00603443" w:rsidRDefault="00603443" w:rsidP="00CA33E2">
            <w:pPr>
              <w:jc w:val="right"/>
              <w:rPr>
                <w:rFonts w:eastAsia="Calibri"/>
                <w:b/>
              </w:rPr>
            </w:pPr>
            <w:r w:rsidRPr="00603443">
              <w:rPr>
                <w:rFonts w:eastAsia="Calibri"/>
                <w:b/>
              </w:rPr>
              <w:t>294,588.00</w:t>
            </w:r>
          </w:p>
        </w:tc>
      </w:tr>
      <w:tr w:rsidR="001A6107" w:rsidRPr="003867AD" w:rsidTr="003D2A34">
        <w:trPr>
          <w:trHeight w:val="1"/>
        </w:trPr>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rPr>
                <w:rFonts w:eastAsia="Calibri"/>
              </w:rPr>
            </w:pPr>
            <w:r w:rsidRPr="003867AD">
              <w:rPr>
                <w:rFonts w:eastAsia="Calibri"/>
                <w:b/>
              </w:rPr>
              <w:t xml:space="preserve">Grand Total </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603443">
            <w:pPr>
              <w:jc w:val="right"/>
              <w:rPr>
                <w:rFonts w:eastAsia="Calibri"/>
              </w:rPr>
            </w:pPr>
            <w:r w:rsidRPr="003867AD">
              <w:rPr>
                <w:rFonts w:eastAsia="Calibri"/>
                <w:strike/>
              </w:rPr>
              <w:t>P</w:t>
            </w:r>
            <w:r w:rsidRPr="003867AD">
              <w:rPr>
                <w:rFonts w:eastAsia="Calibri"/>
                <w:b/>
              </w:rPr>
              <w:t>1,</w:t>
            </w:r>
            <w:r w:rsidR="00603443">
              <w:rPr>
                <w:rFonts w:eastAsia="Calibri"/>
                <w:b/>
              </w:rPr>
              <w:t>699,081.32</w:t>
            </w:r>
          </w:p>
          <w:p w:rsidR="001A6107" w:rsidRPr="003867AD" w:rsidRDefault="001A6107" w:rsidP="00603443">
            <w:pPr>
              <w:jc w:val="right"/>
              <w:rPr>
                <w:rFonts w:eastAsia="Calibri"/>
              </w:rPr>
            </w:pPr>
            <w:r w:rsidRPr="003867AD">
              <w:rPr>
                <w:rFonts w:eastAsia="Calibri"/>
              </w:rPr>
              <w:t>==========</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107" w:rsidRPr="003867AD" w:rsidRDefault="001A6107" w:rsidP="00CA33E2">
            <w:pPr>
              <w:jc w:val="right"/>
              <w:rPr>
                <w:rFonts w:eastAsia="Calibri"/>
              </w:rPr>
            </w:pPr>
            <w:r w:rsidRPr="003867AD">
              <w:rPr>
                <w:rFonts w:eastAsia="Calibri"/>
                <w:strike/>
              </w:rPr>
              <w:t>P</w:t>
            </w:r>
            <w:r w:rsidRPr="003867AD">
              <w:rPr>
                <w:rFonts w:eastAsia="Calibri"/>
                <w:b/>
              </w:rPr>
              <w:t>174,188.22</w:t>
            </w:r>
          </w:p>
          <w:p w:rsidR="001A6107" w:rsidRPr="003867AD" w:rsidRDefault="001A6107" w:rsidP="00CA33E2">
            <w:pPr>
              <w:jc w:val="right"/>
              <w:rPr>
                <w:rFonts w:eastAsia="Calibri"/>
              </w:rPr>
            </w:pPr>
            <w:r w:rsidRPr="003867AD">
              <w:rPr>
                <w:rFonts w:eastAsia="Calibri"/>
              </w:rPr>
              <w:t>==========</w:t>
            </w:r>
          </w:p>
        </w:tc>
      </w:tr>
    </w:tbl>
    <w:p w:rsidR="001A6107" w:rsidRPr="00155A1A" w:rsidRDefault="001A6107" w:rsidP="001A6107">
      <w:pPr>
        <w:rPr>
          <w:rFonts w:eastAsia="Calibri"/>
        </w:rPr>
      </w:pPr>
    </w:p>
    <w:p w:rsidR="001A6107" w:rsidRPr="001A6107" w:rsidRDefault="005C7D28" w:rsidP="005C7D28">
      <w:pPr>
        <w:tabs>
          <w:tab w:val="left" w:pos="810"/>
          <w:tab w:val="left" w:pos="3800"/>
        </w:tabs>
        <w:jc w:val="both"/>
      </w:pPr>
      <w:r>
        <w:tab/>
      </w:r>
      <w:r w:rsidR="001A6107" w:rsidRPr="00155A1A">
        <w:t>The Accounts Payable of P1,2</w:t>
      </w:r>
      <w:r w:rsidR="005B31D6">
        <w:t>40,187</w:t>
      </w:r>
      <w:r w:rsidR="001A6107" w:rsidRPr="00155A1A">
        <w:t>.</w:t>
      </w:r>
      <w:r w:rsidR="005B31D6">
        <w:t>85</w:t>
      </w:r>
      <w:r w:rsidR="001A6107" w:rsidRPr="00155A1A">
        <w:t xml:space="preserve"> represents liability accounts </w:t>
      </w:r>
      <w:r w:rsidR="005D47F8">
        <w:t>of the district for audit  fees</w:t>
      </w:r>
      <w:r w:rsidR="001A6107" w:rsidRPr="00155A1A">
        <w:t>, materials used for installation, payab</w:t>
      </w:r>
      <w:r w:rsidR="005D47F8">
        <w:t xml:space="preserve">le to PAWD and other materials </w:t>
      </w:r>
      <w:r w:rsidR="001A6107" w:rsidRPr="00155A1A">
        <w:t>procured needed for district’s operation</w:t>
      </w:r>
      <w:r w:rsidR="001A6107">
        <w:t xml:space="preserve"> while the P3,268.85 pertains to telephone bills</w:t>
      </w:r>
      <w:r w:rsidR="005D47F8">
        <w:t xml:space="preserve">.  </w:t>
      </w:r>
      <w:r w:rsidR="001A6107" w:rsidRPr="00155A1A">
        <w:t>On the other hand, Due to GSIS, Due to PHIC, Due to Pag-ibig and Due to BIR accounts represent remittances of employees and employer government shares deducted for the month of December 2014 to be remitted in the month of January, 2015</w:t>
      </w:r>
    </w:p>
    <w:p w:rsidR="001A6107" w:rsidRDefault="001A6107" w:rsidP="001A6107">
      <w:pPr>
        <w:jc w:val="both"/>
        <w:rPr>
          <w:b/>
        </w:rPr>
      </w:pPr>
    </w:p>
    <w:p w:rsidR="002B5A6D" w:rsidRDefault="002B5A6D" w:rsidP="002B5A6D">
      <w:pPr>
        <w:spacing w:after="120"/>
        <w:ind w:firstLine="720"/>
        <w:jc w:val="both"/>
      </w:pPr>
    </w:p>
    <w:p w:rsidR="002B5A6D" w:rsidRDefault="002B5A6D" w:rsidP="002B5A6D">
      <w:pPr>
        <w:spacing w:after="120"/>
        <w:ind w:firstLine="720"/>
        <w:jc w:val="both"/>
      </w:pPr>
      <w:r>
        <w:lastRenderedPageBreak/>
        <w:t>A Current Portion of long term liabilities under a</w:t>
      </w:r>
      <w:r w:rsidRPr="00155A1A">
        <w:t xml:space="preserve"> Regular Loan </w:t>
      </w:r>
      <w:r>
        <w:t xml:space="preserve">with an </w:t>
      </w:r>
      <w:r w:rsidRPr="00155A1A">
        <w:t xml:space="preserve">Account No. 3-769 </w:t>
      </w:r>
      <w:r>
        <w:t xml:space="preserve"> whichhas  a </w:t>
      </w:r>
      <w:r w:rsidRPr="00155A1A">
        <w:t xml:space="preserve">monthly amortization of P88,036.00 </w:t>
      </w:r>
      <w:r>
        <w:t xml:space="preserve">that includes the principal and the interest and the </w:t>
      </w:r>
      <w:r w:rsidRPr="00155A1A">
        <w:t xml:space="preserve"> Soft Loan under Loan Account No. 3-769</w:t>
      </w:r>
      <w:r>
        <w:t xml:space="preserve"> also has  a  monthly amortization of P10,566.00 which also include the principal and the interest.</w:t>
      </w:r>
    </w:p>
    <w:p w:rsidR="002B5A6D" w:rsidRDefault="002B5A6D" w:rsidP="002B5A6D">
      <w:pPr>
        <w:jc w:val="both"/>
        <w:rPr>
          <w:b/>
        </w:rPr>
      </w:pPr>
    </w:p>
    <w:p w:rsidR="002B5A6D" w:rsidRPr="00155A1A" w:rsidRDefault="002B5A6D" w:rsidP="002B5A6D">
      <w:pPr>
        <w:jc w:val="both"/>
        <w:rPr>
          <w:b/>
        </w:rPr>
      </w:pPr>
      <w:r w:rsidRPr="00155A1A">
        <w:rPr>
          <w:b/>
        </w:rPr>
        <w:t xml:space="preserve">Note </w:t>
      </w:r>
      <w:r>
        <w:rPr>
          <w:b/>
        </w:rPr>
        <w:t>7</w:t>
      </w:r>
      <w:r w:rsidRPr="00155A1A">
        <w:rPr>
          <w:b/>
        </w:rPr>
        <w:t xml:space="preserve">.Longterm Liabilities </w:t>
      </w:r>
    </w:p>
    <w:p w:rsidR="002B5A6D" w:rsidRPr="00155A1A" w:rsidRDefault="002B5A6D" w:rsidP="002B5A6D">
      <w:pPr>
        <w:jc w:val="both"/>
      </w:pPr>
    </w:p>
    <w:tbl>
      <w:tblPr>
        <w:tblW w:w="7740" w:type="dxa"/>
        <w:tblInd w:w="1008" w:type="dxa"/>
        <w:tblCellMar>
          <w:left w:w="10" w:type="dxa"/>
          <w:right w:w="10" w:type="dxa"/>
        </w:tblCellMar>
        <w:tblLook w:val="04A0"/>
      </w:tblPr>
      <w:tblGrid>
        <w:gridCol w:w="2880"/>
        <w:gridCol w:w="2520"/>
        <w:gridCol w:w="2340"/>
      </w:tblGrid>
      <w:tr w:rsidR="002B5A6D" w:rsidRPr="00FB5256" w:rsidTr="00D7416D">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155A1A" w:rsidRDefault="002B5A6D" w:rsidP="00D7416D">
            <w:pPr>
              <w:jc w:val="both"/>
              <w:rPr>
                <w:rFonts w:eastAsia="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FB5256" w:rsidRDefault="002B5A6D" w:rsidP="00D7416D">
            <w:pPr>
              <w:jc w:val="center"/>
            </w:pPr>
            <w:r w:rsidRPr="00155A1A">
              <w:rPr>
                <w:b/>
              </w:rPr>
              <w:t>2014</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FB5256" w:rsidRDefault="002B5A6D" w:rsidP="00D7416D">
            <w:pPr>
              <w:jc w:val="center"/>
            </w:pPr>
            <w:r>
              <w:rPr>
                <w:b/>
              </w:rPr>
              <w:t>201</w:t>
            </w:r>
            <w:r w:rsidRPr="00155A1A">
              <w:rPr>
                <w:b/>
              </w:rPr>
              <w:t>3</w:t>
            </w:r>
          </w:p>
        </w:tc>
      </w:tr>
      <w:tr w:rsidR="002B5A6D" w:rsidRPr="00FB5256" w:rsidTr="00D7416D">
        <w:trPr>
          <w:trHeight w:val="305"/>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FB5256" w:rsidRDefault="002B5A6D" w:rsidP="00D7416D">
            <w:pPr>
              <w:jc w:val="both"/>
            </w:pPr>
            <w:r w:rsidRPr="00155A1A">
              <w:t>Regular Loan</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FB5256" w:rsidRDefault="002B5A6D" w:rsidP="00D7416D">
            <w:pPr>
              <w:jc w:val="right"/>
            </w:pPr>
            <w:r w:rsidRPr="00155A1A">
              <w:t>₱</w:t>
            </w:r>
            <w:r>
              <w:t>7,141,613.00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FB5256" w:rsidRDefault="002B5A6D" w:rsidP="00D7416D">
            <w:pPr>
              <w:jc w:val="right"/>
            </w:pPr>
            <w:r w:rsidRPr="00155A1A">
              <w:t>₱  7,</w:t>
            </w:r>
            <w:r>
              <w:t>423,027</w:t>
            </w:r>
            <w:r w:rsidRPr="00155A1A">
              <w:t>.00</w:t>
            </w:r>
          </w:p>
        </w:tc>
      </w:tr>
      <w:tr w:rsidR="002B5A6D" w:rsidRPr="00FB5256" w:rsidTr="00D7416D">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FB5256" w:rsidRDefault="002B5A6D" w:rsidP="00D7416D">
            <w:pPr>
              <w:jc w:val="both"/>
            </w:pPr>
            <w:r w:rsidRPr="00155A1A">
              <w:t>Soft Loan</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FB5256" w:rsidRDefault="002B5A6D" w:rsidP="00D7416D">
            <w:pPr>
              <w:jc w:val="center"/>
            </w:pPr>
            <w:r>
              <w:t xml:space="preserve">                    953,416.15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FB5256" w:rsidRDefault="002B5A6D" w:rsidP="00D7416D">
            <w:pPr>
              <w:jc w:val="right"/>
            </w:pPr>
            <w:r>
              <w:t>994,459.15</w:t>
            </w:r>
          </w:p>
        </w:tc>
      </w:tr>
      <w:tr w:rsidR="002B5A6D" w:rsidRPr="00FB5256" w:rsidTr="00D7416D">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E96CFE" w:rsidRDefault="002B5A6D" w:rsidP="00D7416D">
            <w:pPr>
              <w:jc w:val="both"/>
              <w:rPr>
                <w:b/>
              </w:rPr>
            </w:pPr>
            <w:r w:rsidRPr="00E96CFE">
              <w:rPr>
                <w:b/>
              </w:rPr>
              <w:t>Long-term Debts</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E96CFE" w:rsidRDefault="002B5A6D" w:rsidP="00D7416D">
            <w:pPr>
              <w:jc w:val="center"/>
              <w:rPr>
                <w:b/>
              </w:rPr>
            </w:pPr>
            <w:r w:rsidRPr="00155A1A">
              <w:t>₱</w:t>
            </w:r>
            <w:r w:rsidRPr="00E96CFE">
              <w:rPr>
                <w:b/>
              </w:rPr>
              <w:t xml:space="preserve">     8,</w:t>
            </w:r>
            <w:r>
              <w:rPr>
                <w:b/>
              </w:rPr>
              <w:t>092,224.15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A6D" w:rsidRPr="00FB5256" w:rsidRDefault="002B5A6D" w:rsidP="00D7416D">
            <w:pPr>
              <w:tabs>
                <w:tab w:val="right" w:pos="1998"/>
              </w:tabs>
              <w:jc w:val="right"/>
            </w:pPr>
            <w:r w:rsidRPr="00155A1A">
              <w:t>₱</w:t>
            </w:r>
            <w:r w:rsidRPr="00101CB8">
              <w:rPr>
                <w:b/>
              </w:rPr>
              <w:t>8,417,486.15</w:t>
            </w:r>
          </w:p>
        </w:tc>
      </w:tr>
    </w:tbl>
    <w:p w:rsidR="002B5A6D" w:rsidRDefault="002B5A6D" w:rsidP="002B5A6D">
      <w:pPr>
        <w:spacing w:after="120"/>
        <w:jc w:val="both"/>
      </w:pPr>
    </w:p>
    <w:p w:rsidR="002B5A6D" w:rsidRPr="00155A1A" w:rsidRDefault="002B5A6D" w:rsidP="002B5A6D">
      <w:pPr>
        <w:spacing w:after="120"/>
        <w:ind w:firstLine="720"/>
        <w:jc w:val="both"/>
      </w:pPr>
      <w:r>
        <w:t>The</w:t>
      </w:r>
      <w:r w:rsidRPr="00155A1A">
        <w:t xml:space="preserve"> Regular Loan under Loan Account No. 3-769 was availed by the district with LWUA and the principal loan amount is P9,330,000 with </w:t>
      </w:r>
      <w:r>
        <w:t xml:space="preserve">an </w:t>
      </w:r>
      <w:r w:rsidRPr="00155A1A">
        <w:t>interest rate of 8.5% per annum for the 1</w:t>
      </w:r>
      <w:r w:rsidRPr="00155A1A">
        <w:rPr>
          <w:vertAlign w:val="superscript"/>
        </w:rPr>
        <w:t>st</w:t>
      </w:r>
      <w:r w:rsidRPr="00155A1A">
        <w:t xml:space="preserve"> P2M, 10.5% per annum for the next P5M and 12.5% interest per annum the remaining P2.33M.  The principal and interest of the regular loan portion is payable within 25 years</w:t>
      </w:r>
      <w:r>
        <w:t>.</w:t>
      </w:r>
    </w:p>
    <w:p w:rsidR="002B5A6D" w:rsidRPr="00155A1A" w:rsidRDefault="002B5A6D" w:rsidP="002B5A6D">
      <w:pPr>
        <w:ind w:left="720"/>
        <w:jc w:val="both"/>
      </w:pPr>
    </w:p>
    <w:p w:rsidR="002B5A6D" w:rsidRPr="00155A1A" w:rsidRDefault="00E0060C" w:rsidP="002B5A6D">
      <w:pPr>
        <w:tabs>
          <w:tab w:val="left" w:pos="900"/>
        </w:tabs>
        <w:jc w:val="both"/>
      </w:pPr>
      <w:r>
        <w:tab/>
      </w:r>
      <w:r w:rsidR="002B5A6D" w:rsidRPr="00155A1A">
        <w:t>The Soft Loan under Loan Account No. 3-769 was availed by the district with LWUA and the availed principal loan amount is P1,150,428.15 with interest rate of 8.5 % and the repayment period shall be 17 years as the loan will be terminated/ settled in 2027</w:t>
      </w:r>
      <w:r w:rsidR="002B5A6D">
        <w:t>.</w:t>
      </w:r>
    </w:p>
    <w:p w:rsidR="001A6107" w:rsidRPr="00155A1A" w:rsidRDefault="001A6107" w:rsidP="005D47F8">
      <w:pPr>
        <w:ind w:left="720"/>
        <w:contextualSpacing/>
        <w:jc w:val="both"/>
      </w:pPr>
    </w:p>
    <w:p w:rsidR="001A6107" w:rsidRPr="00155A1A" w:rsidRDefault="001A6107" w:rsidP="005D47F8">
      <w:pPr>
        <w:contextualSpacing/>
        <w:jc w:val="both"/>
        <w:rPr>
          <w:b/>
        </w:rPr>
      </w:pPr>
      <w:r w:rsidRPr="00155A1A">
        <w:rPr>
          <w:b/>
        </w:rPr>
        <w:t xml:space="preserve">Note  </w:t>
      </w:r>
      <w:r w:rsidR="001F6A0E">
        <w:rPr>
          <w:b/>
        </w:rPr>
        <w:t>8</w:t>
      </w:r>
      <w:r w:rsidRPr="00155A1A">
        <w:rPr>
          <w:b/>
        </w:rPr>
        <w:t>.Donated Capital</w:t>
      </w:r>
      <w:r w:rsidRPr="00155A1A">
        <w:rPr>
          <w:b/>
        </w:rPr>
        <w:tab/>
      </w:r>
      <w:r w:rsidRPr="00155A1A">
        <w:rPr>
          <w:b/>
        </w:rPr>
        <w:tab/>
      </w:r>
      <w:r w:rsidRPr="00155A1A">
        <w:rPr>
          <w:b/>
        </w:rPr>
        <w:tab/>
      </w:r>
      <w:r w:rsidRPr="00155A1A">
        <w:rPr>
          <w:b/>
        </w:rPr>
        <w:tab/>
      </w:r>
    </w:p>
    <w:p w:rsidR="001A6107" w:rsidRPr="00155A1A" w:rsidRDefault="001A6107" w:rsidP="005D47F8">
      <w:pPr>
        <w:contextualSpacing/>
        <w:jc w:val="both"/>
      </w:pPr>
    </w:p>
    <w:p w:rsidR="001A6107" w:rsidRDefault="001A6107" w:rsidP="00E0060C">
      <w:pPr>
        <w:ind w:firstLine="720"/>
        <w:contextualSpacing/>
        <w:jc w:val="both"/>
      </w:pPr>
      <w:r w:rsidRPr="00155A1A">
        <w:t xml:space="preserve">Components of this account include the cash contribution of P623,200.00 and materials contribution of P118,046.00 from the Office of the Congressman AlipioBadelles of the second district of Lanao del Norte.  </w:t>
      </w:r>
    </w:p>
    <w:p w:rsidR="001A6107" w:rsidRPr="00155A1A" w:rsidRDefault="001A6107" w:rsidP="001A6107">
      <w:pPr>
        <w:ind w:left="720"/>
        <w:jc w:val="both"/>
      </w:pPr>
    </w:p>
    <w:p w:rsidR="001A6107" w:rsidRPr="00A12D0D" w:rsidRDefault="001A6107" w:rsidP="001A6107">
      <w:pPr>
        <w:jc w:val="both"/>
        <w:rPr>
          <w:b/>
        </w:rPr>
      </w:pPr>
      <w:r w:rsidRPr="00155A1A">
        <w:tab/>
      </w:r>
      <w:r w:rsidRPr="00155A1A">
        <w:tab/>
      </w:r>
      <w:r w:rsidRPr="00155A1A">
        <w:tab/>
      </w:r>
      <w:r>
        <w:tab/>
      </w:r>
      <w:r>
        <w:tab/>
      </w:r>
      <w:r w:rsidRPr="00155A1A">
        <w:rPr>
          <w:b/>
        </w:rPr>
        <w:t>2014</w:t>
      </w:r>
      <w:r>
        <w:tab/>
      </w:r>
      <w:r>
        <w:tab/>
      </w:r>
      <w:r w:rsidRPr="00155A1A">
        <w:rPr>
          <w:b/>
        </w:rPr>
        <w:t>2013</w:t>
      </w:r>
    </w:p>
    <w:p w:rsidR="001A6107" w:rsidRPr="00155A1A" w:rsidRDefault="001A6107" w:rsidP="001A6107">
      <w:pPr>
        <w:jc w:val="both"/>
      </w:pPr>
      <w:r>
        <w:tab/>
        <w:t xml:space="preserve">Donated Capital </w:t>
      </w:r>
      <w:r>
        <w:tab/>
      </w:r>
      <w:r>
        <w:tab/>
      </w:r>
      <w:r w:rsidRPr="00155A1A">
        <w:t>P</w:t>
      </w:r>
      <w:r w:rsidRPr="00155A1A">
        <w:rPr>
          <w:u w:val="single"/>
        </w:rPr>
        <w:t>741,246.00</w:t>
      </w:r>
      <w:r w:rsidRPr="00155A1A">
        <w:tab/>
      </w:r>
      <w:r w:rsidRPr="00155A1A">
        <w:tab/>
        <w:t>P</w:t>
      </w:r>
      <w:r w:rsidRPr="00155A1A">
        <w:rPr>
          <w:u w:val="single"/>
        </w:rPr>
        <w:t xml:space="preserve"> 741,246.00</w:t>
      </w:r>
    </w:p>
    <w:p w:rsidR="005052C0" w:rsidRPr="00155A1A" w:rsidRDefault="005052C0" w:rsidP="001A6107">
      <w:pPr>
        <w:ind w:right="-720"/>
      </w:pPr>
    </w:p>
    <w:p w:rsidR="00BD3054" w:rsidRDefault="00BD3054" w:rsidP="00FA05A0">
      <w:pPr>
        <w:pStyle w:val="BodyText3"/>
        <w:jc w:val="center"/>
        <w:rPr>
          <w:b/>
          <w:bCs/>
          <w:sz w:val="28"/>
        </w:rPr>
        <w:sectPr w:rsidR="00BD3054" w:rsidSect="009B1CF0">
          <w:footerReference w:type="default" r:id="rId25"/>
          <w:footerReference w:type="first" r:id="rId26"/>
          <w:type w:val="nextColumn"/>
          <w:pgSz w:w="12240" w:h="15840" w:code="1"/>
          <w:pgMar w:top="1440" w:right="1440" w:bottom="1440" w:left="2160" w:header="720" w:footer="720" w:gutter="0"/>
          <w:pgNumType w:start="1"/>
          <w:cols w:space="720"/>
          <w:titlePg/>
          <w:docGrid w:linePitch="360"/>
        </w:sectPr>
      </w:pPr>
    </w:p>
    <w:p w:rsidR="00ED640E" w:rsidRDefault="00ED640E" w:rsidP="00FA05A0">
      <w:pPr>
        <w:pStyle w:val="BodyText3"/>
        <w:jc w:val="center"/>
        <w:rPr>
          <w:b/>
          <w:bCs/>
          <w:sz w:val="28"/>
        </w:rPr>
      </w:pPr>
    </w:p>
    <w:p w:rsidR="00505D66" w:rsidRDefault="00505D66" w:rsidP="00FA05A0">
      <w:pPr>
        <w:pStyle w:val="BodyText3"/>
        <w:jc w:val="center"/>
        <w:rPr>
          <w:b/>
          <w:bCs/>
          <w:sz w:val="28"/>
        </w:rPr>
      </w:pPr>
    </w:p>
    <w:p w:rsidR="00505D66" w:rsidRDefault="00505D66" w:rsidP="00FA05A0">
      <w:pPr>
        <w:pStyle w:val="BodyText3"/>
        <w:jc w:val="center"/>
        <w:rPr>
          <w:b/>
          <w:bCs/>
          <w:sz w:val="28"/>
        </w:rPr>
      </w:pPr>
    </w:p>
    <w:p w:rsidR="005F6CD6" w:rsidRDefault="005F6CD6" w:rsidP="00FA05A0">
      <w:pPr>
        <w:pStyle w:val="BodyText3"/>
        <w:jc w:val="center"/>
        <w:rPr>
          <w:b/>
          <w:bCs/>
          <w:sz w:val="28"/>
        </w:rPr>
      </w:pPr>
    </w:p>
    <w:p w:rsidR="005F6CD6" w:rsidRDefault="005F6CD6" w:rsidP="00FA05A0">
      <w:pPr>
        <w:pStyle w:val="BodyText3"/>
        <w:jc w:val="center"/>
        <w:rPr>
          <w:b/>
          <w:bCs/>
          <w:sz w:val="28"/>
        </w:rPr>
      </w:pPr>
    </w:p>
    <w:p w:rsidR="005F6CD6" w:rsidRDefault="005F6CD6" w:rsidP="00FA05A0">
      <w:pPr>
        <w:pStyle w:val="BodyText3"/>
        <w:jc w:val="center"/>
        <w:rPr>
          <w:b/>
          <w:bCs/>
          <w:sz w:val="28"/>
        </w:rPr>
      </w:pPr>
    </w:p>
    <w:p w:rsidR="005F6CD6" w:rsidRDefault="005F6CD6" w:rsidP="00FA05A0">
      <w:pPr>
        <w:pStyle w:val="BodyText3"/>
        <w:jc w:val="center"/>
        <w:rPr>
          <w:b/>
          <w:bCs/>
          <w:sz w:val="28"/>
        </w:rPr>
      </w:pPr>
    </w:p>
    <w:p w:rsidR="00ED640E" w:rsidRDefault="00ED640E" w:rsidP="00FA05A0">
      <w:pPr>
        <w:pStyle w:val="BodyText3"/>
        <w:jc w:val="center"/>
        <w:rPr>
          <w:b/>
          <w:bCs/>
          <w:sz w:val="28"/>
        </w:rPr>
      </w:pPr>
    </w:p>
    <w:p w:rsidR="00ED640E" w:rsidRDefault="00ED640E" w:rsidP="00FA05A0">
      <w:pPr>
        <w:pStyle w:val="BodyText3"/>
        <w:jc w:val="center"/>
        <w:rPr>
          <w:b/>
          <w:bCs/>
          <w:sz w:val="28"/>
        </w:rPr>
      </w:pPr>
    </w:p>
    <w:p w:rsidR="00DD503E" w:rsidRDefault="00DD503E" w:rsidP="00FA05A0">
      <w:pPr>
        <w:pStyle w:val="BodyText3"/>
        <w:jc w:val="center"/>
        <w:rPr>
          <w:b/>
          <w:bCs/>
          <w:sz w:val="56"/>
          <w:szCs w:val="40"/>
        </w:rPr>
      </w:pPr>
    </w:p>
    <w:p w:rsidR="00727D10" w:rsidRDefault="001F7935" w:rsidP="00FA05A0">
      <w:pPr>
        <w:pStyle w:val="BodyText3"/>
        <w:jc w:val="center"/>
        <w:rPr>
          <w:b/>
          <w:bCs/>
          <w:sz w:val="56"/>
          <w:szCs w:val="40"/>
        </w:rPr>
      </w:pPr>
      <w:r w:rsidRPr="00DD503E">
        <w:rPr>
          <w:b/>
          <w:bCs/>
          <w:sz w:val="56"/>
          <w:szCs w:val="40"/>
        </w:rPr>
        <w:t xml:space="preserve">PART II – </w:t>
      </w:r>
    </w:p>
    <w:p w:rsidR="00727D10" w:rsidRDefault="00727D10" w:rsidP="00FA05A0">
      <w:pPr>
        <w:pStyle w:val="BodyText3"/>
        <w:jc w:val="center"/>
        <w:rPr>
          <w:b/>
          <w:bCs/>
          <w:sz w:val="56"/>
          <w:szCs w:val="40"/>
          <w:lang w:val="en-PH"/>
        </w:rPr>
      </w:pPr>
    </w:p>
    <w:p w:rsidR="002378FE" w:rsidRPr="00DD503E" w:rsidRDefault="00FE3012" w:rsidP="00FA05A0">
      <w:pPr>
        <w:pStyle w:val="BodyText3"/>
        <w:jc w:val="center"/>
        <w:rPr>
          <w:b/>
          <w:bCs/>
          <w:sz w:val="56"/>
          <w:szCs w:val="40"/>
        </w:rPr>
      </w:pPr>
      <w:r w:rsidRPr="00DD503E">
        <w:rPr>
          <w:b/>
          <w:bCs/>
          <w:sz w:val="56"/>
          <w:szCs w:val="40"/>
          <w:lang w:val="en-PH"/>
        </w:rPr>
        <w:t>OBSERVATIONS</w:t>
      </w:r>
      <w:r w:rsidR="001F7935" w:rsidRPr="00DD503E">
        <w:rPr>
          <w:b/>
          <w:bCs/>
          <w:sz w:val="56"/>
          <w:szCs w:val="40"/>
        </w:rPr>
        <w:t xml:space="preserve"> AND RECOMMEND</w:t>
      </w:r>
      <w:r w:rsidR="002378FE" w:rsidRPr="00DD503E">
        <w:rPr>
          <w:b/>
          <w:bCs/>
          <w:sz w:val="56"/>
          <w:szCs w:val="40"/>
        </w:rPr>
        <w:t>ATION</w:t>
      </w:r>
      <w:r w:rsidR="001F7935" w:rsidRPr="00DD503E">
        <w:rPr>
          <w:b/>
          <w:bCs/>
          <w:sz w:val="56"/>
          <w:szCs w:val="40"/>
        </w:rPr>
        <w:t>S</w:t>
      </w:r>
    </w:p>
    <w:p w:rsidR="002378FE" w:rsidRDefault="002378FE" w:rsidP="002378FE">
      <w:pPr>
        <w:pStyle w:val="BodyText3"/>
        <w:jc w:val="center"/>
        <w:rPr>
          <w:bCs/>
          <w:sz w:val="24"/>
        </w:rPr>
      </w:pPr>
    </w:p>
    <w:p w:rsidR="002378FE" w:rsidRDefault="002378FE" w:rsidP="002378FE">
      <w:pPr>
        <w:pStyle w:val="BodyText3"/>
        <w:jc w:val="center"/>
        <w:rPr>
          <w:bCs/>
          <w:sz w:val="24"/>
        </w:rPr>
      </w:pPr>
    </w:p>
    <w:p w:rsidR="002378FE" w:rsidRDefault="002378FE" w:rsidP="002378FE">
      <w:pPr>
        <w:pStyle w:val="BodyText3"/>
        <w:jc w:val="center"/>
        <w:rPr>
          <w:bCs/>
          <w:sz w:val="24"/>
        </w:rPr>
      </w:pPr>
    </w:p>
    <w:p w:rsidR="002378FE" w:rsidRDefault="002378FE" w:rsidP="002378FE">
      <w:pPr>
        <w:pStyle w:val="BodyText3"/>
        <w:jc w:val="center"/>
        <w:rPr>
          <w:bCs/>
          <w:sz w:val="24"/>
        </w:rPr>
      </w:pPr>
    </w:p>
    <w:p w:rsidR="00FA05A0" w:rsidRDefault="00FA05A0" w:rsidP="002378FE">
      <w:pPr>
        <w:pStyle w:val="BodyText"/>
        <w:tabs>
          <w:tab w:val="left" w:pos="6120"/>
        </w:tabs>
        <w:jc w:val="center"/>
        <w:rPr>
          <w:bCs/>
        </w:rPr>
      </w:pPr>
    </w:p>
    <w:p w:rsidR="00FA05A0" w:rsidRDefault="00FA05A0" w:rsidP="002378FE">
      <w:pPr>
        <w:pStyle w:val="BodyText"/>
        <w:tabs>
          <w:tab w:val="left" w:pos="6120"/>
        </w:tabs>
        <w:jc w:val="center"/>
        <w:rPr>
          <w:bCs/>
        </w:rPr>
      </w:pPr>
    </w:p>
    <w:p w:rsidR="00FA05A0" w:rsidRDefault="00FA05A0" w:rsidP="002378FE">
      <w:pPr>
        <w:pStyle w:val="BodyText"/>
        <w:tabs>
          <w:tab w:val="left" w:pos="6120"/>
        </w:tabs>
        <w:jc w:val="center"/>
        <w:rPr>
          <w:bCs/>
        </w:rPr>
      </w:pPr>
    </w:p>
    <w:p w:rsidR="00FA05A0" w:rsidRDefault="00FA05A0" w:rsidP="002378FE">
      <w:pPr>
        <w:pStyle w:val="BodyText"/>
        <w:tabs>
          <w:tab w:val="left" w:pos="6120"/>
        </w:tabs>
        <w:jc w:val="center"/>
        <w:rPr>
          <w:bCs/>
        </w:rPr>
      </w:pPr>
    </w:p>
    <w:p w:rsidR="00FA05A0" w:rsidRDefault="00FA05A0" w:rsidP="002378FE">
      <w:pPr>
        <w:pStyle w:val="BodyText"/>
        <w:tabs>
          <w:tab w:val="left" w:pos="6120"/>
        </w:tabs>
        <w:jc w:val="center"/>
        <w:rPr>
          <w:bCs/>
        </w:rPr>
      </w:pPr>
    </w:p>
    <w:p w:rsidR="00FA05A0" w:rsidRDefault="00FA05A0" w:rsidP="002378FE">
      <w:pPr>
        <w:pStyle w:val="BodyText"/>
        <w:tabs>
          <w:tab w:val="left" w:pos="6120"/>
        </w:tabs>
        <w:jc w:val="center"/>
        <w:rPr>
          <w:bCs/>
        </w:rPr>
      </w:pPr>
    </w:p>
    <w:p w:rsidR="00FA05A0" w:rsidRDefault="00FA05A0" w:rsidP="002378FE">
      <w:pPr>
        <w:pStyle w:val="BodyText"/>
        <w:tabs>
          <w:tab w:val="left" w:pos="6120"/>
        </w:tabs>
        <w:jc w:val="center"/>
        <w:rPr>
          <w:bCs/>
        </w:rPr>
      </w:pPr>
    </w:p>
    <w:p w:rsidR="00FA05A0" w:rsidRDefault="00FA05A0" w:rsidP="002378FE">
      <w:pPr>
        <w:pStyle w:val="BodyText"/>
        <w:tabs>
          <w:tab w:val="left" w:pos="6120"/>
        </w:tabs>
        <w:jc w:val="center"/>
        <w:rPr>
          <w:bCs/>
        </w:rPr>
      </w:pPr>
    </w:p>
    <w:p w:rsidR="00FA05A0" w:rsidRDefault="00FA05A0" w:rsidP="002378FE">
      <w:pPr>
        <w:pStyle w:val="BodyText"/>
        <w:tabs>
          <w:tab w:val="left" w:pos="6120"/>
        </w:tabs>
        <w:jc w:val="center"/>
        <w:rPr>
          <w:bCs/>
        </w:rPr>
      </w:pPr>
    </w:p>
    <w:p w:rsidR="00C42B57" w:rsidRDefault="00C42B57" w:rsidP="002378FE">
      <w:pPr>
        <w:pStyle w:val="BodyText"/>
        <w:tabs>
          <w:tab w:val="left" w:pos="6120"/>
        </w:tabs>
        <w:jc w:val="center"/>
        <w:rPr>
          <w:bCs/>
        </w:rPr>
      </w:pPr>
    </w:p>
    <w:p w:rsidR="00C42B57" w:rsidRDefault="00C42B57" w:rsidP="002378FE">
      <w:pPr>
        <w:pStyle w:val="BodyText"/>
        <w:tabs>
          <w:tab w:val="left" w:pos="6120"/>
        </w:tabs>
        <w:jc w:val="center"/>
        <w:rPr>
          <w:bCs/>
        </w:rPr>
      </w:pPr>
    </w:p>
    <w:p w:rsidR="00C42B57" w:rsidRDefault="00C42B57" w:rsidP="002378FE">
      <w:pPr>
        <w:pStyle w:val="BodyText"/>
        <w:tabs>
          <w:tab w:val="left" w:pos="6120"/>
        </w:tabs>
        <w:jc w:val="center"/>
        <w:rPr>
          <w:bCs/>
        </w:rPr>
      </w:pPr>
    </w:p>
    <w:p w:rsidR="00C42B57" w:rsidRDefault="00C42B57" w:rsidP="002378FE">
      <w:pPr>
        <w:pStyle w:val="BodyText"/>
        <w:tabs>
          <w:tab w:val="left" w:pos="6120"/>
        </w:tabs>
        <w:jc w:val="center"/>
        <w:rPr>
          <w:bCs/>
        </w:rPr>
      </w:pPr>
    </w:p>
    <w:p w:rsidR="00FA05A0" w:rsidRDefault="00FA05A0" w:rsidP="002378FE">
      <w:pPr>
        <w:pStyle w:val="BodyText"/>
        <w:tabs>
          <w:tab w:val="left" w:pos="6120"/>
        </w:tabs>
        <w:jc w:val="center"/>
        <w:rPr>
          <w:bCs/>
        </w:rPr>
      </w:pPr>
    </w:p>
    <w:p w:rsidR="00FA05A0" w:rsidRDefault="00FA05A0" w:rsidP="002378FE">
      <w:pPr>
        <w:pStyle w:val="BodyText"/>
        <w:tabs>
          <w:tab w:val="left" w:pos="6120"/>
        </w:tabs>
        <w:jc w:val="center"/>
        <w:rPr>
          <w:bCs/>
        </w:rPr>
      </w:pPr>
    </w:p>
    <w:p w:rsidR="00FA05A0" w:rsidRDefault="00FA05A0" w:rsidP="002378FE">
      <w:pPr>
        <w:pStyle w:val="BodyText"/>
        <w:tabs>
          <w:tab w:val="left" w:pos="6120"/>
        </w:tabs>
        <w:jc w:val="center"/>
        <w:rPr>
          <w:bCs/>
        </w:rPr>
      </w:pPr>
    </w:p>
    <w:p w:rsidR="00BD3054" w:rsidRDefault="00BD3054" w:rsidP="00F76AE3">
      <w:pPr>
        <w:pStyle w:val="BodyText"/>
        <w:jc w:val="center"/>
        <w:rPr>
          <w:b/>
        </w:rPr>
        <w:sectPr w:rsidR="00BD3054" w:rsidSect="00D021F5">
          <w:footerReference w:type="default" r:id="rId27"/>
          <w:pgSz w:w="12240" w:h="15840" w:code="1"/>
          <w:pgMar w:top="1440" w:right="1440" w:bottom="1440" w:left="2160" w:header="720" w:footer="720" w:gutter="0"/>
          <w:cols w:space="720"/>
          <w:docGrid w:linePitch="360"/>
        </w:sectPr>
      </w:pPr>
    </w:p>
    <w:p w:rsidR="00C065B4" w:rsidRPr="00DD503E" w:rsidRDefault="00BE329F" w:rsidP="00C065B4">
      <w:pPr>
        <w:jc w:val="center"/>
        <w:rPr>
          <w:sz w:val="28"/>
        </w:rPr>
      </w:pPr>
      <w:r w:rsidRPr="00DD503E">
        <w:rPr>
          <w:b/>
          <w:sz w:val="28"/>
        </w:rPr>
        <w:lastRenderedPageBreak/>
        <w:t xml:space="preserve">PART II - </w:t>
      </w:r>
      <w:r w:rsidR="00C065B4" w:rsidRPr="00DD503E">
        <w:rPr>
          <w:b/>
          <w:sz w:val="28"/>
        </w:rPr>
        <w:t>OBSERVATIONS AND RECOMMENDATIONS</w:t>
      </w:r>
    </w:p>
    <w:p w:rsidR="00C065B4" w:rsidRPr="00DD503E" w:rsidRDefault="00C065B4" w:rsidP="00C065B4">
      <w:pPr>
        <w:pStyle w:val="ListParagraph"/>
        <w:ind w:hanging="720"/>
        <w:jc w:val="both"/>
        <w:rPr>
          <w:rFonts w:ascii="Times New Roman" w:hAnsi="Times New Roman"/>
          <w:b/>
          <w:sz w:val="28"/>
          <w:szCs w:val="24"/>
        </w:rPr>
      </w:pPr>
    </w:p>
    <w:p w:rsidR="00C065B4" w:rsidRDefault="00C065B4" w:rsidP="00D021F5">
      <w:pPr>
        <w:pStyle w:val="ListParagraph"/>
        <w:spacing w:line="20" w:lineRule="atLeast"/>
        <w:ind w:hanging="720"/>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Pr="00336214">
        <w:rPr>
          <w:rFonts w:ascii="Times New Roman" w:hAnsi="Times New Roman"/>
          <w:b/>
          <w:sz w:val="24"/>
          <w:szCs w:val="24"/>
        </w:rPr>
        <w:t xml:space="preserve">The book balance of </w:t>
      </w:r>
      <w:r w:rsidR="009312A9">
        <w:rPr>
          <w:rFonts w:ascii="Times New Roman" w:hAnsi="Times New Roman"/>
          <w:b/>
          <w:sz w:val="24"/>
          <w:szCs w:val="24"/>
        </w:rPr>
        <w:t>Property, Plant and</w:t>
      </w:r>
      <w:r w:rsidR="00837C62">
        <w:rPr>
          <w:rFonts w:ascii="Times New Roman" w:hAnsi="Times New Roman"/>
          <w:b/>
          <w:sz w:val="24"/>
          <w:szCs w:val="24"/>
        </w:rPr>
        <w:t xml:space="preserve"> Equipment</w:t>
      </w:r>
      <w:r w:rsidR="00F91A07">
        <w:rPr>
          <w:rFonts w:ascii="Times New Roman" w:hAnsi="Times New Roman"/>
          <w:b/>
          <w:sz w:val="24"/>
          <w:szCs w:val="24"/>
        </w:rPr>
        <w:t xml:space="preserve"> (PPE) accounts</w:t>
      </w:r>
      <w:r w:rsidR="00116C73">
        <w:rPr>
          <w:rFonts w:ascii="Times New Roman" w:hAnsi="Times New Roman"/>
          <w:b/>
          <w:sz w:val="24"/>
          <w:szCs w:val="24"/>
        </w:rPr>
        <w:t>totaling</w:t>
      </w:r>
      <w:r w:rsidRPr="00336214">
        <w:rPr>
          <w:rFonts w:ascii="Times New Roman" w:hAnsi="Times New Roman"/>
          <w:b/>
          <w:sz w:val="24"/>
          <w:szCs w:val="24"/>
        </w:rPr>
        <w:t xml:space="preserve"> P15,852,884.57 and </w:t>
      </w:r>
      <w:r w:rsidR="00F91A07">
        <w:rPr>
          <w:rFonts w:ascii="Times New Roman" w:hAnsi="Times New Roman"/>
          <w:b/>
          <w:sz w:val="24"/>
          <w:szCs w:val="24"/>
        </w:rPr>
        <w:t xml:space="preserve">their </w:t>
      </w:r>
      <w:r w:rsidRPr="00336214">
        <w:rPr>
          <w:rFonts w:ascii="Times New Roman" w:hAnsi="Times New Roman"/>
          <w:b/>
          <w:sz w:val="24"/>
          <w:szCs w:val="24"/>
        </w:rPr>
        <w:t>Accumulated Depreciation</w:t>
      </w:r>
      <w:r w:rsidR="00F91A07">
        <w:rPr>
          <w:rFonts w:ascii="Times New Roman" w:hAnsi="Times New Roman"/>
          <w:b/>
          <w:sz w:val="24"/>
          <w:szCs w:val="24"/>
        </w:rPr>
        <w:t>s</w:t>
      </w:r>
      <w:r w:rsidRPr="00336214">
        <w:rPr>
          <w:rFonts w:ascii="Times New Roman" w:hAnsi="Times New Roman"/>
          <w:b/>
          <w:sz w:val="24"/>
          <w:szCs w:val="24"/>
        </w:rPr>
        <w:t xml:space="preserve"> totaling P7,412,872.49 w</w:t>
      </w:r>
      <w:r w:rsidR="00F91A07">
        <w:rPr>
          <w:rFonts w:ascii="Times New Roman" w:hAnsi="Times New Roman"/>
          <w:b/>
          <w:sz w:val="24"/>
          <w:szCs w:val="24"/>
        </w:rPr>
        <w:t>ere</w:t>
      </w:r>
      <w:r w:rsidRPr="00336214">
        <w:rPr>
          <w:rFonts w:ascii="Times New Roman" w:hAnsi="Times New Roman"/>
          <w:b/>
          <w:sz w:val="24"/>
          <w:szCs w:val="24"/>
        </w:rPr>
        <w:t xml:space="preserve"> overstated due to inclusion of small items, contrary to COA Circular No. 2005-002.</w:t>
      </w:r>
    </w:p>
    <w:p w:rsidR="00C065B4" w:rsidRPr="00336214" w:rsidRDefault="00C065B4" w:rsidP="00D021F5">
      <w:pPr>
        <w:pStyle w:val="ListParagraph"/>
        <w:spacing w:line="20" w:lineRule="atLeast"/>
        <w:ind w:hanging="720"/>
        <w:jc w:val="both"/>
        <w:rPr>
          <w:rFonts w:ascii="Times New Roman" w:hAnsi="Times New Roman"/>
          <w:b/>
          <w:sz w:val="24"/>
          <w:szCs w:val="24"/>
        </w:rPr>
      </w:pPr>
    </w:p>
    <w:p w:rsidR="00C065B4" w:rsidRPr="00BB5CC7" w:rsidRDefault="00C065B4" w:rsidP="00D021F5">
      <w:pPr>
        <w:pStyle w:val="ListParagraph"/>
        <w:spacing w:line="20" w:lineRule="atLeast"/>
        <w:ind w:left="0" w:firstLine="720"/>
        <w:jc w:val="both"/>
        <w:rPr>
          <w:rFonts w:ascii="Times New Roman" w:hAnsi="Times New Roman"/>
          <w:sz w:val="24"/>
          <w:szCs w:val="24"/>
        </w:rPr>
      </w:pPr>
      <w:r w:rsidRPr="00BB5CC7">
        <w:rPr>
          <w:rFonts w:ascii="Times New Roman" w:hAnsi="Times New Roman"/>
          <w:sz w:val="24"/>
          <w:szCs w:val="24"/>
        </w:rPr>
        <w:t>Paragraph 2.2.1 of COA Circular No. 2005-02 dated April 14, 2005 provides the accounting policy on items with serviceable life of more than one year but small enough to be considered as property, plant and equipment</w:t>
      </w:r>
      <w:r w:rsidR="00F91A07">
        <w:rPr>
          <w:rFonts w:ascii="Times New Roman" w:hAnsi="Times New Roman"/>
          <w:sz w:val="24"/>
          <w:szCs w:val="24"/>
        </w:rPr>
        <w:t xml:space="preserve"> (PPE)</w:t>
      </w:r>
      <w:r w:rsidRPr="00BB5CC7">
        <w:rPr>
          <w:rFonts w:ascii="Times New Roman" w:hAnsi="Times New Roman"/>
          <w:sz w:val="24"/>
          <w:szCs w:val="24"/>
        </w:rPr>
        <w:t>. It  states that:</w:t>
      </w:r>
    </w:p>
    <w:p w:rsidR="00C065B4" w:rsidRDefault="00C065B4" w:rsidP="00D021F5">
      <w:pPr>
        <w:spacing w:line="20" w:lineRule="atLeast"/>
        <w:ind w:left="810" w:hanging="180"/>
        <w:jc w:val="right"/>
        <w:rPr>
          <w:i/>
        </w:rPr>
      </w:pPr>
      <w:r w:rsidRPr="00336214">
        <w:t>“</w:t>
      </w:r>
      <w:r w:rsidRPr="00336214">
        <w:rPr>
          <w:i/>
        </w:rPr>
        <w:t>Small items with estimated useful life of more</w:t>
      </w:r>
      <w:r>
        <w:rPr>
          <w:i/>
        </w:rPr>
        <w:t xml:space="preserve"> than one year shall be</w:t>
      </w:r>
    </w:p>
    <w:p w:rsidR="00C065B4" w:rsidRPr="00336214" w:rsidRDefault="00C065B4" w:rsidP="00D021F5">
      <w:pPr>
        <w:spacing w:line="20" w:lineRule="atLeast"/>
        <w:ind w:left="810" w:hanging="180"/>
        <w:jc w:val="right"/>
        <w:rPr>
          <w:i/>
        </w:rPr>
      </w:pPr>
      <w:r w:rsidRPr="00336214">
        <w:rPr>
          <w:i/>
        </w:rPr>
        <w:t>recorded as inventories upon acquisition and as expense upon issuance. xxx”</w:t>
      </w:r>
    </w:p>
    <w:p w:rsidR="00C065B4" w:rsidRPr="00336214" w:rsidRDefault="00C065B4" w:rsidP="00D021F5">
      <w:pPr>
        <w:spacing w:line="20" w:lineRule="atLeast"/>
        <w:ind w:left="720" w:firstLine="720"/>
        <w:jc w:val="right"/>
      </w:pPr>
    </w:p>
    <w:p w:rsidR="00C065B4" w:rsidRPr="00336214" w:rsidRDefault="00C065B4" w:rsidP="00D021F5">
      <w:pPr>
        <w:spacing w:line="20" w:lineRule="atLeast"/>
        <w:ind w:firstLine="720"/>
        <w:jc w:val="both"/>
        <w:rPr>
          <w:b/>
        </w:rPr>
      </w:pPr>
      <w:r w:rsidRPr="00336214">
        <w:t>As of December 31, 2014, the General Ledger</w:t>
      </w:r>
      <w:r>
        <w:t xml:space="preserve"> (GL)-</w:t>
      </w:r>
      <w:r w:rsidR="00BA095D">
        <w:t>PPE</w:t>
      </w:r>
      <w:r>
        <w:t xml:space="preserve"> posted a balance of </w:t>
      </w:r>
      <w:r w:rsidRPr="00336214">
        <w:t>P15,852,884.57 which included  the water meters amounting to P985,649.56 wit</w:t>
      </w:r>
      <w:r>
        <w:t xml:space="preserve">h </w:t>
      </w:r>
      <w:r w:rsidRPr="00336214">
        <w:t>accumulated depreciation as</w:t>
      </w:r>
      <w:r w:rsidR="00BA095D">
        <w:t xml:space="preserve"> shown</w:t>
      </w:r>
      <w:r w:rsidRPr="00336214">
        <w:t xml:space="preserve"> in the subsidiary </w:t>
      </w:r>
      <w:r>
        <w:t xml:space="preserve">ledger </w:t>
      </w:r>
      <w:r w:rsidR="00B65F3C">
        <w:t>totaling P918,254.61</w:t>
      </w:r>
      <w:r w:rsidRPr="00336214">
        <w:t xml:space="preserve">shown in </w:t>
      </w:r>
      <w:r w:rsidRPr="00336214">
        <w:rPr>
          <w:b/>
        </w:rPr>
        <w:t>Annex A.</w:t>
      </w:r>
    </w:p>
    <w:p w:rsidR="00C065B4" w:rsidRPr="00336214" w:rsidRDefault="00C065B4" w:rsidP="00D021F5">
      <w:pPr>
        <w:spacing w:line="20" w:lineRule="atLeast"/>
        <w:ind w:firstLine="720"/>
        <w:jc w:val="both"/>
        <w:rPr>
          <w:b/>
        </w:rPr>
      </w:pPr>
    </w:p>
    <w:p w:rsidR="00C065B4" w:rsidRPr="00336214" w:rsidRDefault="00B65F3C" w:rsidP="00D021F5">
      <w:pPr>
        <w:spacing w:line="20" w:lineRule="atLeast"/>
        <w:ind w:firstLine="720"/>
        <w:jc w:val="both"/>
      </w:pPr>
      <w:r>
        <w:t>Our verification disclosed</w:t>
      </w:r>
      <w:r w:rsidR="00C065B4" w:rsidRPr="00336214">
        <w:t xml:space="preserve"> that water meters were  recorded as </w:t>
      </w:r>
      <w:r w:rsidR="009420D2">
        <w:t>P</w:t>
      </w:r>
      <w:r w:rsidR="00F91A07">
        <w:t>PE</w:t>
      </w:r>
      <w:r w:rsidR="00C065B4">
        <w:t xml:space="preserve">upon </w:t>
      </w:r>
      <w:r w:rsidR="00C065B4" w:rsidRPr="00336214">
        <w:t xml:space="preserve">installation.  The total cost of meters was apportioned to </w:t>
      </w:r>
      <w:r w:rsidR="00C065B4">
        <w:t xml:space="preserve">the number of years of </w:t>
      </w:r>
      <w:r w:rsidR="00C065B4" w:rsidRPr="00336214">
        <w:t xml:space="preserve">its usefulness </w:t>
      </w:r>
      <w:r w:rsidR="009420D2">
        <w:t>with</w:t>
      </w:r>
      <w:r w:rsidR="00C065B4" w:rsidRPr="00336214">
        <w:t xml:space="preserve"> depreciation expense. The accounting</w:t>
      </w:r>
      <w:r w:rsidR="00C065B4">
        <w:t xml:space="preserve"> treatment of water meters  is </w:t>
      </w:r>
      <w:r w:rsidR="00C065B4" w:rsidRPr="00336214">
        <w:t>contrary to COA Circular No. 2005-02</w:t>
      </w:r>
      <w:r w:rsidR="00696A41">
        <w:t xml:space="preserve"> which</w:t>
      </w:r>
      <w:r w:rsidR="00C065B4" w:rsidRPr="00336214">
        <w:t xml:space="preserve"> should have</w:t>
      </w:r>
      <w:r w:rsidR="00C065B4">
        <w:t xml:space="preserve"> been reco</w:t>
      </w:r>
      <w:r w:rsidR="00696A41">
        <w:t>gnized</w:t>
      </w:r>
      <w:r w:rsidR="00C065B4">
        <w:t xml:space="preserve"> as Inventory of </w:t>
      </w:r>
      <w:r w:rsidR="00C065B4" w:rsidRPr="00336214">
        <w:t>Materials</w:t>
      </w:r>
      <w:r w:rsidR="00696A41">
        <w:t xml:space="preserve"> upon purchase</w:t>
      </w:r>
      <w:r w:rsidR="00C065B4" w:rsidRPr="00336214">
        <w:t xml:space="preserve"> and as expense when issued. Issuance shall be c</w:t>
      </w:r>
      <w:r w:rsidR="00C065B4">
        <w:t xml:space="preserve">overed by Requisition Issue </w:t>
      </w:r>
      <w:r w:rsidR="00C065B4" w:rsidRPr="00336214">
        <w:t xml:space="preserve">Slip or Store Requisition Slip (SRS) while the unissued </w:t>
      </w:r>
      <w:r w:rsidR="00C065B4">
        <w:t xml:space="preserve">balance shall remain under the </w:t>
      </w:r>
      <w:r w:rsidR="00C065B4" w:rsidRPr="00336214">
        <w:t>custody and accountability of the Property and Supply Officer.</w:t>
      </w:r>
    </w:p>
    <w:p w:rsidR="00C065B4" w:rsidRPr="00336214" w:rsidRDefault="00C065B4" w:rsidP="00D021F5">
      <w:pPr>
        <w:spacing w:line="20" w:lineRule="atLeast"/>
        <w:ind w:left="810"/>
        <w:jc w:val="both"/>
      </w:pPr>
      <w:r w:rsidRPr="00336214">
        <w:tab/>
      </w:r>
    </w:p>
    <w:p w:rsidR="00C065B4" w:rsidRPr="00336214" w:rsidRDefault="00BC1F59" w:rsidP="00D021F5">
      <w:pPr>
        <w:spacing w:line="20" w:lineRule="atLeast"/>
        <w:ind w:firstLine="720"/>
        <w:jc w:val="both"/>
      </w:pPr>
      <w:r>
        <w:t>Management’s</w:t>
      </w:r>
      <w:r w:rsidR="00C065B4" w:rsidRPr="00336214">
        <w:t xml:space="preserve"> assertions on the existence, accuracy,</w:t>
      </w:r>
      <w:r w:rsidR="00C065B4">
        <w:t xml:space="preserve"> validity and proper valuation </w:t>
      </w:r>
      <w:r w:rsidR="00C065B4" w:rsidRPr="00336214">
        <w:t>of the meters lodged under UPIS account could no</w:t>
      </w:r>
      <w:r w:rsidR="00C065B4">
        <w:t xml:space="preserve">t be ascertained, resulting to </w:t>
      </w:r>
      <w:r w:rsidR="00C065B4" w:rsidRPr="00336214">
        <w:t>overstatement of the UPIS account and income during the year.</w:t>
      </w:r>
    </w:p>
    <w:p w:rsidR="00C065B4" w:rsidRPr="00336214" w:rsidRDefault="00C065B4" w:rsidP="00D021F5">
      <w:pPr>
        <w:spacing w:line="20" w:lineRule="atLeast"/>
        <w:jc w:val="both"/>
        <w:rPr>
          <w:b/>
        </w:rPr>
      </w:pPr>
    </w:p>
    <w:p w:rsidR="00C065B4" w:rsidRPr="00EE6962" w:rsidRDefault="00C065B4" w:rsidP="00D021F5">
      <w:pPr>
        <w:spacing w:line="20" w:lineRule="atLeast"/>
        <w:ind w:firstLine="720"/>
        <w:jc w:val="both"/>
        <w:rPr>
          <w:b/>
        </w:rPr>
      </w:pPr>
      <w:r w:rsidRPr="00EE6962">
        <w:rPr>
          <w:b/>
        </w:rPr>
        <w:t>We recommended</w:t>
      </w:r>
      <w:r w:rsidR="00BC1F59">
        <w:rPr>
          <w:b/>
        </w:rPr>
        <w:t xml:space="preserve"> and</w:t>
      </w:r>
      <w:r w:rsidR="00926421">
        <w:rPr>
          <w:b/>
        </w:rPr>
        <w:t xml:space="preserve"> M</w:t>
      </w:r>
      <w:r w:rsidRPr="00EE6962">
        <w:rPr>
          <w:b/>
        </w:rPr>
        <w:t>anagement</w:t>
      </w:r>
      <w:r w:rsidR="0062266E">
        <w:rPr>
          <w:b/>
        </w:rPr>
        <w:t xml:space="preserve"> agreed</w:t>
      </w:r>
      <w:r w:rsidRPr="00EE6962">
        <w:rPr>
          <w:b/>
        </w:rPr>
        <w:t xml:space="preserve"> to direct its Accounting office to</w:t>
      </w:r>
      <w:r w:rsidR="0062266E">
        <w:rPr>
          <w:b/>
        </w:rPr>
        <w:t xml:space="preserve"> comply with COA Circular No. 2005-002 and </w:t>
      </w:r>
      <w:r w:rsidRPr="00EE6962">
        <w:rPr>
          <w:b/>
        </w:rPr>
        <w:t>make</w:t>
      </w:r>
      <w:r w:rsidR="0062266E">
        <w:rPr>
          <w:b/>
        </w:rPr>
        <w:t xml:space="preserve"> the necessary adjustments in the books.</w:t>
      </w:r>
    </w:p>
    <w:p w:rsidR="00C065B4" w:rsidRPr="002B102C" w:rsidRDefault="00C065B4" w:rsidP="00D021F5">
      <w:pPr>
        <w:spacing w:line="20" w:lineRule="atLeast"/>
        <w:jc w:val="both"/>
        <w:rPr>
          <w:rFonts w:eastAsia="Calibri"/>
          <w:b/>
        </w:rPr>
      </w:pPr>
    </w:p>
    <w:p w:rsidR="00C065B4" w:rsidRPr="002B102C" w:rsidRDefault="00C065B4" w:rsidP="00D021F5">
      <w:pPr>
        <w:spacing w:line="20" w:lineRule="atLeast"/>
        <w:ind w:left="716" w:hanging="716"/>
        <w:jc w:val="both"/>
        <w:rPr>
          <w:rFonts w:eastAsia="Calibri"/>
          <w:b/>
        </w:rPr>
      </w:pPr>
      <w:r>
        <w:rPr>
          <w:rFonts w:eastAsia="Calibri"/>
          <w:b/>
        </w:rPr>
        <w:t>2.</w:t>
      </w:r>
      <w:r>
        <w:rPr>
          <w:rFonts w:eastAsia="Calibri"/>
          <w:b/>
        </w:rPr>
        <w:tab/>
      </w:r>
      <w:r w:rsidR="004E3809">
        <w:rPr>
          <w:rFonts w:eastAsia="Calibri"/>
          <w:b/>
        </w:rPr>
        <w:t>Accounts Receivable amounting to P335,198.79 was not properly stated at its net realizable value due to the District</w:t>
      </w:r>
      <w:r w:rsidR="006C7965">
        <w:rPr>
          <w:rFonts w:eastAsia="Calibri"/>
          <w:b/>
        </w:rPr>
        <w:t>’</w:t>
      </w:r>
      <w:r w:rsidR="004E3809">
        <w:rPr>
          <w:rFonts w:eastAsia="Calibri"/>
          <w:b/>
        </w:rPr>
        <w:t>s failure to provide for the correct allowance for doubtful accounts contrary to COA Circular No. 2002-002.</w:t>
      </w:r>
    </w:p>
    <w:p w:rsidR="00C065B4" w:rsidRPr="002B102C" w:rsidRDefault="00C065B4" w:rsidP="00D021F5">
      <w:pPr>
        <w:spacing w:line="20" w:lineRule="atLeast"/>
        <w:ind w:left="720"/>
        <w:jc w:val="both"/>
        <w:rPr>
          <w:color w:val="000000"/>
        </w:rPr>
      </w:pPr>
    </w:p>
    <w:p w:rsidR="00C065B4" w:rsidRPr="002B102C" w:rsidRDefault="00C065B4" w:rsidP="00D021F5">
      <w:pPr>
        <w:spacing w:after="200" w:line="20" w:lineRule="atLeast"/>
        <w:ind w:firstLine="716"/>
        <w:contextualSpacing/>
        <w:jc w:val="both"/>
        <w:rPr>
          <w:rFonts w:eastAsia="Calibri"/>
        </w:rPr>
      </w:pPr>
      <w:r w:rsidRPr="002B102C">
        <w:rPr>
          <w:rFonts w:eastAsia="Calibri"/>
        </w:rPr>
        <w:t xml:space="preserve">COA Circular No. 2002-002 implementing the New Government Accounting System </w:t>
      </w:r>
      <w:r w:rsidR="00116C73">
        <w:rPr>
          <w:rFonts w:eastAsia="Calibri"/>
        </w:rPr>
        <w:t xml:space="preserve">(NGAS) </w:t>
      </w:r>
      <w:r w:rsidRPr="002B102C">
        <w:rPr>
          <w:rFonts w:eastAsia="Calibri"/>
        </w:rPr>
        <w:t>provides principles and policies in accounting government resources. Under matching principle, the principle that requires the matching of revenues and expenses is adopted to provide allowance for doubtful accounts to present an accurate, reliable and truthful financial data. Moreover, accounts receivable will be properly stated at</w:t>
      </w:r>
      <w:r w:rsidR="005D17E1">
        <w:rPr>
          <w:rFonts w:eastAsia="Calibri"/>
        </w:rPr>
        <w:t xml:space="preserve"> its</w:t>
      </w:r>
      <w:r w:rsidRPr="002B102C">
        <w:rPr>
          <w:rFonts w:eastAsia="Calibri"/>
        </w:rPr>
        <w:t xml:space="preserve"> net realizable value.</w:t>
      </w:r>
    </w:p>
    <w:p w:rsidR="00C065B4" w:rsidRDefault="00C065B4" w:rsidP="00D021F5">
      <w:pPr>
        <w:spacing w:line="20" w:lineRule="atLeast"/>
        <w:ind w:left="720" w:firstLine="630"/>
        <w:jc w:val="both"/>
        <w:rPr>
          <w:rFonts w:eastAsia="Calibri"/>
        </w:rPr>
      </w:pPr>
    </w:p>
    <w:p w:rsidR="00C065B4" w:rsidRPr="002B102C" w:rsidRDefault="00C065B4" w:rsidP="00D021F5">
      <w:pPr>
        <w:spacing w:line="20" w:lineRule="atLeast"/>
        <w:ind w:firstLine="716"/>
        <w:jc w:val="both"/>
        <w:rPr>
          <w:rFonts w:eastAsia="Calibri"/>
        </w:rPr>
      </w:pPr>
      <w:r w:rsidRPr="002B102C">
        <w:rPr>
          <w:rFonts w:eastAsia="Calibri"/>
        </w:rPr>
        <w:lastRenderedPageBreak/>
        <w:t xml:space="preserve">Generally Accepted Accounting Principles </w:t>
      </w:r>
      <w:r w:rsidR="00F91A07">
        <w:rPr>
          <w:rFonts w:eastAsia="Calibri"/>
        </w:rPr>
        <w:t xml:space="preserve">(GAAP) </w:t>
      </w:r>
      <w:r w:rsidRPr="002B102C">
        <w:rPr>
          <w:rFonts w:eastAsia="Calibri"/>
        </w:rPr>
        <w:t>dictates that Allowance for Bad Debts should be provided in an amount determined after study of the estimated collectability of receivable balances and evaluate as such factors as aging of accounts, collection experiences in relation to the particular receivable, past and expected loss experiences and identified accounts.</w:t>
      </w:r>
    </w:p>
    <w:p w:rsidR="00C065B4" w:rsidRPr="002B102C" w:rsidRDefault="00C065B4" w:rsidP="00D021F5">
      <w:pPr>
        <w:spacing w:line="20" w:lineRule="atLeast"/>
        <w:ind w:firstLine="1350"/>
        <w:jc w:val="both"/>
        <w:rPr>
          <w:rFonts w:eastAsia="Calibri"/>
        </w:rPr>
      </w:pPr>
    </w:p>
    <w:p w:rsidR="00C065B4" w:rsidRPr="002B102C" w:rsidRDefault="00C065B4" w:rsidP="00D021F5">
      <w:pPr>
        <w:spacing w:line="20" w:lineRule="atLeast"/>
        <w:ind w:firstLine="716"/>
        <w:jc w:val="both"/>
        <w:rPr>
          <w:rFonts w:eastAsia="Calibri"/>
        </w:rPr>
      </w:pPr>
      <w:r w:rsidRPr="002B102C">
        <w:rPr>
          <w:rFonts w:eastAsia="Calibri"/>
        </w:rPr>
        <w:t>Manual on NGAS also provides a basis on the determination of bad debts expense based on percentage and aging of accounts as follows:</w:t>
      </w:r>
    </w:p>
    <w:p w:rsidR="00C065B4" w:rsidRPr="002B102C" w:rsidRDefault="00C065B4" w:rsidP="00D021F5">
      <w:pPr>
        <w:spacing w:line="20" w:lineRule="atLeast"/>
        <w:ind w:firstLine="716"/>
        <w:jc w:val="both"/>
        <w:rPr>
          <w:rFonts w:eastAsia="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3420"/>
      </w:tblGrid>
      <w:tr w:rsidR="00C065B4" w:rsidRPr="002B102C" w:rsidTr="00CA33E2">
        <w:trPr>
          <w:trHeight w:val="276"/>
        </w:trPr>
        <w:tc>
          <w:tcPr>
            <w:tcW w:w="4230" w:type="dxa"/>
          </w:tcPr>
          <w:p w:rsidR="00C065B4" w:rsidRPr="002B102C" w:rsidRDefault="00C065B4" w:rsidP="00D021F5">
            <w:pPr>
              <w:tabs>
                <w:tab w:val="left" w:pos="7995"/>
              </w:tabs>
              <w:spacing w:after="120" w:line="20" w:lineRule="atLeast"/>
              <w:ind w:left="360"/>
              <w:jc w:val="center"/>
              <w:rPr>
                <w:rFonts w:eastAsia="Calibri"/>
                <w:b/>
              </w:rPr>
            </w:pPr>
            <w:r w:rsidRPr="002B102C">
              <w:rPr>
                <w:rFonts w:eastAsia="Calibri"/>
                <w:b/>
              </w:rPr>
              <w:t>Age of Accounts</w:t>
            </w:r>
          </w:p>
        </w:tc>
        <w:tc>
          <w:tcPr>
            <w:tcW w:w="3420" w:type="dxa"/>
          </w:tcPr>
          <w:p w:rsidR="00C065B4" w:rsidRPr="002B102C" w:rsidRDefault="00C065B4" w:rsidP="00D021F5">
            <w:pPr>
              <w:tabs>
                <w:tab w:val="left" w:pos="7995"/>
              </w:tabs>
              <w:spacing w:after="120" w:line="20" w:lineRule="atLeast"/>
              <w:ind w:left="360"/>
              <w:jc w:val="center"/>
              <w:rPr>
                <w:rFonts w:eastAsia="Calibri"/>
                <w:b/>
              </w:rPr>
            </w:pPr>
            <w:r w:rsidRPr="002B102C">
              <w:rPr>
                <w:rFonts w:eastAsia="Calibri"/>
                <w:b/>
              </w:rPr>
              <w:t>Percentage</w:t>
            </w:r>
          </w:p>
        </w:tc>
      </w:tr>
      <w:tr w:rsidR="00C065B4" w:rsidRPr="002B102C" w:rsidTr="00CA33E2">
        <w:trPr>
          <w:trHeight w:val="260"/>
        </w:trPr>
        <w:tc>
          <w:tcPr>
            <w:tcW w:w="4230" w:type="dxa"/>
          </w:tcPr>
          <w:p w:rsidR="00C065B4" w:rsidRPr="002B102C" w:rsidRDefault="00C065B4" w:rsidP="00D021F5">
            <w:pPr>
              <w:tabs>
                <w:tab w:val="left" w:pos="7995"/>
              </w:tabs>
              <w:spacing w:after="120" w:line="20" w:lineRule="atLeast"/>
              <w:ind w:left="360"/>
              <w:jc w:val="center"/>
              <w:rPr>
                <w:rFonts w:eastAsia="Calibri"/>
              </w:rPr>
            </w:pPr>
            <w:r w:rsidRPr="002B102C">
              <w:rPr>
                <w:rFonts w:eastAsia="Calibri"/>
              </w:rPr>
              <w:t>1-60 days</w:t>
            </w:r>
          </w:p>
        </w:tc>
        <w:tc>
          <w:tcPr>
            <w:tcW w:w="3420" w:type="dxa"/>
          </w:tcPr>
          <w:p w:rsidR="00C065B4" w:rsidRPr="002B102C" w:rsidRDefault="00C065B4" w:rsidP="00D021F5">
            <w:pPr>
              <w:tabs>
                <w:tab w:val="left" w:pos="7995"/>
              </w:tabs>
              <w:spacing w:after="120" w:line="20" w:lineRule="atLeast"/>
              <w:ind w:left="360"/>
              <w:jc w:val="center"/>
              <w:rPr>
                <w:rFonts w:eastAsia="Calibri"/>
              </w:rPr>
            </w:pPr>
            <w:r w:rsidRPr="002B102C">
              <w:rPr>
                <w:rFonts w:eastAsia="Calibri"/>
              </w:rPr>
              <w:t>1%</w:t>
            </w:r>
          </w:p>
        </w:tc>
      </w:tr>
      <w:tr w:rsidR="00C065B4" w:rsidRPr="002B102C" w:rsidTr="00CA33E2">
        <w:trPr>
          <w:trHeight w:val="276"/>
        </w:trPr>
        <w:tc>
          <w:tcPr>
            <w:tcW w:w="4230" w:type="dxa"/>
          </w:tcPr>
          <w:p w:rsidR="00C065B4" w:rsidRPr="002B102C" w:rsidRDefault="00C065B4" w:rsidP="00D021F5">
            <w:pPr>
              <w:tabs>
                <w:tab w:val="left" w:pos="7995"/>
              </w:tabs>
              <w:spacing w:after="120" w:line="20" w:lineRule="atLeast"/>
              <w:ind w:left="360"/>
              <w:jc w:val="center"/>
              <w:rPr>
                <w:rFonts w:eastAsia="Calibri"/>
              </w:rPr>
            </w:pPr>
            <w:r w:rsidRPr="002B102C">
              <w:rPr>
                <w:rFonts w:eastAsia="Calibri"/>
              </w:rPr>
              <w:t>61-180 days</w:t>
            </w:r>
          </w:p>
        </w:tc>
        <w:tc>
          <w:tcPr>
            <w:tcW w:w="3420" w:type="dxa"/>
          </w:tcPr>
          <w:p w:rsidR="00C065B4" w:rsidRPr="002B102C" w:rsidRDefault="00C065B4" w:rsidP="00D021F5">
            <w:pPr>
              <w:tabs>
                <w:tab w:val="left" w:pos="7995"/>
              </w:tabs>
              <w:spacing w:after="120" w:line="20" w:lineRule="atLeast"/>
              <w:ind w:left="360"/>
              <w:jc w:val="center"/>
              <w:rPr>
                <w:rFonts w:eastAsia="Calibri"/>
              </w:rPr>
            </w:pPr>
            <w:r w:rsidRPr="002B102C">
              <w:rPr>
                <w:rFonts w:eastAsia="Calibri"/>
              </w:rPr>
              <w:t>2%</w:t>
            </w:r>
          </w:p>
        </w:tc>
      </w:tr>
      <w:tr w:rsidR="00C065B4" w:rsidRPr="002B102C" w:rsidTr="00CA33E2">
        <w:trPr>
          <w:trHeight w:val="260"/>
        </w:trPr>
        <w:tc>
          <w:tcPr>
            <w:tcW w:w="4230" w:type="dxa"/>
          </w:tcPr>
          <w:p w:rsidR="00C065B4" w:rsidRPr="002B102C" w:rsidRDefault="00C065B4" w:rsidP="00D021F5">
            <w:pPr>
              <w:tabs>
                <w:tab w:val="left" w:pos="7995"/>
              </w:tabs>
              <w:spacing w:after="120" w:line="20" w:lineRule="atLeast"/>
              <w:ind w:left="360"/>
              <w:jc w:val="center"/>
              <w:rPr>
                <w:rFonts w:eastAsia="Calibri"/>
              </w:rPr>
            </w:pPr>
            <w:r w:rsidRPr="002B102C">
              <w:rPr>
                <w:rFonts w:eastAsia="Calibri"/>
              </w:rPr>
              <w:t>181-1 year</w:t>
            </w:r>
          </w:p>
        </w:tc>
        <w:tc>
          <w:tcPr>
            <w:tcW w:w="3420" w:type="dxa"/>
          </w:tcPr>
          <w:p w:rsidR="00C065B4" w:rsidRPr="002B102C" w:rsidRDefault="00C065B4" w:rsidP="00D021F5">
            <w:pPr>
              <w:tabs>
                <w:tab w:val="left" w:pos="7995"/>
              </w:tabs>
              <w:spacing w:after="120" w:line="20" w:lineRule="atLeast"/>
              <w:ind w:left="360"/>
              <w:jc w:val="center"/>
              <w:rPr>
                <w:rFonts w:eastAsia="Calibri"/>
              </w:rPr>
            </w:pPr>
            <w:r w:rsidRPr="002B102C">
              <w:rPr>
                <w:rFonts w:eastAsia="Calibri"/>
              </w:rPr>
              <w:t>3%</w:t>
            </w:r>
          </w:p>
        </w:tc>
      </w:tr>
      <w:tr w:rsidR="00C065B4" w:rsidRPr="002B102C" w:rsidTr="00CA33E2">
        <w:trPr>
          <w:trHeight w:val="276"/>
        </w:trPr>
        <w:tc>
          <w:tcPr>
            <w:tcW w:w="4230" w:type="dxa"/>
          </w:tcPr>
          <w:p w:rsidR="00C065B4" w:rsidRPr="002B102C" w:rsidRDefault="00C065B4" w:rsidP="00D021F5">
            <w:pPr>
              <w:tabs>
                <w:tab w:val="left" w:pos="7995"/>
              </w:tabs>
              <w:spacing w:after="120" w:line="20" w:lineRule="atLeast"/>
              <w:ind w:left="360"/>
              <w:jc w:val="center"/>
              <w:rPr>
                <w:rFonts w:eastAsia="Calibri"/>
              </w:rPr>
            </w:pPr>
            <w:r w:rsidRPr="002B102C">
              <w:rPr>
                <w:rFonts w:eastAsia="Calibri"/>
              </w:rPr>
              <w:t>More than 1 year</w:t>
            </w:r>
          </w:p>
        </w:tc>
        <w:tc>
          <w:tcPr>
            <w:tcW w:w="3420" w:type="dxa"/>
          </w:tcPr>
          <w:p w:rsidR="00C065B4" w:rsidRPr="002B102C" w:rsidRDefault="00C065B4" w:rsidP="00D021F5">
            <w:pPr>
              <w:tabs>
                <w:tab w:val="left" w:pos="7995"/>
              </w:tabs>
              <w:spacing w:after="120" w:line="20" w:lineRule="atLeast"/>
              <w:ind w:left="360"/>
              <w:jc w:val="center"/>
              <w:rPr>
                <w:rFonts w:eastAsia="Calibri"/>
              </w:rPr>
            </w:pPr>
            <w:r w:rsidRPr="002B102C">
              <w:rPr>
                <w:rFonts w:eastAsia="Calibri"/>
              </w:rPr>
              <w:t>5%</w:t>
            </w:r>
          </w:p>
        </w:tc>
      </w:tr>
    </w:tbl>
    <w:p w:rsidR="00C065B4" w:rsidRPr="002B102C" w:rsidRDefault="00C065B4" w:rsidP="00D021F5">
      <w:pPr>
        <w:spacing w:line="20" w:lineRule="atLeast"/>
        <w:ind w:firstLine="720"/>
        <w:jc w:val="both"/>
        <w:rPr>
          <w:rFonts w:eastAsia="Calibri"/>
          <w:color w:val="0D0D0D"/>
        </w:rPr>
      </w:pPr>
    </w:p>
    <w:p w:rsidR="00C065B4" w:rsidRPr="002B102C" w:rsidRDefault="00C065B4" w:rsidP="00D021F5">
      <w:pPr>
        <w:spacing w:line="20" w:lineRule="atLeast"/>
        <w:ind w:firstLine="720"/>
        <w:jc w:val="both"/>
        <w:rPr>
          <w:rFonts w:eastAsia="Calibri"/>
          <w:color w:val="0D0D0D"/>
        </w:rPr>
      </w:pPr>
      <w:r w:rsidRPr="002B102C">
        <w:rPr>
          <w:rFonts w:eastAsia="Calibri"/>
          <w:color w:val="0D0D0D"/>
        </w:rPr>
        <w:t>Per verification from the records, the balance of Allowance for doubtful account as of December 31, 2014 is in the amount of P 39,297.87. This is the same amount as to what has been reflected in the 2013 Financial Statements</w:t>
      </w:r>
      <w:r w:rsidR="00F91A07">
        <w:rPr>
          <w:rFonts w:eastAsia="Calibri"/>
          <w:color w:val="0D0D0D"/>
        </w:rPr>
        <w:t xml:space="preserve"> (FS)</w:t>
      </w:r>
      <w:r w:rsidRPr="002B102C">
        <w:rPr>
          <w:rFonts w:eastAsia="Calibri"/>
          <w:color w:val="0D0D0D"/>
        </w:rPr>
        <w:t>. Consequently, this is an indication that for 2014, the accountant failed to provide the corresponding charges on the aging accounts.</w:t>
      </w:r>
    </w:p>
    <w:p w:rsidR="00C065B4" w:rsidRPr="002B102C" w:rsidRDefault="00C065B4" w:rsidP="00D021F5">
      <w:pPr>
        <w:spacing w:line="20" w:lineRule="atLeast"/>
        <w:ind w:firstLine="720"/>
        <w:jc w:val="both"/>
        <w:rPr>
          <w:color w:val="0D0D0D"/>
        </w:rPr>
      </w:pPr>
    </w:p>
    <w:p w:rsidR="00C065B4" w:rsidRPr="002B102C" w:rsidRDefault="00C065B4" w:rsidP="00D021F5">
      <w:pPr>
        <w:spacing w:line="20" w:lineRule="atLeast"/>
        <w:ind w:firstLine="720"/>
        <w:jc w:val="both"/>
        <w:rPr>
          <w:color w:val="FF0000"/>
        </w:rPr>
      </w:pPr>
      <w:r w:rsidRPr="002B102C">
        <w:t>Analysis of receivable account per 2014 F</w:t>
      </w:r>
      <w:r w:rsidR="00F91A07">
        <w:t>S</w:t>
      </w:r>
      <w:r w:rsidRPr="002B102C">
        <w:t xml:space="preserve"> revealed that the amount of P295,900.91 is already net of</w:t>
      </w:r>
      <w:r>
        <w:t xml:space="preserve"> the gross amount of P335,198.79</w:t>
      </w:r>
      <w:r w:rsidRPr="002B102C">
        <w:t xml:space="preserve"> less the allowance for bad debts of P39,297.87. While the amount in the 201</w:t>
      </w:r>
      <w:r>
        <w:t>3 data showed a net value of P15</w:t>
      </w:r>
      <w:r w:rsidRPr="002B102C">
        <w:t>4,883.32,</w:t>
      </w:r>
      <w:r>
        <w:t xml:space="preserve"> also net of gross amount of P29</w:t>
      </w:r>
      <w:r w:rsidRPr="002B102C">
        <w:t>4,181.</w:t>
      </w:r>
      <w:r>
        <w:t>79</w:t>
      </w:r>
      <w:r w:rsidRPr="002B102C">
        <w:t xml:space="preserve"> less </w:t>
      </w:r>
      <w:r w:rsidRPr="00F22D1F">
        <w:t>the same amount of allowance for doubtful accounts . Hence, this verifies that there is a failure on the part of the District Accountant</w:t>
      </w:r>
      <w:r w:rsidRPr="00F22D1F">
        <w:rPr>
          <w:rFonts w:eastAsia="Calibri"/>
          <w:color w:val="0D0D0D"/>
        </w:rPr>
        <w:t>to adjust the corresponding charges on the aging accounts;</w:t>
      </w:r>
      <w:r w:rsidRPr="00F22D1F">
        <w:t>as the amount of receivable in the previous year should now be subject to a 5% provision of an allowance for doubtful accounts which as a result should supposedly increase/decrease the amount provided for this calendar yea</w:t>
      </w:r>
      <w:r w:rsidRPr="00A251A7">
        <w:rPr>
          <w:color w:val="000000"/>
        </w:rPr>
        <w:t>r</w:t>
      </w:r>
      <w:r w:rsidR="00A251A7" w:rsidRPr="00A251A7">
        <w:rPr>
          <w:color w:val="000000"/>
        </w:rPr>
        <w:t>.</w:t>
      </w:r>
    </w:p>
    <w:p w:rsidR="00C065B4" w:rsidRPr="002B102C" w:rsidRDefault="00C065B4" w:rsidP="00D021F5">
      <w:pPr>
        <w:spacing w:line="20" w:lineRule="atLeast"/>
        <w:ind w:firstLine="720"/>
        <w:jc w:val="both"/>
        <w:rPr>
          <w:color w:val="0D0D0D"/>
        </w:rPr>
      </w:pPr>
    </w:p>
    <w:p w:rsidR="00C065B4" w:rsidRPr="002B102C" w:rsidRDefault="00C065B4" w:rsidP="00D021F5">
      <w:pPr>
        <w:spacing w:line="20" w:lineRule="atLeast"/>
        <w:ind w:firstLine="720"/>
        <w:jc w:val="both"/>
        <w:rPr>
          <w:color w:val="0D0D0D"/>
        </w:rPr>
      </w:pPr>
      <w:r>
        <w:t>Show</w:t>
      </w:r>
      <w:r w:rsidR="006A1010">
        <w:t>n</w:t>
      </w:r>
      <w:r>
        <w:t xml:space="preserve"> below are</w:t>
      </w:r>
      <w:r w:rsidRPr="002B102C">
        <w:t xml:space="preserve"> the water sales relative to the open accounts from services to customers, both active and non-active</w:t>
      </w:r>
      <w:r>
        <w:t xml:space="preserve"> with the corresponding details of the computation</w:t>
      </w:r>
      <w:r w:rsidRPr="002B102C">
        <w:rPr>
          <w:color w:val="0D0D0D"/>
        </w:rPr>
        <w:t xml:space="preserve"> for the allowance for doubtful accounts: </w:t>
      </w:r>
    </w:p>
    <w:p w:rsidR="00C065B4" w:rsidRPr="002B102C" w:rsidRDefault="00C065B4" w:rsidP="00D021F5">
      <w:pPr>
        <w:spacing w:line="20" w:lineRule="atLeast"/>
        <w:ind w:firstLine="720"/>
        <w:jc w:val="both"/>
        <w:rPr>
          <w:color w:val="0D0D0D"/>
        </w:rPr>
      </w:pPr>
    </w:p>
    <w:tbl>
      <w:tblPr>
        <w:tblW w:w="8370" w:type="dxa"/>
        <w:tblInd w:w="108" w:type="dxa"/>
        <w:tblLook w:val="04A0"/>
      </w:tblPr>
      <w:tblGrid>
        <w:gridCol w:w="1620"/>
        <w:gridCol w:w="1206"/>
        <w:gridCol w:w="1349"/>
        <w:gridCol w:w="1345"/>
        <w:gridCol w:w="1429"/>
        <w:gridCol w:w="1421"/>
      </w:tblGrid>
      <w:tr w:rsidR="00C065B4" w:rsidRPr="002B102C" w:rsidTr="006219A5">
        <w:trPr>
          <w:trHeight w:val="997"/>
        </w:trPr>
        <w:tc>
          <w:tcPr>
            <w:tcW w:w="16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2"/>
                <w:szCs w:val="22"/>
              </w:rPr>
            </w:pPr>
            <w:r w:rsidRPr="00F22D1F">
              <w:rPr>
                <w:rFonts w:eastAsia="Calibri"/>
                <w:b/>
                <w:bCs/>
                <w:color w:val="000000"/>
                <w:sz w:val="22"/>
                <w:szCs w:val="22"/>
              </w:rPr>
              <w:t>AGE</w:t>
            </w:r>
          </w:p>
        </w:tc>
        <w:tc>
          <w:tcPr>
            <w:tcW w:w="120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2"/>
                <w:szCs w:val="22"/>
              </w:rPr>
            </w:pPr>
            <w:r w:rsidRPr="00F22D1F">
              <w:rPr>
                <w:rFonts w:eastAsia="Calibri"/>
                <w:b/>
                <w:bCs/>
                <w:color w:val="000000"/>
                <w:sz w:val="22"/>
                <w:szCs w:val="22"/>
              </w:rPr>
              <w:t>ACTIVE</w:t>
            </w:r>
          </w:p>
        </w:tc>
        <w:tc>
          <w:tcPr>
            <w:tcW w:w="13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2"/>
                <w:szCs w:val="22"/>
              </w:rPr>
            </w:pPr>
            <w:r w:rsidRPr="00F22D1F">
              <w:rPr>
                <w:b/>
                <w:bCs/>
                <w:color w:val="000000"/>
                <w:sz w:val="22"/>
                <w:szCs w:val="22"/>
              </w:rPr>
              <w:t>INACTIVE</w:t>
            </w:r>
          </w:p>
        </w:tc>
        <w:tc>
          <w:tcPr>
            <w:tcW w:w="13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2"/>
                <w:szCs w:val="22"/>
              </w:rPr>
            </w:pPr>
            <w:r w:rsidRPr="00F22D1F">
              <w:rPr>
                <w:b/>
                <w:bCs/>
                <w:color w:val="000000"/>
                <w:sz w:val="22"/>
                <w:szCs w:val="22"/>
              </w:rPr>
              <w:t>TOTAL</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0"/>
                <w:szCs w:val="22"/>
              </w:rPr>
            </w:pPr>
            <w:r w:rsidRPr="00F22D1F">
              <w:rPr>
                <w:rFonts w:eastAsia="Calibri"/>
                <w:b/>
                <w:bCs/>
                <w:color w:val="000000"/>
                <w:sz w:val="20"/>
                <w:szCs w:val="22"/>
              </w:rPr>
              <w:t>Provision for</w:t>
            </w:r>
          </w:p>
          <w:p w:rsidR="00C065B4" w:rsidRPr="00F22D1F" w:rsidRDefault="00C065B4" w:rsidP="00D021F5">
            <w:pPr>
              <w:spacing w:line="20" w:lineRule="atLeast"/>
              <w:jc w:val="center"/>
              <w:rPr>
                <w:b/>
                <w:bCs/>
                <w:color w:val="000000"/>
                <w:sz w:val="20"/>
                <w:szCs w:val="22"/>
              </w:rPr>
            </w:pPr>
            <w:r w:rsidRPr="00F22D1F">
              <w:rPr>
                <w:rFonts w:eastAsia="Calibri"/>
                <w:b/>
                <w:bCs/>
                <w:color w:val="000000"/>
                <w:sz w:val="20"/>
                <w:szCs w:val="22"/>
              </w:rPr>
              <w:t>allowance for</w:t>
            </w:r>
          </w:p>
          <w:p w:rsidR="00C065B4" w:rsidRPr="00F22D1F" w:rsidRDefault="00C065B4" w:rsidP="00D021F5">
            <w:pPr>
              <w:spacing w:line="20" w:lineRule="atLeast"/>
              <w:jc w:val="center"/>
              <w:rPr>
                <w:b/>
                <w:bCs/>
                <w:color w:val="000000"/>
                <w:sz w:val="20"/>
                <w:szCs w:val="22"/>
              </w:rPr>
            </w:pPr>
            <w:r w:rsidRPr="00F22D1F">
              <w:rPr>
                <w:rFonts w:eastAsia="Calibri"/>
                <w:b/>
                <w:bCs/>
                <w:color w:val="000000"/>
                <w:sz w:val="20"/>
                <w:szCs w:val="22"/>
              </w:rPr>
              <w:t>doubtful accounts</w:t>
            </w:r>
          </w:p>
        </w:tc>
        <w:tc>
          <w:tcPr>
            <w:tcW w:w="14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0"/>
                <w:szCs w:val="22"/>
              </w:rPr>
            </w:pPr>
            <w:r w:rsidRPr="00F22D1F">
              <w:rPr>
                <w:rFonts w:eastAsia="Calibri"/>
                <w:b/>
                <w:bCs/>
                <w:color w:val="000000"/>
                <w:sz w:val="20"/>
                <w:szCs w:val="22"/>
              </w:rPr>
              <w:t>Should be Allowance for doubtful accounts</w:t>
            </w:r>
          </w:p>
        </w:tc>
      </w:tr>
      <w:tr w:rsidR="00C065B4" w:rsidRPr="002B102C" w:rsidTr="00E062BB">
        <w:trPr>
          <w:trHeight w:val="32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rPr>
                <w:bCs/>
                <w:color w:val="000000"/>
                <w:sz w:val="22"/>
                <w:szCs w:val="22"/>
              </w:rPr>
            </w:pPr>
            <w:r w:rsidRPr="00F22D1F">
              <w:rPr>
                <w:bCs/>
                <w:color w:val="000000"/>
                <w:sz w:val="22"/>
                <w:szCs w:val="22"/>
              </w:rPr>
              <w:t>Current</w:t>
            </w:r>
          </w:p>
        </w:tc>
        <w:tc>
          <w:tcPr>
            <w:tcW w:w="1206" w:type="dxa"/>
            <w:tcBorders>
              <w:top w:val="nil"/>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29,741.01</w:t>
            </w:r>
          </w:p>
        </w:tc>
        <w:tc>
          <w:tcPr>
            <w:tcW w:w="1349" w:type="dxa"/>
            <w:tcBorders>
              <w:top w:val="single" w:sz="8" w:space="0" w:color="auto"/>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29,741.01</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2"/>
                <w:szCs w:val="22"/>
              </w:rPr>
            </w:pPr>
          </w:p>
        </w:tc>
        <w:tc>
          <w:tcPr>
            <w:tcW w:w="1421" w:type="dxa"/>
            <w:tcBorders>
              <w:top w:val="single" w:sz="8" w:space="0" w:color="auto"/>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2"/>
                <w:szCs w:val="22"/>
              </w:rPr>
            </w:pPr>
          </w:p>
        </w:tc>
      </w:tr>
      <w:tr w:rsidR="00C065B4" w:rsidRPr="002B102C" w:rsidTr="006219A5">
        <w:trPr>
          <w:trHeight w:val="277"/>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rPr>
                <w:color w:val="000000"/>
                <w:sz w:val="22"/>
                <w:szCs w:val="22"/>
              </w:rPr>
            </w:pPr>
            <w:r w:rsidRPr="00F22D1F">
              <w:rPr>
                <w:rFonts w:eastAsia="Calibri"/>
                <w:color w:val="000000"/>
                <w:sz w:val="22"/>
                <w:szCs w:val="22"/>
              </w:rPr>
              <w:t>1-60 days</w:t>
            </w:r>
          </w:p>
        </w:tc>
        <w:tc>
          <w:tcPr>
            <w:tcW w:w="1206" w:type="dxa"/>
            <w:tcBorders>
              <w:top w:val="nil"/>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15,851.79</w:t>
            </w:r>
          </w:p>
        </w:tc>
        <w:tc>
          <w:tcPr>
            <w:tcW w:w="1349" w:type="dxa"/>
            <w:tcBorders>
              <w:top w:val="nil"/>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p>
        </w:tc>
        <w:tc>
          <w:tcPr>
            <w:tcW w:w="1345" w:type="dxa"/>
            <w:tcBorders>
              <w:top w:val="nil"/>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15,851.79</w:t>
            </w:r>
          </w:p>
        </w:tc>
        <w:tc>
          <w:tcPr>
            <w:tcW w:w="1429" w:type="dxa"/>
            <w:tcBorders>
              <w:top w:val="nil"/>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1%</w:t>
            </w:r>
          </w:p>
        </w:tc>
        <w:tc>
          <w:tcPr>
            <w:tcW w:w="1421" w:type="dxa"/>
            <w:tcBorders>
              <w:top w:val="nil"/>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158.52</w:t>
            </w:r>
          </w:p>
        </w:tc>
      </w:tr>
      <w:tr w:rsidR="00C065B4" w:rsidRPr="002B102C" w:rsidTr="006219A5">
        <w:trPr>
          <w:trHeight w:val="34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rPr>
                <w:color w:val="000000"/>
                <w:sz w:val="22"/>
                <w:szCs w:val="22"/>
              </w:rPr>
            </w:pPr>
            <w:r w:rsidRPr="00F22D1F">
              <w:rPr>
                <w:rFonts w:eastAsia="Calibri"/>
                <w:color w:val="000000"/>
                <w:sz w:val="22"/>
                <w:szCs w:val="22"/>
              </w:rPr>
              <w:t>61-180 days</w:t>
            </w:r>
          </w:p>
        </w:tc>
        <w:tc>
          <w:tcPr>
            <w:tcW w:w="1206" w:type="dxa"/>
            <w:tcBorders>
              <w:top w:val="nil"/>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53,938.48</w:t>
            </w:r>
          </w:p>
        </w:tc>
        <w:tc>
          <w:tcPr>
            <w:tcW w:w="1349" w:type="dxa"/>
            <w:tcBorders>
              <w:top w:val="nil"/>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p>
        </w:tc>
        <w:tc>
          <w:tcPr>
            <w:tcW w:w="1345" w:type="dxa"/>
            <w:tcBorders>
              <w:top w:val="nil"/>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53,938.48</w:t>
            </w:r>
          </w:p>
        </w:tc>
        <w:tc>
          <w:tcPr>
            <w:tcW w:w="1429" w:type="dxa"/>
            <w:tcBorders>
              <w:top w:val="nil"/>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2%</w:t>
            </w:r>
          </w:p>
        </w:tc>
        <w:tc>
          <w:tcPr>
            <w:tcW w:w="1421" w:type="dxa"/>
            <w:tcBorders>
              <w:top w:val="nil"/>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1,078.77</w:t>
            </w:r>
          </w:p>
        </w:tc>
      </w:tr>
      <w:tr w:rsidR="00C065B4" w:rsidRPr="002B102C" w:rsidTr="00D021F5">
        <w:trPr>
          <w:trHeight w:val="340"/>
        </w:trPr>
        <w:tc>
          <w:tcPr>
            <w:tcW w:w="1620" w:type="dxa"/>
            <w:tcBorders>
              <w:top w:val="nil"/>
              <w:left w:val="single" w:sz="8" w:space="0" w:color="auto"/>
              <w:bottom w:val="single" w:sz="4" w:space="0" w:color="auto"/>
              <w:right w:val="single" w:sz="8" w:space="0" w:color="auto"/>
            </w:tcBorders>
            <w:shd w:val="clear" w:color="auto" w:fill="auto"/>
            <w:vAlign w:val="center"/>
            <w:hideMark/>
          </w:tcPr>
          <w:p w:rsidR="00C065B4" w:rsidRPr="00F22D1F" w:rsidRDefault="00C065B4" w:rsidP="00D021F5">
            <w:pPr>
              <w:spacing w:line="20" w:lineRule="atLeast"/>
              <w:rPr>
                <w:color w:val="000000"/>
                <w:sz w:val="22"/>
                <w:szCs w:val="22"/>
              </w:rPr>
            </w:pPr>
            <w:r w:rsidRPr="00F22D1F">
              <w:rPr>
                <w:rFonts w:eastAsia="Calibri"/>
                <w:color w:val="000000"/>
                <w:sz w:val="22"/>
                <w:szCs w:val="22"/>
              </w:rPr>
              <w:t>181-1 year</w:t>
            </w:r>
          </w:p>
        </w:tc>
        <w:tc>
          <w:tcPr>
            <w:tcW w:w="1206" w:type="dxa"/>
            <w:tcBorders>
              <w:top w:val="nil"/>
              <w:left w:val="nil"/>
              <w:bottom w:val="single" w:sz="4"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16,105.03</w:t>
            </w:r>
          </w:p>
        </w:tc>
        <w:tc>
          <w:tcPr>
            <w:tcW w:w="1349" w:type="dxa"/>
            <w:tcBorders>
              <w:top w:val="nil"/>
              <w:left w:val="nil"/>
              <w:bottom w:val="single" w:sz="4"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p>
        </w:tc>
        <w:tc>
          <w:tcPr>
            <w:tcW w:w="1345" w:type="dxa"/>
            <w:tcBorders>
              <w:top w:val="nil"/>
              <w:left w:val="nil"/>
              <w:bottom w:val="single" w:sz="4"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16,105.03</w:t>
            </w:r>
          </w:p>
        </w:tc>
        <w:tc>
          <w:tcPr>
            <w:tcW w:w="1429" w:type="dxa"/>
            <w:tcBorders>
              <w:top w:val="nil"/>
              <w:left w:val="nil"/>
              <w:bottom w:val="single" w:sz="4"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3%</w:t>
            </w:r>
          </w:p>
        </w:tc>
        <w:tc>
          <w:tcPr>
            <w:tcW w:w="1421" w:type="dxa"/>
            <w:tcBorders>
              <w:top w:val="nil"/>
              <w:left w:val="nil"/>
              <w:bottom w:val="single" w:sz="4"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483.15</w:t>
            </w:r>
          </w:p>
        </w:tc>
      </w:tr>
      <w:tr w:rsidR="00C065B4" w:rsidRPr="002B102C" w:rsidTr="00D021F5">
        <w:trPr>
          <w:trHeight w:val="250"/>
        </w:trPr>
        <w:tc>
          <w:tcPr>
            <w:tcW w:w="16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rFonts w:eastAsia="Calibri"/>
                <w:color w:val="000000"/>
                <w:sz w:val="22"/>
                <w:szCs w:val="22"/>
              </w:rPr>
              <w:lastRenderedPageBreak/>
              <w:t>More than 1 yr.</w:t>
            </w:r>
          </w:p>
        </w:tc>
        <w:tc>
          <w:tcPr>
            <w:tcW w:w="1206" w:type="dxa"/>
            <w:tcBorders>
              <w:top w:val="single" w:sz="4" w:space="0" w:color="auto"/>
              <w:left w:val="nil"/>
              <w:bottom w:val="single" w:sz="4"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p>
        </w:tc>
        <w:tc>
          <w:tcPr>
            <w:tcW w:w="1349" w:type="dxa"/>
            <w:tcBorders>
              <w:top w:val="single" w:sz="4" w:space="0" w:color="auto"/>
              <w:left w:val="nil"/>
              <w:bottom w:val="single" w:sz="4"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219,562.48</w:t>
            </w:r>
          </w:p>
        </w:tc>
        <w:tc>
          <w:tcPr>
            <w:tcW w:w="1345" w:type="dxa"/>
            <w:tcBorders>
              <w:top w:val="single" w:sz="4" w:space="0" w:color="auto"/>
              <w:left w:val="nil"/>
              <w:bottom w:val="single" w:sz="4"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219,562.48</w:t>
            </w:r>
          </w:p>
        </w:tc>
        <w:tc>
          <w:tcPr>
            <w:tcW w:w="1429" w:type="dxa"/>
            <w:tcBorders>
              <w:top w:val="single" w:sz="4" w:space="0" w:color="auto"/>
              <w:left w:val="nil"/>
              <w:bottom w:val="single" w:sz="4"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5%</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color w:val="000000"/>
                <w:sz w:val="22"/>
                <w:szCs w:val="22"/>
              </w:rPr>
              <w:t>10,978.12</w:t>
            </w:r>
          </w:p>
        </w:tc>
      </w:tr>
      <w:tr w:rsidR="00C065B4" w:rsidRPr="002B102C" w:rsidTr="00D021F5">
        <w:trPr>
          <w:trHeight w:val="503"/>
        </w:trPr>
        <w:tc>
          <w:tcPr>
            <w:tcW w:w="16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color w:val="000000"/>
                <w:sz w:val="22"/>
                <w:szCs w:val="22"/>
              </w:rPr>
            </w:pPr>
            <w:r w:rsidRPr="00F22D1F">
              <w:rPr>
                <w:rFonts w:eastAsia="Calibri"/>
                <w:color w:val="000000"/>
                <w:sz w:val="22"/>
                <w:szCs w:val="22"/>
              </w:rPr>
              <w:t>TOTAL</w:t>
            </w:r>
          </w:p>
        </w:tc>
        <w:tc>
          <w:tcPr>
            <w:tcW w:w="1206" w:type="dxa"/>
            <w:tcBorders>
              <w:top w:val="single" w:sz="4" w:space="0" w:color="auto"/>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2"/>
                <w:szCs w:val="22"/>
              </w:rPr>
            </w:pPr>
            <w:r w:rsidRPr="00F22D1F">
              <w:rPr>
                <w:b/>
                <w:bCs/>
                <w:color w:val="000000"/>
                <w:sz w:val="22"/>
                <w:szCs w:val="22"/>
              </w:rPr>
              <w:t>115,636.31</w:t>
            </w:r>
          </w:p>
        </w:tc>
        <w:tc>
          <w:tcPr>
            <w:tcW w:w="1349" w:type="dxa"/>
            <w:tcBorders>
              <w:top w:val="single" w:sz="4" w:space="0" w:color="auto"/>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2"/>
                <w:szCs w:val="22"/>
              </w:rPr>
            </w:pPr>
            <w:r w:rsidRPr="00F22D1F">
              <w:rPr>
                <w:b/>
                <w:bCs/>
                <w:color w:val="000000"/>
                <w:sz w:val="22"/>
                <w:szCs w:val="22"/>
              </w:rPr>
              <w:t>219,562.48</w:t>
            </w:r>
          </w:p>
        </w:tc>
        <w:tc>
          <w:tcPr>
            <w:tcW w:w="1345" w:type="dxa"/>
            <w:tcBorders>
              <w:top w:val="single" w:sz="4" w:space="0" w:color="auto"/>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2"/>
                <w:szCs w:val="22"/>
              </w:rPr>
            </w:pPr>
            <w:r w:rsidRPr="00F22D1F">
              <w:rPr>
                <w:b/>
                <w:bCs/>
                <w:color w:val="000000"/>
                <w:sz w:val="22"/>
                <w:szCs w:val="22"/>
              </w:rPr>
              <w:t>335,198.79</w:t>
            </w:r>
          </w:p>
        </w:tc>
        <w:tc>
          <w:tcPr>
            <w:tcW w:w="1429" w:type="dxa"/>
            <w:tcBorders>
              <w:top w:val="single" w:sz="4" w:space="0" w:color="auto"/>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2"/>
                <w:szCs w:val="22"/>
              </w:rPr>
            </w:pPr>
          </w:p>
        </w:tc>
        <w:tc>
          <w:tcPr>
            <w:tcW w:w="1421" w:type="dxa"/>
            <w:tcBorders>
              <w:top w:val="single" w:sz="4" w:space="0" w:color="auto"/>
              <w:left w:val="nil"/>
              <w:bottom w:val="single" w:sz="8" w:space="0" w:color="auto"/>
              <w:right w:val="single" w:sz="8" w:space="0" w:color="auto"/>
            </w:tcBorders>
            <w:shd w:val="clear" w:color="auto" w:fill="auto"/>
            <w:vAlign w:val="center"/>
            <w:hideMark/>
          </w:tcPr>
          <w:p w:rsidR="00C065B4" w:rsidRPr="00F22D1F" w:rsidRDefault="00C065B4" w:rsidP="00D021F5">
            <w:pPr>
              <w:spacing w:line="20" w:lineRule="atLeast"/>
              <w:jc w:val="center"/>
              <w:rPr>
                <w:b/>
                <w:bCs/>
                <w:color w:val="000000"/>
                <w:sz w:val="22"/>
                <w:szCs w:val="22"/>
              </w:rPr>
            </w:pPr>
            <w:r w:rsidRPr="00F22D1F">
              <w:rPr>
                <w:b/>
                <w:bCs/>
                <w:color w:val="000000"/>
                <w:sz w:val="22"/>
                <w:szCs w:val="22"/>
              </w:rPr>
              <w:t>12,698.56</w:t>
            </w:r>
          </w:p>
        </w:tc>
      </w:tr>
    </w:tbl>
    <w:p w:rsidR="00A6245B" w:rsidRDefault="00A6245B" w:rsidP="00D021F5">
      <w:pPr>
        <w:spacing w:line="20" w:lineRule="atLeast"/>
        <w:ind w:firstLine="720"/>
        <w:jc w:val="both"/>
        <w:rPr>
          <w:rFonts w:eastAsia="Calibri"/>
          <w:color w:val="0D0D0D"/>
        </w:rPr>
      </w:pPr>
    </w:p>
    <w:p w:rsidR="00C065B4" w:rsidRPr="002B102C" w:rsidRDefault="00C065B4" w:rsidP="00D021F5">
      <w:pPr>
        <w:spacing w:line="20" w:lineRule="atLeast"/>
        <w:ind w:firstLine="720"/>
        <w:jc w:val="both"/>
        <w:rPr>
          <w:rFonts w:eastAsia="Calibri"/>
          <w:color w:val="0D0D0D"/>
        </w:rPr>
      </w:pPr>
      <w:r w:rsidRPr="002B102C">
        <w:rPr>
          <w:rFonts w:eastAsia="Calibri"/>
          <w:color w:val="0D0D0D"/>
        </w:rPr>
        <w:t>As computed, there is an overstatement of the amount provided as allowance for doubtful accounts, thus, Accounts Receivable amounting to P295,900.92 was not correctly stated at net realizable val</w:t>
      </w:r>
      <w:r>
        <w:rPr>
          <w:rFonts w:eastAsia="Calibri"/>
          <w:color w:val="0D0D0D"/>
        </w:rPr>
        <w:t xml:space="preserve">ue due to non-adherence of the </w:t>
      </w:r>
      <w:r w:rsidRPr="002B102C">
        <w:rPr>
          <w:rFonts w:eastAsia="Calibri"/>
          <w:color w:val="0D0D0D"/>
        </w:rPr>
        <w:t>cited regulations.</w:t>
      </w:r>
    </w:p>
    <w:p w:rsidR="00C065B4" w:rsidRPr="002B102C" w:rsidRDefault="00C065B4" w:rsidP="00D021F5">
      <w:pPr>
        <w:spacing w:line="20" w:lineRule="atLeast"/>
        <w:ind w:firstLine="720"/>
        <w:jc w:val="both"/>
        <w:rPr>
          <w:rFonts w:eastAsia="Calibri"/>
          <w:color w:val="0D0D0D"/>
        </w:rPr>
      </w:pPr>
    </w:p>
    <w:p w:rsidR="00C065B4" w:rsidRPr="002B102C" w:rsidRDefault="00C065B4" w:rsidP="00D021F5">
      <w:pPr>
        <w:spacing w:line="20" w:lineRule="atLeast"/>
        <w:ind w:firstLine="720"/>
        <w:jc w:val="both"/>
        <w:rPr>
          <w:rFonts w:eastAsia="Calibri"/>
          <w:b/>
        </w:rPr>
      </w:pPr>
      <w:r w:rsidRPr="002B102C">
        <w:t>Failure to provide the correct amount allowance for doubtful accounts as contra account of the Accounts Receivable-customers will not reflect the true valuation of the accounts receivable, thus, has overstated income and affected the fair presentation of the F</w:t>
      </w:r>
      <w:r w:rsidR="0090776A">
        <w:t>S</w:t>
      </w:r>
      <w:r w:rsidRPr="002B102C">
        <w:t xml:space="preserve"> for the period.</w:t>
      </w:r>
    </w:p>
    <w:p w:rsidR="00C065B4" w:rsidRPr="002B102C" w:rsidRDefault="00C065B4" w:rsidP="00D021F5">
      <w:pPr>
        <w:spacing w:line="20" w:lineRule="atLeast"/>
        <w:jc w:val="both"/>
      </w:pPr>
    </w:p>
    <w:p w:rsidR="00C065B4" w:rsidRPr="00EE6962" w:rsidRDefault="00C065B4" w:rsidP="00D021F5">
      <w:pPr>
        <w:spacing w:line="20" w:lineRule="atLeast"/>
        <w:ind w:firstLine="720"/>
        <w:jc w:val="both"/>
        <w:rPr>
          <w:rFonts w:eastAsia="Calibri"/>
          <w:b/>
        </w:rPr>
      </w:pPr>
      <w:r w:rsidRPr="00EE6962">
        <w:rPr>
          <w:b/>
        </w:rPr>
        <w:t>We recommended</w:t>
      </w:r>
      <w:r w:rsidR="00D845D6">
        <w:rPr>
          <w:b/>
        </w:rPr>
        <w:t xml:space="preserve"> and</w:t>
      </w:r>
      <w:r w:rsidR="00926421">
        <w:rPr>
          <w:b/>
        </w:rPr>
        <w:t xml:space="preserve"> M</w:t>
      </w:r>
      <w:r w:rsidRPr="00EE6962">
        <w:rPr>
          <w:b/>
        </w:rPr>
        <w:t>anagement</w:t>
      </w:r>
      <w:r w:rsidR="00D845D6">
        <w:rPr>
          <w:b/>
        </w:rPr>
        <w:t xml:space="preserve"> agreed</w:t>
      </w:r>
      <w:r w:rsidRPr="00EE6962">
        <w:rPr>
          <w:b/>
        </w:rPr>
        <w:t xml:space="preserve"> to analyze thoroughly the accounts receivable-customers account, other accounts receivable accounts and identify intervening factors in order to estimate correctly the allowance for bad debts that should be provided </w:t>
      </w:r>
      <w:r w:rsidR="00D845D6">
        <w:rPr>
          <w:b/>
        </w:rPr>
        <w:t xml:space="preserve">and recognized for each period </w:t>
      </w:r>
      <w:r w:rsidRPr="00EE6962">
        <w:rPr>
          <w:rFonts w:eastAsia="Calibri"/>
          <w:b/>
        </w:rPr>
        <w:t>as provided under COA Circular No. 2002-002 to come up with an accurate net realizable value</w:t>
      </w:r>
      <w:r w:rsidR="00D845D6">
        <w:rPr>
          <w:rFonts w:eastAsia="Calibri"/>
          <w:b/>
        </w:rPr>
        <w:t xml:space="preserve"> of its Accounts Receivable</w:t>
      </w:r>
      <w:r w:rsidRPr="00EE6962">
        <w:rPr>
          <w:rFonts w:eastAsia="Calibri"/>
          <w:b/>
        </w:rPr>
        <w:t xml:space="preserve"> in the financial statement</w:t>
      </w:r>
      <w:r w:rsidR="00D44386">
        <w:rPr>
          <w:rFonts w:eastAsia="Calibri"/>
          <w:b/>
        </w:rPr>
        <w:t>s.</w:t>
      </w:r>
    </w:p>
    <w:p w:rsidR="00C065B4" w:rsidRPr="003837CD" w:rsidRDefault="00C065B4" w:rsidP="00D021F5">
      <w:pPr>
        <w:tabs>
          <w:tab w:val="left" w:pos="630"/>
        </w:tabs>
        <w:spacing w:line="20" w:lineRule="atLeast"/>
        <w:jc w:val="both"/>
        <w:rPr>
          <w:rFonts w:eastAsia="Calibri"/>
        </w:rPr>
      </w:pPr>
    </w:p>
    <w:p w:rsidR="00335853" w:rsidRPr="002C6642" w:rsidRDefault="00C065B4" w:rsidP="002C6642">
      <w:pPr>
        <w:pStyle w:val="ListParagraph"/>
        <w:numPr>
          <w:ilvl w:val="0"/>
          <w:numId w:val="48"/>
        </w:numPr>
        <w:tabs>
          <w:tab w:val="left" w:pos="720"/>
        </w:tabs>
        <w:spacing w:after="160" w:line="20" w:lineRule="atLeast"/>
        <w:ind w:left="720" w:right="72" w:hanging="720"/>
        <w:jc w:val="both"/>
        <w:rPr>
          <w:rFonts w:ascii="Times New Roman" w:hAnsi="Times New Roman"/>
          <w:sz w:val="24"/>
          <w:szCs w:val="24"/>
          <w:lang w:val="fil-PH"/>
        </w:rPr>
      </w:pPr>
      <w:r w:rsidRPr="002C6642">
        <w:rPr>
          <w:rStyle w:val="ListParagraphChar"/>
          <w:rFonts w:ascii="Times New Roman" w:hAnsi="Times New Roman"/>
          <w:b/>
          <w:sz w:val="24"/>
          <w:szCs w:val="24"/>
        </w:rPr>
        <w:t>Contributions and remittances to Home Development Mutual Fund</w:t>
      </w:r>
      <w:r w:rsidR="00116C73" w:rsidRPr="002C6642">
        <w:rPr>
          <w:rStyle w:val="ListParagraphChar"/>
          <w:rFonts w:ascii="Times New Roman" w:hAnsi="Times New Roman"/>
          <w:b/>
          <w:sz w:val="24"/>
          <w:szCs w:val="24"/>
        </w:rPr>
        <w:t xml:space="preserve"> (HDMF)e</w:t>
      </w:r>
      <w:r w:rsidRPr="002C6642">
        <w:rPr>
          <w:rStyle w:val="ListParagraphChar"/>
          <w:rFonts w:ascii="Times New Roman" w:hAnsi="Times New Roman"/>
          <w:b/>
          <w:sz w:val="24"/>
          <w:szCs w:val="24"/>
        </w:rPr>
        <w:t>xc</w:t>
      </w:r>
      <w:r w:rsidR="00116C73" w:rsidRPr="002C6642">
        <w:rPr>
          <w:rStyle w:val="ListParagraphChar"/>
          <w:rFonts w:ascii="Times New Roman" w:hAnsi="Times New Roman"/>
          <w:b/>
          <w:sz w:val="24"/>
          <w:szCs w:val="24"/>
        </w:rPr>
        <w:t>e</w:t>
      </w:r>
      <w:r w:rsidRPr="002C6642">
        <w:rPr>
          <w:rStyle w:val="ListParagraphChar"/>
          <w:rFonts w:ascii="Times New Roman" w:hAnsi="Times New Roman"/>
          <w:b/>
          <w:sz w:val="24"/>
          <w:szCs w:val="24"/>
        </w:rPr>
        <w:t>e</w:t>
      </w:r>
      <w:r w:rsidR="00116C73" w:rsidRPr="002C6642">
        <w:rPr>
          <w:rStyle w:val="ListParagraphChar"/>
          <w:rFonts w:ascii="Times New Roman" w:hAnsi="Times New Roman"/>
          <w:b/>
          <w:sz w:val="24"/>
          <w:szCs w:val="24"/>
        </w:rPr>
        <w:t xml:space="preserve">ded by </w:t>
      </w:r>
      <w:r w:rsidRPr="002C6642">
        <w:rPr>
          <w:rStyle w:val="ListParagraphChar"/>
          <w:rFonts w:ascii="Times New Roman" w:hAnsi="Times New Roman"/>
          <w:b/>
          <w:sz w:val="24"/>
          <w:szCs w:val="24"/>
        </w:rPr>
        <w:t>P24,754.56 due to management’s non</w:t>
      </w:r>
      <w:r w:rsidR="00BD037C" w:rsidRPr="002C6642">
        <w:rPr>
          <w:rStyle w:val="ListParagraphChar"/>
          <w:rFonts w:ascii="Times New Roman" w:hAnsi="Times New Roman"/>
          <w:b/>
          <w:sz w:val="24"/>
          <w:szCs w:val="24"/>
        </w:rPr>
        <w:t>-</w:t>
      </w:r>
      <w:r w:rsidRPr="002C6642">
        <w:rPr>
          <w:rStyle w:val="ListParagraphChar"/>
          <w:rFonts w:ascii="Times New Roman" w:hAnsi="Times New Roman"/>
          <w:b/>
          <w:sz w:val="24"/>
          <w:szCs w:val="24"/>
        </w:rPr>
        <w:t xml:space="preserve">compliance </w:t>
      </w:r>
      <w:r w:rsidR="00BD037C" w:rsidRPr="002C6642">
        <w:rPr>
          <w:rStyle w:val="ListParagraphChar"/>
          <w:rFonts w:ascii="Times New Roman" w:hAnsi="Times New Roman"/>
          <w:b/>
          <w:sz w:val="24"/>
          <w:szCs w:val="24"/>
        </w:rPr>
        <w:t>with</w:t>
      </w:r>
      <w:r w:rsidRPr="002C6642">
        <w:rPr>
          <w:rStyle w:val="ListParagraphChar"/>
          <w:rFonts w:ascii="Times New Roman" w:hAnsi="Times New Roman"/>
          <w:b/>
          <w:sz w:val="24"/>
          <w:szCs w:val="24"/>
        </w:rPr>
        <w:t xml:space="preserve"> RA  9679</w:t>
      </w:r>
      <w:r w:rsidR="00447DF3" w:rsidRPr="002C6642">
        <w:rPr>
          <w:rStyle w:val="ListParagraphChar"/>
          <w:rFonts w:ascii="Times New Roman" w:hAnsi="Times New Roman"/>
          <w:b/>
          <w:sz w:val="24"/>
          <w:szCs w:val="24"/>
        </w:rPr>
        <w:t>, the</w:t>
      </w:r>
      <w:r w:rsidRPr="002C6642">
        <w:rPr>
          <w:rStyle w:val="ListParagraphChar"/>
          <w:rFonts w:ascii="Times New Roman" w:hAnsi="Times New Roman"/>
          <w:b/>
          <w:sz w:val="24"/>
          <w:szCs w:val="24"/>
        </w:rPr>
        <w:t xml:space="preserve"> Home Developem</w:t>
      </w:r>
      <w:r w:rsidR="00447DF3" w:rsidRPr="002C6642">
        <w:rPr>
          <w:rStyle w:val="ListParagraphChar"/>
          <w:rFonts w:ascii="Times New Roman" w:hAnsi="Times New Roman"/>
          <w:b/>
          <w:sz w:val="24"/>
          <w:szCs w:val="24"/>
        </w:rPr>
        <w:t>e</w:t>
      </w:r>
      <w:r w:rsidRPr="002C6642">
        <w:rPr>
          <w:rStyle w:val="ListParagraphChar"/>
          <w:rFonts w:ascii="Times New Roman" w:hAnsi="Times New Roman"/>
          <w:b/>
          <w:sz w:val="24"/>
          <w:szCs w:val="24"/>
        </w:rPr>
        <w:t>nt Fund Law of 2009</w:t>
      </w:r>
      <w:r w:rsidR="00992E87" w:rsidRPr="002C6642">
        <w:rPr>
          <w:rStyle w:val="ListParagraphChar"/>
          <w:rFonts w:ascii="Times New Roman" w:hAnsi="Times New Roman"/>
          <w:b/>
          <w:sz w:val="24"/>
          <w:szCs w:val="24"/>
        </w:rPr>
        <w:t xml:space="preserve"> prescribing</w:t>
      </w:r>
      <w:r w:rsidRPr="002C6642">
        <w:rPr>
          <w:rStyle w:val="ListParagraphChar"/>
          <w:rFonts w:ascii="Times New Roman" w:hAnsi="Times New Roman"/>
          <w:b/>
          <w:sz w:val="24"/>
          <w:szCs w:val="24"/>
        </w:rPr>
        <w:t xml:space="preserve"> the maximum </w:t>
      </w:r>
      <w:r w:rsidRPr="002C6642">
        <w:rPr>
          <w:rFonts w:ascii="Times New Roman" w:hAnsi="Times New Roman"/>
          <w:b/>
          <w:sz w:val="24"/>
          <w:szCs w:val="24"/>
          <w:lang w:val="fil-PH"/>
        </w:rPr>
        <w:t>limit of employer’s contribution which increased the</w:t>
      </w:r>
      <w:r w:rsidR="00992E87" w:rsidRPr="002C6642">
        <w:rPr>
          <w:rFonts w:ascii="Times New Roman" w:hAnsi="Times New Roman"/>
          <w:b/>
          <w:sz w:val="24"/>
          <w:szCs w:val="24"/>
          <w:lang w:val="fil-PH"/>
        </w:rPr>
        <w:t xml:space="preserve"> District’s</w:t>
      </w:r>
      <w:r w:rsidRPr="002C6642">
        <w:rPr>
          <w:rFonts w:ascii="Times New Roman" w:hAnsi="Times New Roman"/>
          <w:b/>
          <w:sz w:val="24"/>
          <w:szCs w:val="24"/>
          <w:lang w:val="fil-PH"/>
        </w:rPr>
        <w:t xml:space="preserve"> expenditures </w:t>
      </w:r>
      <w:r w:rsidR="00335853" w:rsidRPr="002C6642">
        <w:rPr>
          <w:rFonts w:ascii="Times New Roman" w:hAnsi="Times New Roman"/>
          <w:b/>
          <w:sz w:val="24"/>
          <w:szCs w:val="24"/>
          <w:lang w:val="fil-PH"/>
        </w:rPr>
        <w:t>and losses during the year</w:t>
      </w:r>
      <w:r w:rsidR="00364558" w:rsidRPr="002C6642">
        <w:rPr>
          <w:rFonts w:ascii="Times New Roman" w:hAnsi="Times New Roman"/>
          <w:b/>
          <w:sz w:val="24"/>
          <w:szCs w:val="24"/>
          <w:lang w:val="fil-PH"/>
        </w:rPr>
        <w:t>.</w:t>
      </w:r>
    </w:p>
    <w:p w:rsidR="00C065B4" w:rsidRPr="00335853" w:rsidRDefault="00C065B4" w:rsidP="00D021F5">
      <w:pPr>
        <w:tabs>
          <w:tab w:val="left" w:pos="450"/>
          <w:tab w:val="left" w:pos="810"/>
        </w:tabs>
        <w:spacing w:after="160" w:line="20" w:lineRule="atLeast"/>
        <w:ind w:right="72" w:firstLine="720"/>
        <w:jc w:val="both"/>
        <w:rPr>
          <w:rFonts w:eastAsia="Calibri"/>
          <w:lang w:val="fil-PH"/>
        </w:rPr>
      </w:pPr>
      <w:r w:rsidRPr="00335853">
        <w:rPr>
          <w:rFonts w:eastAsia="Calibri"/>
          <w:lang w:val="fil-PH"/>
        </w:rPr>
        <w:t>Rule VI, Section I of the Implementing Rules and Regulations of Republic Act 9679 otherwise known as the PAG-IBIG Fund Law, provides the following guidelines:</w:t>
      </w:r>
    </w:p>
    <w:p w:rsidR="00C065B4" w:rsidRPr="003837CD" w:rsidRDefault="00C065B4" w:rsidP="00D021F5">
      <w:pPr>
        <w:spacing w:after="160" w:line="20" w:lineRule="atLeast"/>
        <w:ind w:right="72" w:firstLine="720"/>
        <w:jc w:val="both"/>
        <w:rPr>
          <w:rFonts w:eastAsia="Calibri"/>
          <w:b/>
          <w:lang w:val="fil-PH"/>
        </w:rPr>
      </w:pPr>
      <w:r w:rsidRPr="003837CD">
        <w:rPr>
          <w:rFonts w:eastAsia="Calibri"/>
          <w:b/>
          <w:lang w:val="fil-PH"/>
        </w:rPr>
        <w:t xml:space="preserve">Section 1. Rate of Contributions. </w:t>
      </w:r>
      <w:r w:rsidRPr="003837CD">
        <w:rPr>
          <w:rFonts w:eastAsia="Calibri"/>
          <w:lang w:val="fil-PH"/>
        </w:rPr>
        <w:t>Covered employees and employers shall contribute to the Fund based on the monthly compensation of covered employees as follows:</w:t>
      </w:r>
    </w:p>
    <w:p w:rsidR="00C065B4" w:rsidRPr="003837CD" w:rsidRDefault="00C065B4" w:rsidP="00D021F5">
      <w:pPr>
        <w:numPr>
          <w:ilvl w:val="0"/>
          <w:numId w:val="18"/>
        </w:numPr>
        <w:spacing w:line="20" w:lineRule="atLeast"/>
        <w:ind w:right="72"/>
        <w:contextualSpacing/>
        <w:jc w:val="both"/>
      </w:pPr>
      <w:r w:rsidRPr="003837CD">
        <w:t xml:space="preserve">Employee earning not more than </w:t>
      </w:r>
      <w:r w:rsidR="0090776A">
        <w:t>P</w:t>
      </w:r>
      <w:r w:rsidRPr="003837CD">
        <w:t>1,500.00 per month – one percent (1%).</w:t>
      </w:r>
    </w:p>
    <w:p w:rsidR="00C065B4" w:rsidRPr="003837CD" w:rsidRDefault="00C065B4" w:rsidP="00D021F5">
      <w:pPr>
        <w:numPr>
          <w:ilvl w:val="0"/>
          <w:numId w:val="18"/>
        </w:numPr>
        <w:spacing w:line="20" w:lineRule="atLeast"/>
        <w:ind w:right="72"/>
        <w:contextualSpacing/>
        <w:jc w:val="both"/>
      </w:pPr>
      <w:r w:rsidRPr="003837CD">
        <w:t xml:space="preserve">Employees earning more than </w:t>
      </w:r>
      <w:r w:rsidR="0090776A">
        <w:t>P</w:t>
      </w:r>
      <w:r w:rsidRPr="003837CD">
        <w:t>1,500.00 per month – two percent (2%)</w:t>
      </w:r>
    </w:p>
    <w:p w:rsidR="00C065B4" w:rsidRPr="003837CD" w:rsidRDefault="00C065B4" w:rsidP="00D021F5">
      <w:pPr>
        <w:numPr>
          <w:ilvl w:val="0"/>
          <w:numId w:val="18"/>
        </w:numPr>
        <w:spacing w:line="20" w:lineRule="atLeast"/>
        <w:ind w:right="72"/>
        <w:contextualSpacing/>
        <w:jc w:val="both"/>
      </w:pPr>
      <w:r w:rsidRPr="003837CD">
        <w:t>All employers – two percent (2%) of the monthly compensation of all covered employees.</w:t>
      </w:r>
    </w:p>
    <w:p w:rsidR="00C065B4" w:rsidRPr="003837CD" w:rsidRDefault="00C065B4" w:rsidP="00D021F5">
      <w:pPr>
        <w:spacing w:line="20" w:lineRule="atLeast"/>
        <w:ind w:left="1080" w:right="72"/>
        <w:contextualSpacing/>
        <w:jc w:val="both"/>
      </w:pPr>
    </w:p>
    <w:p w:rsidR="00C065B4" w:rsidRPr="00336214" w:rsidRDefault="00C065B4" w:rsidP="00D021F5">
      <w:pPr>
        <w:spacing w:after="160" w:line="20" w:lineRule="atLeast"/>
        <w:ind w:right="72" w:firstLine="720"/>
        <w:jc w:val="both"/>
        <w:rPr>
          <w:rFonts w:eastAsia="Calibri"/>
          <w:lang w:val="fil-PH"/>
        </w:rPr>
      </w:pPr>
      <w:r w:rsidRPr="003837CD">
        <w:rPr>
          <w:rFonts w:eastAsia="Calibri"/>
          <w:lang w:val="fil-PH"/>
        </w:rPr>
        <w:t>The maximum monthly compensation to be</w:t>
      </w:r>
      <w:r>
        <w:rPr>
          <w:rFonts w:eastAsia="Calibri"/>
          <w:lang w:val="fil-PH"/>
        </w:rPr>
        <w:t xml:space="preserve"> used in computing employee and </w:t>
      </w:r>
      <w:r w:rsidRPr="003837CD">
        <w:rPr>
          <w:rFonts w:eastAsia="Calibri"/>
          <w:lang w:val="fil-PH"/>
        </w:rPr>
        <w:t>employer contributions shall not be more than P5,000.00: Provided, that this maximum may be fixed from time to time by the Board of</w:t>
      </w:r>
      <w:r w:rsidRPr="00336214">
        <w:rPr>
          <w:rFonts w:eastAsia="Calibri"/>
          <w:lang w:val="fil-PH"/>
        </w:rPr>
        <w:t xml:space="preserve"> Trustees </w:t>
      </w:r>
      <w:r w:rsidR="0090776A">
        <w:rPr>
          <w:rFonts w:eastAsia="Calibri"/>
          <w:lang w:val="fil-PH"/>
        </w:rPr>
        <w:t xml:space="preserve">(BOT) </w:t>
      </w:r>
      <w:r w:rsidRPr="00336214">
        <w:rPr>
          <w:rFonts w:eastAsia="Calibri"/>
          <w:lang w:val="fil-PH"/>
        </w:rPr>
        <w:t>through rules and regulations adopted by it, taking into consideration actuarial calculations and rates of benefits. (emphasis ours)</w:t>
      </w:r>
    </w:p>
    <w:p w:rsidR="00C065B4" w:rsidRPr="00336214" w:rsidRDefault="00C065B4" w:rsidP="00D021F5">
      <w:pPr>
        <w:spacing w:after="160" w:line="20" w:lineRule="atLeast"/>
        <w:ind w:right="72" w:firstLine="720"/>
        <w:jc w:val="both"/>
        <w:rPr>
          <w:rFonts w:eastAsia="Calibri"/>
          <w:lang w:val="fil-PH"/>
        </w:rPr>
      </w:pPr>
      <w:r w:rsidRPr="00336214">
        <w:rPr>
          <w:rFonts w:eastAsia="Calibri"/>
          <w:lang w:val="fil-PH"/>
        </w:rPr>
        <w:t xml:space="preserve">A member may, however, be allowed to contribute more than what is required herein should he or she desires. The employer, however, shall only be mandated to </w:t>
      </w:r>
      <w:r w:rsidRPr="00336214">
        <w:rPr>
          <w:rFonts w:eastAsia="Calibri"/>
          <w:lang w:val="fil-PH"/>
        </w:rPr>
        <w:lastRenderedPageBreak/>
        <w:t>contribute what</w:t>
      </w:r>
      <w:r>
        <w:rPr>
          <w:rFonts w:eastAsia="Calibri"/>
          <w:lang w:val="fil-PH"/>
        </w:rPr>
        <w:t xml:space="preserve"> is required under these Rules </w:t>
      </w:r>
      <w:r w:rsidRPr="00336214">
        <w:rPr>
          <w:rFonts w:eastAsia="Calibri"/>
          <w:lang w:val="fil-PH"/>
        </w:rPr>
        <w:t>unless the employer agrees to match the member’s increased contribution.</w:t>
      </w:r>
    </w:p>
    <w:p w:rsidR="00C065B4" w:rsidRPr="00336214" w:rsidRDefault="00C065B4" w:rsidP="00D021F5">
      <w:pPr>
        <w:spacing w:after="160" w:line="20" w:lineRule="atLeast"/>
        <w:ind w:right="72" w:firstLine="720"/>
        <w:jc w:val="both"/>
        <w:rPr>
          <w:rFonts w:eastAsia="Calibri"/>
          <w:b/>
          <w:lang w:val="fil-PH"/>
        </w:rPr>
      </w:pPr>
      <w:r w:rsidRPr="00336214">
        <w:rPr>
          <w:rFonts w:eastAsia="Calibri"/>
          <w:lang w:val="fil-PH"/>
        </w:rPr>
        <w:t>Section  45 of the General Appropriations Act (GAA) of 2014 states that the government employee share in the compulsory contributions to the Em</w:t>
      </w:r>
      <w:r>
        <w:rPr>
          <w:rFonts w:eastAsia="Calibri"/>
          <w:lang w:val="fil-PH"/>
        </w:rPr>
        <w:t>ployees Compensation Commission</w:t>
      </w:r>
      <w:r w:rsidRPr="00336214">
        <w:rPr>
          <w:rFonts w:eastAsia="Calibri"/>
          <w:lang w:val="fil-PH"/>
        </w:rPr>
        <w:t>,PHILHEALTH, GSIS, HDMF pursuant to P.D 626, as amende</w:t>
      </w:r>
      <w:r>
        <w:rPr>
          <w:rFonts w:eastAsia="Calibri"/>
          <w:lang w:val="fil-PH"/>
        </w:rPr>
        <w:t>d</w:t>
      </w:r>
      <w:r w:rsidRPr="00336214">
        <w:rPr>
          <w:rFonts w:eastAsia="Calibri"/>
          <w:lang w:val="fil-PH"/>
        </w:rPr>
        <w:t xml:space="preserve"> R.A. No. 61111, R.A No. 7875, R.A. No. 8291, and R.A No. 9679, respectively shall be remitted directly by department, be and offices of National Government, including Constitutional Office enjoying Fiscal autonomy and SUC’S to the respective recipient agencies unless a different arrangement is agreed upon in writing among the DBM, the remitting agency, and the recipient agency: PROVIDED, That any proposed increase in government and employee compulsory contributions may only be made after consultation by the agency concerned with the DBM in order that the budgetary implications of such propsa</w:t>
      </w:r>
      <w:r>
        <w:rPr>
          <w:rFonts w:eastAsia="Calibri"/>
          <w:lang w:val="fil-PH"/>
        </w:rPr>
        <w:t xml:space="preserve">l be duly considered: PROVIDED, </w:t>
      </w:r>
      <w:r w:rsidRPr="00336214">
        <w:rPr>
          <w:rFonts w:eastAsia="Calibri"/>
          <w:lang w:val="fil-PH"/>
        </w:rPr>
        <w:t>FURTHER, That any increase in government and employee compulsory contributions, after said consultation, shall be made effective only upon inclusion thereof in the G</w:t>
      </w:r>
      <w:r w:rsidR="0090776A">
        <w:rPr>
          <w:rFonts w:eastAsia="Calibri"/>
          <w:lang w:val="fil-PH"/>
        </w:rPr>
        <w:t>AA</w:t>
      </w:r>
      <w:r w:rsidRPr="00336214">
        <w:rPr>
          <w:rFonts w:eastAsia="Calibri"/>
          <w:lang w:val="fil-PH"/>
        </w:rPr>
        <w:t xml:space="preserve">.    </w:t>
      </w:r>
      <w:r w:rsidRPr="00336214">
        <w:rPr>
          <w:rFonts w:eastAsia="Calibri"/>
          <w:lang w:val="fil-PH"/>
        </w:rPr>
        <w:tab/>
      </w:r>
    </w:p>
    <w:p w:rsidR="00C065B4" w:rsidRPr="00336214" w:rsidRDefault="00C065B4" w:rsidP="00D021F5">
      <w:pPr>
        <w:spacing w:after="160" w:line="20" w:lineRule="atLeast"/>
        <w:ind w:right="72" w:firstLine="720"/>
        <w:jc w:val="both"/>
        <w:rPr>
          <w:rFonts w:eastAsia="Calibri"/>
          <w:lang w:val="fil-PH"/>
        </w:rPr>
      </w:pPr>
      <w:r w:rsidRPr="00336214">
        <w:rPr>
          <w:rFonts w:eastAsia="Calibri"/>
          <w:lang w:val="fil-PH"/>
        </w:rPr>
        <w:t xml:space="preserve">Review and examination of payrolls and </w:t>
      </w:r>
      <w:r>
        <w:rPr>
          <w:rFonts w:eastAsia="Calibri"/>
          <w:lang w:val="fil-PH"/>
        </w:rPr>
        <w:t xml:space="preserve">remittances of HDMF (Pag-IBIG) </w:t>
      </w:r>
      <w:r w:rsidRPr="00336214">
        <w:rPr>
          <w:rFonts w:eastAsia="Calibri"/>
          <w:lang w:val="fil-PH"/>
        </w:rPr>
        <w:t>premium contributions for the period of January 1 to Dece</w:t>
      </w:r>
      <w:r>
        <w:rPr>
          <w:rFonts w:eastAsia="Calibri"/>
          <w:lang w:val="fil-PH"/>
        </w:rPr>
        <w:t xml:space="preserve">mber  2014, disclosed that the government share of HDMF monthly </w:t>
      </w:r>
      <w:r w:rsidRPr="00336214">
        <w:rPr>
          <w:rFonts w:eastAsia="Calibri"/>
          <w:lang w:val="fil-PH"/>
        </w:rPr>
        <w:t>contribution of e</w:t>
      </w:r>
      <w:r>
        <w:rPr>
          <w:rFonts w:eastAsia="Calibri"/>
          <w:lang w:val="fil-PH"/>
        </w:rPr>
        <w:t xml:space="preserve">ach employee is computed at 2% </w:t>
      </w:r>
      <w:r w:rsidRPr="00336214">
        <w:rPr>
          <w:rFonts w:eastAsia="Calibri"/>
          <w:lang w:val="fil-PH"/>
        </w:rPr>
        <w:t>based on the employees’  basic salary instead of</w:t>
      </w:r>
      <w:r>
        <w:rPr>
          <w:rFonts w:eastAsia="Calibri"/>
          <w:lang w:val="fil-PH"/>
        </w:rPr>
        <w:t xml:space="preserve"> using maximum compensation of </w:t>
      </w:r>
      <w:r w:rsidRPr="00336214">
        <w:rPr>
          <w:rFonts w:eastAsia="Calibri"/>
          <w:lang w:val="fil-PH"/>
        </w:rPr>
        <w:t xml:space="preserve">P5,000 as provided under RA 9679 or the HDMF </w:t>
      </w:r>
      <w:r>
        <w:rPr>
          <w:rFonts w:eastAsia="Calibri"/>
          <w:lang w:val="fil-PH"/>
        </w:rPr>
        <w:t xml:space="preserve">Law of 2009. This resulted  to </w:t>
      </w:r>
      <w:r w:rsidRPr="00336214">
        <w:rPr>
          <w:rFonts w:eastAsia="Calibri"/>
          <w:lang w:val="fil-PH"/>
        </w:rPr>
        <w:t>overstatement of the employer share amounting to P24,754</w:t>
      </w:r>
      <w:r>
        <w:rPr>
          <w:rFonts w:eastAsia="Calibri"/>
          <w:lang w:val="fil-PH"/>
        </w:rPr>
        <w:t xml:space="preserve">.56  and incurring  additional </w:t>
      </w:r>
      <w:r w:rsidRPr="00336214">
        <w:rPr>
          <w:rFonts w:eastAsia="Calibri"/>
          <w:lang w:val="fil-PH"/>
        </w:rPr>
        <w:t xml:space="preserve">expenses of the District   as shown in </w:t>
      </w:r>
      <w:r w:rsidRPr="00336214">
        <w:rPr>
          <w:rFonts w:eastAsia="Calibri"/>
          <w:b/>
          <w:lang w:val="fil-PH"/>
        </w:rPr>
        <w:t xml:space="preserve">Annex </w:t>
      </w:r>
      <w:r w:rsidR="00282AE2">
        <w:rPr>
          <w:rFonts w:eastAsia="Calibri"/>
          <w:b/>
          <w:lang w:val="fil-PH"/>
        </w:rPr>
        <w:t>B</w:t>
      </w:r>
      <w:r w:rsidRPr="00336214">
        <w:rPr>
          <w:rFonts w:eastAsia="Calibri"/>
          <w:b/>
          <w:lang w:val="fil-PH"/>
        </w:rPr>
        <w:t>.</w:t>
      </w:r>
      <w:r w:rsidRPr="00336214">
        <w:rPr>
          <w:rFonts w:eastAsia="Calibri"/>
          <w:lang w:val="fil-PH"/>
        </w:rPr>
        <w:tab/>
      </w:r>
    </w:p>
    <w:p w:rsidR="00C065B4" w:rsidRPr="00336214" w:rsidRDefault="00C065B4" w:rsidP="00D021F5">
      <w:pPr>
        <w:spacing w:after="160" w:line="20" w:lineRule="atLeast"/>
        <w:ind w:firstLine="720"/>
        <w:jc w:val="both"/>
      </w:pPr>
      <w:r w:rsidRPr="00336214">
        <w:t>This practice of KOLWD started in CY 2014 aft</w:t>
      </w:r>
      <w:r>
        <w:t xml:space="preserve">er this was included in 2014 </w:t>
      </w:r>
      <w:r w:rsidRPr="00336214">
        <w:t>fiscal budget through a resolution and duly approved by the District Board of Directors</w:t>
      </w:r>
      <w:r w:rsidR="0090776A">
        <w:t xml:space="preserve"> (BOD)</w:t>
      </w:r>
      <w:r w:rsidRPr="00336214">
        <w:t>.</w:t>
      </w:r>
    </w:p>
    <w:p w:rsidR="00C065B4" w:rsidRPr="00336214" w:rsidRDefault="00C065B4" w:rsidP="00D021F5">
      <w:pPr>
        <w:spacing w:after="160" w:line="20" w:lineRule="atLeast"/>
        <w:ind w:firstLine="720"/>
        <w:jc w:val="both"/>
        <w:rPr>
          <w:color w:val="FF0000"/>
        </w:rPr>
      </w:pPr>
      <w:r w:rsidRPr="00336214">
        <w:t xml:space="preserve">However, the provision of RA 9679 prevails </w:t>
      </w:r>
      <w:r>
        <w:t xml:space="preserve">over the KOLWD BOD resolution, </w:t>
      </w:r>
      <w:r w:rsidRPr="00336214">
        <w:t>hence the monthly remittance of government share for P</w:t>
      </w:r>
      <w:r>
        <w:t xml:space="preserve">AG-IBIG contribution should be </w:t>
      </w:r>
      <w:r w:rsidRPr="00336214">
        <w:t>at maximum limit of P100 (or 2%of P5,000) per empl</w:t>
      </w:r>
      <w:r>
        <w:t xml:space="preserve">oyee. The revision of the 2014 </w:t>
      </w:r>
      <w:r w:rsidRPr="00336214">
        <w:t xml:space="preserve">monthly remittance of PA-IBIG contribution- KOLWD </w:t>
      </w:r>
      <w:r>
        <w:t xml:space="preserve">share beyond the maximum limit </w:t>
      </w:r>
      <w:r w:rsidRPr="00336214">
        <w:t xml:space="preserve">overstated the district expenditure during the period. </w:t>
      </w:r>
    </w:p>
    <w:p w:rsidR="00C065B4" w:rsidRDefault="00175E06" w:rsidP="00D021F5">
      <w:pPr>
        <w:spacing w:after="160" w:line="20" w:lineRule="atLeast"/>
        <w:ind w:firstLine="720"/>
        <w:jc w:val="both"/>
        <w:rPr>
          <w:b/>
        </w:rPr>
      </w:pPr>
      <w:r>
        <w:rPr>
          <w:b/>
        </w:rPr>
        <w:t xml:space="preserve">We </w:t>
      </w:r>
      <w:r w:rsidR="00C065B4" w:rsidRPr="000A0605">
        <w:rPr>
          <w:b/>
          <w:lang w:val="fil-PH"/>
        </w:rPr>
        <w:t>recommended</w:t>
      </w:r>
      <w:r>
        <w:rPr>
          <w:b/>
          <w:lang w:val="fil-PH"/>
        </w:rPr>
        <w:t xml:space="preserve"> and</w:t>
      </w:r>
      <w:r w:rsidR="00926421">
        <w:rPr>
          <w:b/>
          <w:lang w:val="fil-PH"/>
        </w:rPr>
        <w:t xml:space="preserve"> M</w:t>
      </w:r>
      <w:r w:rsidR="00C065B4" w:rsidRPr="000A0605">
        <w:rPr>
          <w:b/>
          <w:lang w:val="fil-PH"/>
        </w:rPr>
        <w:t>anagement</w:t>
      </w:r>
      <w:r>
        <w:rPr>
          <w:b/>
          <w:lang w:val="fil-PH"/>
        </w:rPr>
        <w:t xml:space="preserve"> agreed</w:t>
      </w:r>
      <w:r w:rsidR="00C065B4" w:rsidRPr="000A0605">
        <w:rPr>
          <w:b/>
          <w:lang w:val="fil-PH"/>
        </w:rPr>
        <w:t xml:space="preserve"> to</w:t>
      </w:r>
      <w:r w:rsidR="0099634F">
        <w:rPr>
          <w:b/>
          <w:lang w:val="fil-PH"/>
        </w:rPr>
        <w:t xml:space="preserve"> m</w:t>
      </w:r>
      <w:r w:rsidR="00C065B4" w:rsidRPr="000A0605">
        <w:rPr>
          <w:b/>
        </w:rPr>
        <w:t xml:space="preserve">ake representation with HDMF Office to  </w:t>
      </w:r>
      <w:r>
        <w:rPr>
          <w:b/>
        </w:rPr>
        <w:t>possibly</w:t>
      </w:r>
      <w:r w:rsidR="00C065B4" w:rsidRPr="000A0605">
        <w:rPr>
          <w:b/>
        </w:rPr>
        <w:t xml:space="preserve"> offset</w:t>
      </w:r>
      <w:r w:rsidR="000D4C3A">
        <w:rPr>
          <w:b/>
        </w:rPr>
        <w:t xml:space="preserve"> the excess paid remittances</w:t>
      </w:r>
      <w:r w:rsidR="00C065B4" w:rsidRPr="000A0605">
        <w:rPr>
          <w:b/>
        </w:rPr>
        <w:t xml:space="preserve"> on future PAG</w:t>
      </w:r>
      <w:r w:rsidR="005B31D6">
        <w:rPr>
          <w:b/>
        </w:rPr>
        <w:t>-</w:t>
      </w:r>
      <w:r w:rsidR="00C065B4" w:rsidRPr="000A0605">
        <w:rPr>
          <w:b/>
        </w:rPr>
        <w:t>IBIG remittances until diminished. KOLWD Accounting Section to strictly comply with the provisions of RA 9679 on the maximum limit of PAG-IBIG Contributions-employer share at P100 per month for each employee.</w:t>
      </w:r>
    </w:p>
    <w:p w:rsidR="00C065B4" w:rsidRPr="00396684" w:rsidRDefault="00C065B4" w:rsidP="00D021F5">
      <w:pPr>
        <w:spacing w:line="20" w:lineRule="atLeast"/>
        <w:rPr>
          <w:b/>
        </w:rPr>
      </w:pPr>
      <w:r w:rsidRPr="00396684">
        <w:rPr>
          <w:b/>
        </w:rPr>
        <w:t>Management Comment:</w:t>
      </w:r>
    </w:p>
    <w:p w:rsidR="00C065B4" w:rsidRPr="00336214" w:rsidRDefault="00C065B4" w:rsidP="00D021F5">
      <w:pPr>
        <w:spacing w:line="20" w:lineRule="atLeast"/>
        <w:ind w:firstLine="720"/>
        <w:jc w:val="both"/>
      </w:pPr>
    </w:p>
    <w:p w:rsidR="00C065B4" w:rsidRPr="005D279B" w:rsidRDefault="00C065B4" w:rsidP="00D021F5">
      <w:pPr>
        <w:spacing w:line="20" w:lineRule="atLeast"/>
        <w:ind w:firstLine="720"/>
        <w:jc w:val="both"/>
      </w:pPr>
      <w:r w:rsidRPr="005D279B">
        <w:t xml:space="preserve">Management </w:t>
      </w:r>
      <w:r w:rsidR="003A23A6">
        <w:t>further committed to revert to the P100 per month employer contribution effecti</w:t>
      </w:r>
      <w:r w:rsidR="00322F7C">
        <w:t>ve March 201</w:t>
      </w:r>
      <w:r w:rsidR="003A23A6">
        <w:t>5.</w:t>
      </w:r>
    </w:p>
    <w:p w:rsidR="00C065B4" w:rsidRPr="00336214" w:rsidRDefault="00C065B4" w:rsidP="00D021F5">
      <w:pPr>
        <w:spacing w:line="20" w:lineRule="atLeast"/>
        <w:ind w:left="720" w:firstLine="720"/>
        <w:jc w:val="both"/>
      </w:pPr>
    </w:p>
    <w:p w:rsidR="00C065B4" w:rsidRPr="00336214" w:rsidRDefault="00322F7C" w:rsidP="00D021F5">
      <w:pPr>
        <w:spacing w:line="20" w:lineRule="atLeast"/>
        <w:ind w:left="720" w:hanging="720"/>
        <w:jc w:val="both"/>
        <w:rPr>
          <w:color w:val="0D0D0D"/>
        </w:rPr>
      </w:pPr>
      <w:r>
        <w:rPr>
          <w:b/>
          <w:color w:val="0D0D0D"/>
        </w:rPr>
        <w:t>4.</w:t>
      </w:r>
      <w:r w:rsidR="00C065B4" w:rsidRPr="00336214">
        <w:rPr>
          <w:b/>
          <w:color w:val="0D0D0D"/>
        </w:rPr>
        <w:tab/>
        <w:t xml:space="preserve">The District’s pumping station, other structures with net book value of P1,851,690.84  were not  insured with the General Insurance Fund of the Government Service Insurance System (GSIS), contrary to Section 5 of RA </w:t>
      </w:r>
      <w:r w:rsidR="00C065B4" w:rsidRPr="00336214">
        <w:rPr>
          <w:b/>
          <w:color w:val="0D0D0D"/>
        </w:rPr>
        <w:lastRenderedPageBreak/>
        <w:t xml:space="preserve">No. 656 as amended by PD No. 245, thus exposing the </w:t>
      </w:r>
      <w:r>
        <w:rPr>
          <w:b/>
          <w:color w:val="0D0D0D"/>
        </w:rPr>
        <w:t>properties</w:t>
      </w:r>
      <w:r w:rsidR="00FB0957">
        <w:rPr>
          <w:b/>
          <w:color w:val="0D0D0D"/>
        </w:rPr>
        <w:t xml:space="preserve"> to losses</w:t>
      </w:r>
      <w:r w:rsidR="00C065B4" w:rsidRPr="00336214">
        <w:rPr>
          <w:b/>
          <w:color w:val="0D0D0D"/>
        </w:rPr>
        <w:t>in case</w:t>
      </w:r>
      <w:r>
        <w:rPr>
          <w:b/>
          <w:color w:val="0D0D0D"/>
        </w:rPr>
        <w:t xml:space="preserve"> of natural or man-made calamities</w:t>
      </w:r>
      <w:r w:rsidR="00C065B4" w:rsidRPr="00336214">
        <w:rPr>
          <w:b/>
          <w:color w:val="0D0D0D"/>
        </w:rPr>
        <w:t>.</w:t>
      </w:r>
    </w:p>
    <w:p w:rsidR="00C065B4" w:rsidRPr="00336214" w:rsidRDefault="00C065B4" w:rsidP="00D021F5">
      <w:pPr>
        <w:spacing w:line="20" w:lineRule="atLeast"/>
        <w:ind w:left="360"/>
        <w:jc w:val="both"/>
        <w:rPr>
          <w:color w:val="C00000"/>
        </w:rPr>
      </w:pPr>
    </w:p>
    <w:p w:rsidR="00C065B4" w:rsidRPr="00336214" w:rsidRDefault="00FB0957" w:rsidP="00D021F5">
      <w:pPr>
        <w:spacing w:line="20" w:lineRule="atLeast"/>
        <w:ind w:firstLine="720"/>
        <w:jc w:val="both"/>
      </w:pPr>
      <w:r>
        <w:t>Section</w:t>
      </w:r>
      <w:r w:rsidR="00C065B4" w:rsidRPr="00336214">
        <w:t xml:space="preserve"> 5 of RA No. 656, otherwise known as</w:t>
      </w:r>
      <w:r w:rsidR="00C065B4">
        <w:t xml:space="preserve"> the “Property Insurance Law”, </w:t>
      </w:r>
      <w:r w:rsidR="00C065B4" w:rsidRPr="00336214">
        <w:t>dated June 16, 1951, as amended by PD No. 245 dated July 13, 1972, states that:</w:t>
      </w:r>
    </w:p>
    <w:p w:rsidR="00C065B4" w:rsidRPr="00336214" w:rsidRDefault="00C065B4" w:rsidP="00D021F5">
      <w:pPr>
        <w:spacing w:line="20" w:lineRule="atLeast"/>
        <w:jc w:val="both"/>
      </w:pPr>
    </w:p>
    <w:p w:rsidR="00C065B4" w:rsidRPr="00336214" w:rsidRDefault="00C065B4" w:rsidP="00D021F5">
      <w:pPr>
        <w:spacing w:line="20" w:lineRule="atLeast"/>
        <w:ind w:left="1440" w:right="569"/>
        <w:jc w:val="both"/>
        <w:rPr>
          <w:i/>
        </w:rPr>
      </w:pPr>
      <w:r w:rsidRPr="00336214">
        <w:rPr>
          <w:i/>
        </w:rPr>
        <w:t>“Every government, except a municipal government below first class is hereby required to insure its properties, with the Fund against any insurable risk herein provided and pay the premiums thereon, which, however, shall not exceed the premiums charged by private insurance companies: Provided, however, That the System reserves the right to disapprove the whole or a portion of the amount of insurance applied for: Provided, further, That such property or part thereof as may not be insurable or acceptable for insurance may be insured with any private insurance company.xxx</w:t>
      </w:r>
    </w:p>
    <w:p w:rsidR="00C065B4" w:rsidRPr="00336214" w:rsidRDefault="00C065B4" w:rsidP="00D021F5">
      <w:pPr>
        <w:spacing w:line="20" w:lineRule="atLeast"/>
        <w:ind w:left="360"/>
        <w:jc w:val="both"/>
        <w:rPr>
          <w:color w:val="0D0D0D"/>
        </w:rPr>
      </w:pPr>
    </w:p>
    <w:p w:rsidR="00C065B4" w:rsidRDefault="00C065B4" w:rsidP="00D021F5">
      <w:pPr>
        <w:spacing w:line="20" w:lineRule="atLeast"/>
        <w:ind w:firstLine="720"/>
        <w:jc w:val="both"/>
        <w:rPr>
          <w:color w:val="000000"/>
        </w:rPr>
      </w:pPr>
      <w:r w:rsidRPr="00336214">
        <w:rPr>
          <w:color w:val="000000"/>
        </w:rPr>
        <w:t>Records showed that the</w:t>
      </w:r>
      <w:r w:rsidR="00707875">
        <w:rPr>
          <w:color w:val="000000"/>
        </w:rPr>
        <w:t xml:space="preserve"> following</w:t>
      </w:r>
      <w:r w:rsidRPr="00336214">
        <w:rPr>
          <w:color w:val="000000"/>
        </w:rPr>
        <w:t xml:space="preserve"> properties of the District  with a total bo</w:t>
      </w:r>
      <w:r>
        <w:rPr>
          <w:color w:val="000000"/>
        </w:rPr>
        <w:t xml:space="preserve">ok value of P1,851,690.84 were </w:t>
      </w:r>
      <w:r w:rsidRPr="00336214">
        <w:rPr>
          <w:color w:val="000000"/>
        </w:rPr>
        <w:t>not insured with the GSIS insurance fund</w:t>
      </w:r>
      <w:r w:rsidR="00707875">
        <w:rPr>
          <w:color w:val="000000"/>
        </w:rPr>
        <w:t>:</w:t>
      </w:r>
    </w:p>
    <w:p w:rsidR="00707875" w:rsidRPr="00336214" w:rsidRDefault="00707875" w:rsidP="00D021F5">
      <w:pPr>
        <w:spacing w:line="20" w:lineRule="atLeast"/>
        <w:ind w:left="360"/>
        <w:jc w:val="both"/>
        <w:rPr>
          <w:color w:val="0D0D0D"/>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162"/>
        <w:gridCol w:w="2598"/>
      </w:tblGrid>
      <w:tr w:rsidR="00C065B4" w:rsidRPr="00336214" w:rsidTr="005C7D28">
        <w:trPr>
          <w:trHeight w:val="953"/>
        </w:trPr>
        <w:tc>
          <w:tcPr>
            <w:tcW w:w="2610" w:type="dxa"/>
          </w:tcPr>
          <w:p w:rsidR="00C065B4" w:rsidRPr="002121EC" w:rsidRDefault="00C065B4" w:rsidP="00D021F5">
            <w:pPr>
              <w:spacing w:after="120" w:line="20" w:lineRule="atLeast"/>
              <w:ind w:left="360"/>
              <w:jc w:val="center"/>
              <w:rPr>
                <w:b/>
              </w:rPr>
            </w:pPr>
            <w:r w:rsidRPr="002121EC">
              <w:rPr>
                <w:b/>
              </w:rPr>
              <w:t>Description</w:t>
            </w:r>
          </w:p>
          <w:p w:rsidR="00C065B4" w:rsidRPr="002121EC" w:rsidRDefault="00C065B4" w:rsidP="00D021F5">
            <w:pPr>
              <w:spacing w:after="120" w:line="20" w:lineRule="atLeast"/>
              <w:ind w:left="360"/>
              <w:jc w:val="center"/>
              <w:rPr>
                <w:b/>
              </w:rPr>
            </w:pPr>
          </w:p>
        </w:tc>
        <w:tc>
          <w:tcPr>
            <w:tcW w:w="3162" w:type="dxa"/>
          </w:tcPr>
          <w:p w:rsidR="00C065B4" w:rsidRPr="002121EC" w:rsidRDefault="00C065B4" w:rsidP="00D021F5">
            <w:pPr>
              <w:spacing w:after="120" w:line="20" w:lineRule="atLeast"/>
              <w:ind w:left="360"/>
              <w:jc w:val="center"/>
              <w:rPr>
                <w:b/>
              </w:rPr>
            </w:pPr>
            <w:r w:rsidRPr="002121EC">
              <w:rPr>
                <w:b/>
              </w:rPr>
              <w:t>Location</w:t>
            </w:r>
          </w:p>
        </w:tc>
        <w:tc>
          <w:tcPr>
            <w:tcW w:w="2598" w:type="dxa"/>
          </w:tcPr>
          <w:p w:rsidR="00C065B4" w:rsidRPr="002121EC" w:rsidRDefault="00C065B4" w:rsidP="00D021F5">
            <w:pPr>
              <w:spacing w:after="120" w:line="20" w:lineRule="atLeast"/>
              <w:ind w:left="360"/>
              <w:jc w:val="center"/>
              <w:rPr>
                <w:b/>
              </w:rPr>
            </w:pPr>
            <w:r w:rsidRPr="002121EC">
              <w:rPr>
                <w:b/>
              </w:rPr>
              <w:t>Value oF Insurable PPE in the Books of Accounts</w:t>
            </w:r>
          </w:p>
        </w:tc>
      </w:tr>
      <w:tr w:rsidR="00C065B4" w:rsidRPr="00336214" w:rsidTr="005C7D28">
        <w:tc>
          <w:tcPr>
            <w:tcW w:w="2610" w:type="dxa"/>
          </w:tcPr>
          <w:p w:rsidR="00C065B4" w:rsidRPr="00336214" w:rsidRDefault="00C065B4" w:rsidP="00D021F5">
            <w:pPr>
              <w:spacing w:after="120" w:line="20" w:lineRule="atLeast"/>
              <w:ind w:left="360"/>
            </w:pPr>
            <w:r w:rsidRPr="00336214">
              <w:t>Pumping Station I</w:t>
            </w:r>
          </w:p>
        </w:tc>
        <w:tc>
          <w:tcPr>
            <w:tcW w:w="3162" w:type="dxa"/>
          </w:tcPr>
          <w:p w:rsidR="00C065B4" w:rsidRPr="00336214" w:rsidRDefault="00C065B4" w:rsidP="00D021F5">
            <w:pPr>
              <w:spacing w:after="120" w:line="20" w:lineRule="atLeast"/>
              <w:ind w:left="360"/>
              <w:jc w:val="both"/>
            </w:pPr>
            <w:r w:rsidRPr="00336214">
              <w:t>AusteinHeights,Kol. LN.</w:t>
            </w:r>
          </w:p>
        </w:tc>
        <w:tc>
          <w:tcPr>
            <w:tcW w:w="2598" w:type="dxa"/>
          </w:tcPr>
          <w:p w:rsidR="00C065B4" w:rsidRPr="00336214" w:rsidRDefault="00C065B4" w:rsidP="00D021F5">
            <w:pPr>
              <w:spacing w:after="120" w:line="20" w:lineRule="atLeast"/>
              <w:ind w:left="360"/>
              <w:jc w:val="right"/>
            </w:pPr>
            <w:r w:rsidRPr="00336214">
              <w:t xml:space="preserve">       P        96,784.32</w:t>
            </w:r>
          </w:p>
        </w:tc>
      </w:tr>
      <w:tr w:rsidR="00C065B4" w:rsidRPr="00336214" w:rsidTr="005C7D28">
        <w:tc>
          <w:tcPr>
            <w:tcW w:w="2610" w:type="dxa"/>
          </w:tcPr>
          <w:p w:rsidR="00C065B4" w:rsidRPr="00336214" w:rsidRDefault="00C065B4" w:rsidP="00D021F5">
            <w:pPr>
              <w:spacing w:after="120" w:line="20" w:lineRule="atLeast"/>
              <w:ind w:left="360"/>
            </w:pPr>
            <w:r w:rsidRPr="00336214">
              <w:t>Pumping Station II</w:t>
            </w:r>
          </w:p>
        </w:tc>
        <w:tc>
          <w:tcPr>
            <w:tcW w:w="3162" w:type="dxa"/>
          </w:tcPr>
          <w:p w:rsidR="00C065B4" w:rsidRPr="00336214" w:rsidRDefault="00C065B4" w:rsidP="00D021F5">
            <w:pPr>
              <w:spacing w:after="120" w:line="20" w:lineRule="atLeast"/>
              <w:ind w:left="360"/>
              <w:jc w:val="both"/>
            </w:pPr>
            <w:r w:rsidRPr="00336214">
              <w:t>Mapiot, TitunodKol. LN</w:t>
            </w:r>
          </w:p>
        </w:tc>
        <w:tc>
          <w:tcPr>
            <w:tcW w:w="2598" w:type="dxa"/>
          </w:tcPr>
          <w:p w:rsidR="00C065B4" w:rsidRPr="00336214" w:rsidRDefault="00C065B4" w:rsidP="00D021F5">
            <w:pPr>
              <w:spacing w:after="120" w:line="20" w:lineRule="atLeast"/>
              <w:ind w:left="360"/>
              <w:jc w:val="right"/>
            </w:pPr>
            <w:r w:rsidRPr="00336214">
              <w:t xml:space="preserve">            1,050,125.27   </w:t>
            </w:r>
          </w:p>
        </w:tc>
      </w:tr>
      <w:tr w:rsidR="00C065B4" w:rsidRPr="00336214" w:rsidTr="005C7D28">
        <w:tc>
          <w:tcPr>
            <w:tcW w:w="2610" w:type="dxa"/>
          </w:tcPr>
          <w:p w:rsidR="00C065B4" w:rsidRPr="00336214" w:rsidRDefault="00C065B4" w:rsidP="00D021F5">
            <w:pPr>
              <w:spacing w:after="120" w:line="20" w:lineRule="atLeast"/>
              <w:ind w:left="360"/>
            </w:pPr>
            <w:r w:rsidRPr="00336214">
              <w:t>Reservoir I</w:t>
            </w:r>
          </w:p>
        </w:tc>
        <w:tc>
          <w:tcPr>
            <w:tcW w:w="3162" w:type="dxa"/>
          </w:tcPr>
          <w:p w:rsidR="00C065B4" w:rsidRPr="00336214" w:rsidRDefault="00C065B4" w:rsidP="00D021F5">
            <w:pPr>
              <w:spacing w:after="120" w:line="20" w:lineRule="atLeast"/>
              <w:ind w:left="360"/>
              <w:jc w:val="both"/>
            </w:pPr>
            <w:r w:rsidRPr="00336214">
              <w:t>Libertad, Kol. LN</w:t>
            </w:r>
          </w:p>
        </w:tc>
        <w:tc>
          <w:tcPr>
            <w:tcW w:w="2598" w:type="dxa"/>
          </w:tcPr>
          <w:p w:rsidR="00C065B4" w:rsidRPr="00336214" w:rsidRDefault="00C065B4" w:rsidP="00D021F5">
            <w:pPr>
              <w:spacing w:after="120" w:line="20" w:lineRule="atLeast"/>
              <w:ind w:left="360"/>
              <w:jc w:val="right"/>
            </w:pPr>
            <w:r w:rsidRPr="00336214">
              <w:t xml:space="preserve">               354,781.25</w:t>
            </w:r>
          </w:p>
        </w:tc>
      </w:tr>
      <w:tr w:rsidR="00C065B4" w:rsidRPr="00336214" w:rsidTr="005C7D28">
        <w:tc>
          <w:tcPr>
            <w:tcW w:w="2610" w:type="dxa"/>
            <w:tcBorders>
              <w:bottom w:val="single" w:sz="4" w:space="0" w:color="auto"/>
            </w:tcBorders>
          </w:tcPr>
          <w:p w:rsidR="00C065B4" w:rsidRPr="00336214" w:rsidRDefault="00C065B4" w:rsidP="00D021F5">
            <w:pPr>
              <w:spacing w:after="120" w:line="20" w:lineRule="atLeast"/>
              <w:ind w:left="360"/>
            </w:pPr>
            <w:r w:rsidRPr="00336214">
              <w:t>Intake Box</w:t>
            </w:r>
          </w:p>
        </w:tc>
        <w:tc>
          <w:tcPr>
            <w:tcW w:w="3162" w:type="dxa"/>
            <w:tcBorders>
              <w:bottom w:val="single" w:sz="4" w:space="0" w:color="auto"/>
            </w:tcBorders>
          </w:tcPr>
          <w:p w:rsidR="00C065B4" w:rsidRPr="00336214" w:rsidRDefault="00C065B4" w:rsidP="00D021F5">
            <w:pPr>
              <w:spacing w:after="120" w:line="20" w:lineRule="atLeast"/>
              <w:ind w:left="360"/>
              <w:jc w:val="both"/>
            </w:pPr>
            <w:r w:rsidRPr="00336214">
              <w:t>Kulasihan, Kol. LN.</w:t>
            </w:r>
          </w:p>
        </w:tc>
        <w:tc>
          <w:tcPr>
            <w:tcW w:w="2598" w:type="dxa"/>
          </w:tcPr>
          <w:p w:rsidR="00C065B4" w:rsidRPr="00336214" w:rsidRDefault="00C065B4" w:rsidP="00D021F5">
            <w:pPr>
              <w:spacing w:after="120" w:line="20" w:lineRule="atLeast"/>
              <w:ind w:left="360"/>
              <w:jc w:val="right"/>
            </w:pPr>
            <w:r w:rsidRPr="00336214">
              <w:t xml:space="preserve">               350,000.00</w:t>
            </w:r>
          </w:p>
        </w:tc>
      </w:tr>
      <w:tr w:rsidR="00C065B4" w:rsidRPr="00707875" w:rsidTr="005C7D28">
        <w:tc>
          <w:tcPr>
            <w:tcW w:w="2610" w:type="dxa"/>
            <w:tcBorders>
              <w:right w:val="nil"/>
            </w:tcBorders>
          </w:tcPr>
          <w:p w:rsidR="00C065B4" w:rsidRPr="00336214" w:rsidRDefault="00C065B4" w:rsidP="00D021F5">
            <w:pPr>
              <w:spacing w:after="120" w:line="20" w:lineRule="atLeast"/>
              <w:ind w:left="360"/>
            </w:pPr>
          </w:p>
        </w:tc>
        <w:tc>
          <w:tcPr>
            <w:tcW w:w="3162" w:type="dxa"/>
            <w:tcBorders>
              <w:left w:val="nil"/>
            </w:tcBorders>
          </w:tcPr>
          <w:p w:rsidR="00C065B4" w:rsidRPr="002121EC" w:rsidRDefault="00C065B4" w:rsidP="00D021F5">
            <w:pPr>
              <w:spacing w:after="120" w:line="20" w:lineRule="atLeast"/>
              <w:ind w:left="360"/>
              <w:rPr>
                <w:b/>
              </w:rPr>
            </w:pPr>
            <w:r w:rsidRPr="002121EC">
              <w:rPr>
                <w:b/>
              </w:rPr>
              <w:t>TOTAL</w:t>
            </w:r>
          </w:p>
        </w:tc>
        <w:tc>
          <w:tcPr>
            <w:tcW w:w="2598" w:type="dxa"/>
          </w:tcPr>
          <w:p w:rsidR="00C065B4" w:rsidRPr="00707875" w:rsidRDefault="00C065B4" w:rsidP="00D021F5">
            <w:pPr>
              <w:spacing w:after="120" w:line="20" w:lineRule="atLeast"/>
              <w:ind w:left="360"/>
              <w:jc w:val="right"/>
              <w:rPr>
                <w:b/>
              </w:rPr>
            </w:pPr>
            <w:r w:rsidRPr="00707875">
              <w:rPr>
                <w:b/>
              </w:rPr>
              <w:t xml:space="preserve">       P   1,851,690.84</w:t>
            </w:r>
          </w:p>
        </w:tc>
      </w:tr>
    </w:tbl>
    <w:p w:rsidR="00C065B4" w:rsidRPr="00336214" w:rsidRDefault="00C065B4" w:rsidP="00D021F5">
      <w:pPr>
        <w:spacing w:line="20" w:lineRule="atLeast"/>
        <w:ind w:left="360"/>
        <w:jc w:val="both"/>
        <w:rPr>
          <w:color w:val="0D0D0D"/>
        </w:rPr>
      </w:pPr>
    </w:p>
    <w:p w:rsidR="00C065B4" w:rsidRPr="00336214" w:rsidRDefault="00C065B4" w:rsidP="00D021F5">
      <w:pPr>
        <w:spacing w:line="20" w:lineRule="atLeast"/>
        <w:ind w:firstLine="720"/>
        <w:jc w:val="both"/>
        <w:rPr>
          <w:color w:val="0D0D0D"/>
        </w:rPr>
      </w:pPr>
      <w:r w:rsidRPr="00336214">
        <w:rPr>
          <w:color w:val="0D0D0D"/>
        </w:rPr>
        <w:t>The absence of insurance coverage for these assets e</w:t>
      </w:r>
      <w:r>
        <w:rPr>
          <w:color w:val="0D0D0D"/>
        </w:rPr>
        <w:t>xposed the District to risk</w:t>
      </w:r>
      <w:r w:rsidR="00366B64">
        <w:rPr>
          <w:color w:val="0D0D0D"/>
        </w:rPr>
        <w:t xml:space="preserve"> of losses</w:t>
      </w:r>
      <w:r w:rsidRPr="00336214">
        <w:rPr>
          <w:color w:val="0D0D0D"/>
        </w:rPr>
        <w:t>in case of natural or man-made calamity.</w:t>
      </w:r>
    </w:p>
    <w:p w:rsidR="00C065B4" w:rsidRPr="00336214" w:rsidRDefault="00C065B4" w:rsidP="00D021F5">
      <w:pPr>
        <w:spacing w:line="20" w:lineRule="atLeast"/>
        <w:ind w:left="720"/>
        <w:jc w:val="both"/>
        <w:rPr>
          <w:color w:val="0D0D0D"/>
        </w:rPr>
      </w:pPr>
    </w:p>
    <w:p w:rsidR="00C065B4" w:rsidRPr="000A0605" w:rsidRDefault="00C065B4" w:rsidP="00D021F5">
      <w:pPr>
        <w:spacing w:line="20" w:lineRule="atLeast"/>
        <w:ind w:firstLine="720"/>
        <w:jc w:val="both"/>
        <w:rPr>
          <w:b/>
          <w:color w:val="0D0D0D"/>
        </w:rPr>
      </w:pPr>
      <w:r w:rsidRPr="000A0605">
        <w:rPr>
          <w:b/>
          <w:color w:val="0D0D0D"/>
        </w:rPr>
        <w:t xml:space="preserve">We </w:t>
      </w:r>
      <w:r w:rsidR="00E30241">
        <w:rPr>
          <w:b/>
          <w:color w:val="0D0D0D"/>
        </w:rPr>
        <w:t xml:space="preserve">recommended </w:t>
      </w:r>
      <w:r w:rsidR="00364558">
        <w:rPr>
          <w:b/>
          <w:color w:val="0D0D0D"/>
        </w:rPr>
        <w:t>and</w:t>
      </w:r>
      <w:r w:rsidR="00E30241">
        <w:rPr>
          <w:b/>
          <w:color w:val="0D0D0D"/>
        </w:rPr>
        <w:t xml:space="preserve"> M</w:t>
      </w:r>
      <w:r w:rsidRPr="000A0605">
        <w:rPr>
          <w:b/>
          <w:color w:val="0D0D0D"/>
        </w:rPr>
        <w:t>anagement</w:t>
      </w:r>
      <w:r w:rsidR="00FE7CF5">
        <w:rPr>
          <w:b/>
          <w:color w:val="0D0D0D"/>
        </w:rPr>
        <w:t xml:space="preserve"> agreed to</w:t>
      </w:r>
      <w:r w:rsidRPr="000A0605">
        <w:rPr>
          <w:b/>
          <w:color w:val="0D0D0D"/>
        </w:rPr>
        <w:t xml:space="preserve"> ensure all its</w:t>
      </w:r>
      <w:r w:rsidR="00116C73">
        <w:rPr>
          <w:b/>
          <w:color w:val="0D0D0D"/>
        </w:rPr>
        <w:t xml:space="preserve"> insurable</w:t>
      </w:r>
      <w:r w:rsidRPr="000A0605">
        <w:rPr>
          <w:b/>
          <w:color w:val="0D0D0D"/>
        </w:rPr>
        <w:t xml:space="preserve"> property and equipment with the General Insurance Fund of the GSIS to protect its interest.</w:t>
      </w:r>
    </w:p>
    <w:p w:rsidR="00C065B4" w:rsidRDefault="00C065B4" w:rsidP="00D021F5">
      <w:pPr>
        <w:spacing w:line="20" w:lineRule="atLeast"/>
        <w:jc w:val="both"/>
        <w:rPr>
          <w:b/>
          <w:color w:val="0D0D0D"/>
        </w:rPr>
      </w:pPr>
    </w:p>
    <w:p w:rsidR="00C065B4" w:rsidRPr="00336214" w:rsidRDefault="00C065B4" w:rsidP="00D021F5">
      <w:pPr>
        <w:spacing w:line="20" w:lineRule="atLeast"/>
        <w:ind w:left="720" w:hanging="720"/>
        <w:jc w:val="both"/>
        <w:rPr>
          <w:color w:val="0D0D0D"/>
        </w:rPr>
      </w:pPr>
      <w:r w:rsidRPr="00336214">
        <w:rPr>
          <w:b/>
          <w:color w:val="0D0D0D"/>
        </w:rPr>
        <w:t>5.</w:t>
      </w:r>
      <w:r w:rsidRPr="00336214">
        <w:rPr>
          <w:b/>
          <w:color w:val="0D0D0D"/>
        </w:rPr>
        <w:tab/>
        <w:t>Compliance to the Philippine Development Plan (PDP) for FY2011-2012 was not guaranteed since the District Corporate Operating Budget</w:t>
      </w:r>
      <w:r w:rsidR="00116C73">
        <w:rPr>
          <w:b/>
          <w:color w:val="0D0D0D"/>
        </w:rPr>
        <w:t xml:space="preserve"> (COB)</w:t>
      </w:r>
      <w:r w:rsidRPr="00336214">
        <w:rPr>
          <w:b/>
          <w:color w:val="0D0D0D"/>
        </w:rPr>
        <w:t xml:space="preserve"> for FY2014 was not submitted to the Department of Budget and Management (DBM) for review  as </w:t>
      </w:r>
      <w:r>
        <w:rPr>
          <w:b/>
          <w:color w:val="0D0D0D"/>
        </w:rPr>
        <w:t xml:space="preserve">required under </w:t>
      </w:r>
      <w:r w:rsidRPr="00336214">
        <w:rPr>
          <w:b/>
          <w:color w:val="0D0D0D"/>
        </w:rPr>
        <w:t xml:space="preserve"> the DBM Corporate Budget Memorandum dated December 28,2012.</w:t>
      </w:r>
    </w:p>
    <w:p w:rsidR="00C065B4" w:rsidRPr="00336214" w:rsidRDefault="00C065B4" w:rsidP="00D021F5">
      <w:pPr>
        <w:spacing w:line="20" w:lineRule="atLeast"/>
        <w:ind w:left="720" w:hanging="720"/>
        <w:jc w:val="both"/>
        <w:rPr>
          <w:color w:val="FF0000"/>
        </w:rPr>
      </w:pPr>
    </w:p>
    <w:p w:rsidR="00C065B4" w:rsidRPr="00336214" w:rsidRDefault="00C065B4" w:rsidP="00D021F5">
      <w:pPr>
        <w:spacing w:line="20" w:lineRule="atLeast"/>
        <w:ind w:firstLine="720"/>
        <w:jc w:val="both"/>
      </w:pPr>
      <w:r w:rsidRPr="00336214">
        <w:t>DBM Corporate Budget Memorandum No. 34 dated December 28, 2012 provides for the Policy Guidelines and Procedures in the Preparation and submission of budget proposal for CY 2014.</w:t>
      </w:r>
    </w:p>
    <w:p w:rsidR="00C065B4" w:rsidRPr="00336214" w:rsidRDefault="00C065B4" w:rsidP="00D021F5">
      <w:pPr>
        <w:spacing w:line="20" w:lineRule="atLeast"/>
        <w:ind w:firstLine="720"/>
        <w:jc w:val="both"/>
      </w:pPr>
      <w:r w:rsidRPr="00336214">
        <w:lastRenderedPageBreak/>
        <w:t>Under paragraph 6.1 of the same circular provides that all GOCCs/GFIs shall accomplished the prescribed budget forms with specific guidelines indicated in each form.</w:t>
      </w:r>
    </w:p>
    <w:p w:rsidR="00C065B4" w:rsidRDefault="00C065B4" w:rsidP="00D021F5">
      <w:pPr>
        <w:spacing w:line="20" w:lineRule="atLeast"/>
        <w:ind w:firstLine="720"/>
        <w:jc w:val="both"/>
      </w:pPr>
    </w:p>
    <w:p w:rsidR="00C065B4" w:rsidRDefault="00C065B4" w:rsidP="00D021F5">
      <w:pPr>
        <w:spacing w:line="20" w:lineRule="atLeast"/>
        <w:jc w:val="both"/>
      </w:pPr>
      <w:r w:rsidRPr="00336214">
        <w:t>Xxxx</w:t>
      </w:r>
    </w:p>
    <w:p w:rsidR="00C065B4" w:rsidRDefault="00C065B4" w:rsidP="00D021F5">
      <w:pPr>
        <w:spacing w:line="20" w:lineRule="atLeast"/>
        <w:jc w:val="both"/>
      </w:pPr>
      <w:r w:rsidRPr="00336214">
        <w:t>6.3 The FY 2013 portion/column of the FY 2014 Budget Proposal under this Budget Memorandum shall already be considered as the GOCC/GFI COB of the said year which shall observe the guidelines prescribed under Corporate Budget Circular No. 20 dated April 27, 2005.</w:t>
      </w:r>
    </w:p>
    <w:p w:rsidR="00C065B4" w:rsidRPr="00336214" w:rsidRDefault="00C065B4" w:rsidP="00D021F5">
      <w:pPr>
        <w:spacing w:line="20" w:lineRule="atLeast"/>
        <w:ind w:left="720" w:hanging="720"/>
        <w:jc w:val="both"/>
      </w:pPr>
    </w:p>
    <w:p w:rsidR="00C065B4" w:rsidRDefault="00C065B4" w:rsidP="00D021F5">
      <w:pPr>
        <w:spacing w:line="20" w:lineRule="atLeast"/>
        <w:jc w:val="both"/>
      </w:pPr>
      <w:r w:rsidRPr="00336214">
        <w:t>6.4 amounts indicated in the FY 2012 column and previous years of the prescribed Forms should be consistent with the available Annual COA Audited Financial Statements.</w:t>
      </w:r>
    </w:p>
    <w:p w:rsidR="00C065B4" w:rsidRPr="00336214" w:rsidRDefault="00C065B4" w:rsidP="00D021F5">
      <w:pPr>
        <w:spacing w:line="20" w:lineRule="atLeast"/>
        <w:ind w:left="720" w:hanging="720"/>
        <w:jc w:val="both"/>
      </w:pPr>
    </w:p>
    <w:p w:rsidR="00C065B4" w:rsidRDefault="00C065B4" w:rsidP="00D021F5">
      <w:pPr>
        <w:numPr>
          <w:ilvl w:val="1"/>
          <w:numId w:val="44"/>
        </w:numPr>
        <w:spacing w:line="20" w:lineRule="atLeast"/>
        <w:jc w:val="both"/>
      </w:pPr>
      <w:r w:rsidRPr="00336214">
        <w:t>The GOCCs’/GFIs’ budget proposals shall include the following:</w:t>
      </w:r>
    </w:p>
    <w:p w:rsidR="00C065B4" w:rsidRPr="00336214" w:rsidRDefault="00C065B4" w:rsidP="00D021F5">
      <w:pPr>
        <w:spacing w:line="20" w:lineRule="atLeast"/>
        <w:ind w:left="1440" w:hanging="720"/>
        <w:jc w:val="both"/>
      </w:pPr>
    </w:p>
    <w:p w:rsidR="00C065B4" w:rsidRPr="00336214" w:rsidRDefault="00C065B4" w:rsidP="00D021F5">
      <w:pPr>
        <w:numPr>
          <w:ilvl w:val="0"/>
          <w:numId w:val="5"/>
        </w:numPr>
        <w:spacing w:line="20" w:lineRule="atLeast"/>
        <w:ind w:left="1530" w:hanging="450"/>
        <w:jc w:val="both"/>
      </w:pPr>
      <w:r w:rsidRPr="00336214">
        <w:t>Approval of the Governing Board t</w:t>
      </w:r>
      <w:r>
        <w:t xml:space="preserve">hrough a duly certified Board </w:t>
      </w:r>
      <w:r w:rsidRPr="00336214">
        <w:t>Resolution;</w:t>
      </w:r>
    </w:p>
    <w:p w:rsidR="00C065B4" w:rsidRPr="00336214" w:rsidRDefault="00C065B4" w:rsidP="00D021F5">
      <w:pPr>
        <w:numPr>
          <w:ilvl w:val="0"/>
          <w:numId w:val="5"/>
        </w:numPr>
        <w:spacing w:line="20" w:lineRule="atLeast"/>
        <w:ind w:left="1530" w:hanging="450"/>
        <w:jc w:val="both"/>
      </w:pPr>
      <w:r w:rsidRPr="00336214">
        <w:t>Letter of endorsement by the head of GOCC/GFI;</w:t>
      </w:r>
    </w:p>
    <w:p w:rsidR="00C065B4" w:rsidRDefault="00C065B4" w:rsidP="00D021F5">
      <w:pPr>
        <w:numPr>
          <w:ilvl w:val="0"/>
          <w:numId w:val="5"/>
        </w:numPr>
        <w:spacing w:line="20" w:lineRule="atLeast"/>
        <w:ind w:left="1530" w:hanging="450"/>
        <w:jc w:val="both"/>
      </w:pPr>
      <w:r w:rsidRPr="00336214">
        <w:t>Five (5) complete sets of properly accomplished Budget Forms; and</w:t>
      </w:r>
    </w:p>
    <w:p w:rsidR="00C065B4" w:rsidRPr="00336214" w:rsidRDefault="00C065B4" w:rsidP="00D021F5">
      <w:pPr>
        <w:numPr>
          <w:ilvl w:val="0"/>
          <w:numId w:val="5"/>
        </w:numPr>
        <w:spacing w:line="20" w:lineRule="atLeast"/>
        <w:ind w:left="1530" w:hanging="450"/>
        <w:jc w:val="both"/>
      </w:pPr>
      <w:r w:rsidRPr="00336214">
        <w:t>Five (5) copies each of the FY 2011 and FY 2012 Accomplishment Report</w:t>
      </w:r>
      <w:r>
        <w:t>.</w:t>
      </w:r>
    </w:p>
    <w:p w:rsidR="00C065B4" w:rsidRPr="00336214" w:rsidRDefault="00C065B4" w:rsidP="00D021F5">
      <w:pPr>
        <w:spacing w:line="20" w:lineRule="atLeast"/>
        <w:ind w:left="1080"/>
        <w:jc w:val="both"/>
      </w:pPr>
      <w:r w:rsidRPr="00336214">
        <w:t>.</w:t>
      </w:r>
    </w:p>
    <w:p w:rsidR="00C065B4" w:rsidRPr="00336214" w:rsidRDefault="00C065B4" w:rsidP="00D021F5">
      <w:pPr>
        <w:spacing w:line="20" w:lineRule="atLeast"/>
        <w:jc w:val="both"/>
      </w:pPr>
      <w:r w:rsidRPr="00336214">
        <w:t xml:space="preserve">6.6 The FY 2014 budget proposals shall be submitted to the </w:t>
      </w:r>
      <w:r w:rsidR="00116C73">
        <w:t xml:space="preserve">DBM’s </w:t>
      </w:r>
      <w:r w:rsidRPr="00336214">
        <w:t xml:space="preserve">Budget and Management Bureau </w:t>
      </w:r>
      <w:r w:rsidR="00116C73">
        <w:t>on</w:t>
      </w:r>
      <w:r w:rsidRPr="00336214">
        <w:t xml:space="preserve"> or  before April 15, 2013.</w:t>
      </w:r>
    </w:p>
    <w:p w:rsidR="00C065B4" w:rsidRPr="00336214" w:rsidRDefault="00C065B4" w:rsidP="00D021F5">
      <w:pPr>
        <w:spacing w:line="20" w:lineRule="atLeast"/>
        <w:ind w:left="720"/>
        <w:jc w:val="both"/>
      </w:pPr>
    </w:p>
    <w:p w:rsidR="00C065B4" w:rsidRPr="00336214" w:rsidRDefault="00C065B4" w:rsidP="00D021F5">
      <w:pPr>
        <w:spacing w:line="20" w:lineRule="atLeast"/>
        <w:ind w:firstLine="720"/>
        <w:jc w:val="both"/>
      </w:pPr>
      <w:r w:rsidRPr="00336214">
        <w:t>The above-cited DBM Memorandum aims to strengthen the linkage between development planning and budgeting and increase the likelihood of accomplishing development goals by considering the resource requirements of key agencies as manifested in the PDP for FYs 2011-2016 which include the following key result areas;</w:t>
      </w:r>
    </w:p>
    <w:p w:rsidR="00C065B4" w:rsidRPr="00336214" w:rsidRDefault="00C065B4" w:rsidP="00D021F5">
      <w:pPr>
        <w:spacing w:line="20" w:lineRule="atLeast"/>
        <w:ind w:left="720"/>
        <w:jc w:val="both"/>
      </w:pPr>
    </w:p>
    <w:p w:rsidR="00C065B4" w:rsidRPr="00336214" w:rsidRDefault="00C065B4" w:rsidP="00D021F5">
      <w:pPr>
        <w:numPr>
          <w:ilvl w:val="0"/>
          <w:numId w:val="17"/>
        </w:numPr>
        <w:spacing w:line="20" w:lineRule="atLeast"/>
        <w:ind w:left="1170" w:hanging="450"/>
        <w:contextualSpacing/>
        <w:jc w:val="both"/>
      </w:pPr>
      <w:r w:rsidRPr="00336214">
        <w:t>Transparent, improve accountability and participatory governance;</w:t>
      </w:r>
    </w:p>
    <w:p w:rsidR="00C065B4" w:rsidRPr="00336214" w:rsidRDefault="00C065B4" w:rsidP="00D021F5">
      <w:pPr>
        <w:numPr>
          <w:ilvl w:val="0"/>
          <w:numId w:val="6"/>
        </w:numPr>
        <w:spacing w:line="20" w:lineRule="atLeast"/>
        <w:ind w:left="1170" w:hanging="450"/>
        <w:jc w:val="both"/>
      </w:pPr>
      <w:r w:rsidRPr="00336214">
        <w:t>Poverty reduction and empowerment of the poor and vulnerable;</w:t>
      </w:r>
    </w:p>
    <w:p w:rsidR="00C065B4" w:rsidRPr="00336214" w:rsidRDefault="00C065B4" w:rsidP="00D021F5">
      <w:pPr>
        <w:numPr>
          <w:ilvl w:val="0"/>
          <w:numId w:val="6"/>
        </w:numPr>
        <w:spacing w:line="20" w:lineRule="atLeast"/>
        <w:ind w:left="1170" w:hanging="450"/>
        <w:jc w:val="both"/>
      </w:pPr>
      <w:r w:rsidRPr="00336214">
        <w:t>Rapid, inclusive, and sustained economic growth;</w:t>
      </w:r>
    </w:p>
    <w:p w:rsidR="00C065B4" w:rsidRPr="00336214" w:rsidRDefault="00C065B4" w:rsidP="00D021F5">
      <w:pPr>
        <w:numPr>
          <w:ilvl w:val="0"/>
          <w:numId w:val="6"/>
        </w:numPr>
        <w:spacing w:line="20" w:lineRule="atLeast"/>
        <w:ind w:left="1170" w:hanging="450"/>
        <w:jc w:val="both"/>
      </w:pPr>
      <w:r w:rsidRPr="00336214">
        <w:t>Just and lasting peace and the rule of law; and</w:t>
      </w:r>
    </w:p>
    <w:p w:rsidR="00C065B4" w:rsidRPr="00336214" w:rsidRDefault="00C065B4" w:rsidP="00D021F5">
      <w:pPr>
        <w:numPr>
          <w:ilvl w:val="0"/>
          <w:numId w:val="6"/>
        </w:numPr>
        <w:spacing w:line="20" w:lineRule="atLeast"/>
        <w:ind w:left="1170" w:hanging="450"/>
        <w:jc w:val="both"/>
      </w:pPr>
      <w:r w:rsidRPr="00336214">
        <w:t>Integrity of the environment and climate change adaptation and mitigation</w:t>
      </w:r>
    </w:p>
    <w:p w:rsidR="00C065B4" w:rsidRPr="00336214" w:rsidRDefault="00C065B4" w:rsidP="00D021F5">
      <w:pPr>
        <w:spacing w:line="20" w:lineRule="atLeast"/>
        <w:ind w:left="2160"/>
        <w:jc w:val="both"/>
      </w:pPr>
    </w:p>
    <w:p w:rsidR="00C065B4" w:rsidRPr="00336214" w:rsidRDefault="00C065B4" w:rsidP="00D021F5">
      <w:pPr>
        <w:spacing w:line="20" w:lineRule="atLeast"/>
        <w:ind w:firstLine="720"/>
        <w:jc w:val="both"/>
      </w:pPr>
      <w:r w:rsidRPr="00336214">
        <w:t>The agency is mandated to deliver a good Major Final Output (MFO) to external clients through the implementation of programs, activities and projects (PAPS) that are aligned with the KRAs under E</w:t>
      </w:r>
      <w:r w:rsidR="008D3BC5">
        <w:t>.</w:t>
      </w:r>
      <w:r w:rsidRPr="00336214">
        <w:t>O</w:t>
      </w:r>
      <w:r w:rsidR="008D3BC5">
        <w:t>.</w:t>
      </w:r>
      <w:r w:rsidRPr="00336214">
        <w:t xml:space="preserve"> No. 43 to ensure greater efficiency and value for money in spending government resources. It is also tasked to establish results-based monitoring and reporting systems to review and report their progress using the MFO performance indicators and targets indicated in their approved budget.</w:t>
      </w:r>
    </w:p>
    <w:p w:rsidR="00C065B4" w:rsidRPr="00336214" w:rsidRDefault="00C065B4" w:rsidP="00D021F5">
      <w:pPr>
        <w:spacing w:line="20" w:lineRule="atLeast"/>
        <w:ind w:firstLine="720"/>
        <w:jc w:val="both"/>
      </w:pPr>
    </w:p>
    <w:p w:rsidR="00C065B4" w:rsidRPr="00336214" w:rsidRDefault="00C065B4" w:rsidP="00D021F5">
      <w:pPr>
        <w:spacing w:line="20" w:lineRule="atLeast"/>
        <w:ind w:firstLine="720"/>
        <w:jc w:val="both"/>
      </w:pPr>
      <w:r w:rsidRPr="00336214">
        <w:t xml:space="preserve">As indicated in the PDP Matrix, the Local Water Districts (LWDs) shall implement PAPs geared towards Sector Outcome 5b or Access to social goods and </w:t>
      </w:r>
      <w:r w:rsidRPr="00336214">
        <w:lastRenderedPageBreak/>
        <w:t>improved services towards quality, adequacy and accessibility of infrastructure facilities and services enhanced with the following indicators:</w:t>
      </w:r>
    </w:p>
    <w:p w:rsidR="00C065B4" w:rsidRPr="00336214" w:rsidRDefault="00C065B4" w:rsidP="00D021F5">
      <w:pPr>
        <w:spacing w:line="20" w:lineRule="atLeast"/>
        <w:ind w:firstLine="720"/>
        <w:jc w:val="both"/>
      </w:pPr>
    </w:p>
    <w:p w:rsidR="00C065B4" w:rsidRPr="00336214" w:rsidRDefault="00C065B4" w:rsidP="00D021F5">
      <w:pPr>
        <w:numPr>
          <w:ilvl w:val="0"/>
          <w:numId w:val="15"/>
        </w:numPr>
        <w:spacing w:line="20" w:lineRule="atLeast"/>
        <w:ind w:left="1260" w:hanging="540"/>
        <w:jc w:val="both"/>
      </w:pPr>
      <w:r w:rsidRPr="00336214">
        <w:t>Millennium Development Goad (MDG) Target: Increase the proportion of population with access to potable water (Levels I &amp; II)</w:t>
      </w:r>
    </w:p>
    <w:p w:rsidR="00C065B4" w:rsidRPr="00336214" w:rsidRDefault="00C065B4" w:rsidP="00D021F5">
      <w:pPr>
        <w:numPr>
          <w:ilvl w:val="0"/>
          <w:numId w:val="15"/>
        </w:numPr>
        <w:spacing w:line="20" w:lineRule="atLeast"/>
        <w:ind w:left="1260" w:hanging="540"/>
        <w:jc w:val="both"/>
      </w:pPr>
      <w:r w:rsidRPr="00336214">
        <w:t>MDG Target: Eliminate the number of waterless area</w:t>
      </w:r>
    </w:p>
    <w:p w:rsidR="00C065B4" w:rsidRPr="00336214" w:rsidRDefault="00C065B4" w:rsidP="00D021F5">
      <w:pPr>
        <w:numPr>
          <w:ilvl w:val="0"/>
          <w:numId w:val="15"/>
        </w:numPr>
        <w:spacing w:line="20" w:lineRule="atLeast"/>
        <w:ind w:left="1260" w:hanging="540"/>
        <w:jc w:val="both"/>
      </w:pPr>
      <w:r w:rsidRPr="00336214">
        <w:t>Increase the percentage of households with level III (Individual Household connection)</w:t>
      </w:r>
    </w:p>
    <w:p w:rsidR="00C065B4" w:rsidRPr="00336214" w:rsidRDefault="00C065B4" w:rsidP="00D021F5">
      <w:pPr>
        <w:numPr>
          <w:ilvl w:val="0"/>
          <w:numId w:val="15"/>
        </w:numPr>
        <w:spacing w:line="20" w:lineRule="atLeast"/>
        <w:ind w:left="1260" w:hanging="540"/>
        <w:jc w:val="both"/>
      </w:pPr>
      <w:r w:rsidRPr="00336214">
        <w:t>Increase the percentage of households with 24/7 service (Concessionaires, WDs, small scale independent providers)</w:t>
      </w:r>
    </w:p>
    <w:p w:rsidR="00C065B4" w:rsidRPr="00336214" w:rsidRDefault="00C065B4" w:rsidP="00D021F5">
      <w:pPr>
        <w:numPr>
          <w:ilvl w:val="0"/>
          <w:numId w:val="15"/>
        </w:numPr>
        <w:spacing w:line="20" w:lineRule="atLeast"/>
        <w:ind w:left="1260" w:hanging="540"/>
        <w:jc w:val="both"/>
      </w:pPr>
      <w:r w:rsidRPr="00336214">
        <w:t>Reduce non-revenue water (NRW) – by type of Water Service Provider (Concessionaires, WDs, small scale independent providers)</w:t>
      </w:r>
    </w:p>
    <w:p w:rsidR="00C065B4" w:rsidRPr="00336214" w:rsidRDefault="00C065B4" w:rsidP="00D021F5">
      <w:pPr>
        <w:numPr>
          <w:ilvl w:val="0"/>
          <w:numId w:val="15"/>
        </w:numPr>
        <w:spacing w:line="20" w:lineRule="atLeast"/>
        <w:ind w:left="1260" w:hanging="540"/>
        <w:jc w:val="both"/>
      </w:pPr>
      <w:r w:rsidRPr="00336214">
        <w:t>Lessen the gap between demand and supply</w:t>
      </w:r>
    </w:p>
    <w:p w:rsidR="00C065B4" w:rsidRDefault="00C065B4" w:rsidP="00D021F5">
      <w:pPr>
        <w:numPr>
          <w:ilvl w:val="0"/>
          <w:numId w:val="15"/>
        </w:numPr>
        <w:spacing w:line="20" w:lineRule="atLeast"/>
        <w:ind w:left="1260" w:hanging="540"/>
        <w:jc w:val="both"/>
      </w:pPr>
      <w:r w:rsidRPr="00336214">
        <w:t>On sanitation, sewerage, septage:</w:t>
      </w:r>
    </w:p>
    <w:p w:rsidR="00C065B4" w:rsidRPr="00336214" w:rsidRDefault="00C065B4" w:rsidP="00D021F5">
      <w:pPr>
        <w:spacing w:line="20" w:lineRule="atLeast"/>
        <w:ind w:left="1260"/>
        <w:jc w:val="both"/>
      </w:pPr>
    </w:p>
    <w:p w:rsidR="00C065B4" w:rsidRPr="00336214" w:rsidRDefault="00C065B4" w:rsidP="00D021F5">
      <w:pPr>
        <w:numPr>
          <w:ilvl w:val="0"/>
          <w:numId w:val="16"/>
        </w:numPr>
        <w:spacing w:line="20" w:lineRule="atLeast"/>
        <w:ind w:left="1890" w:hanging="450"/>
        <w:jc w:val="both"/>
      </w:pPr>
      <w:r w:rsidRPr="00336214">
        <w:t>MDG Target: Increase percentage of population with access to basic sanitation (i.e. sanitary toilets, washing areas, etc.)</w:t>
      </w:r>
    </w:p>
    <w:p w:rsidR="00C065B4" w:rsidRPr="00336214" w:rsidRDefault="00C065B4" w:rsidP="00D021F5">
      <w:pPr>
        <w:numPr>
          <w:ilvl w:val="0"/>
          <w:numId w:val="16"/>
        </w:numPr>
        <w:spacing w:line="20" w:lineRule="atLeast"/>
        <w:ind w:left="1890" w:hanging="450"/>
        <w:jc w:val="both"/>
      </w:pPr>
      <w:r w:rsidRPr="00336214">
        <w:t>Increase percentage of households in Highly urbanized cities connected to the sewerage system</w:t>
      </w:r>
    </w:p>
    <w:p w:rsidR="00C065B4" w:rsidRPr="00336214" w:rsidRDefault="00C065B4" w:rsidP="00D021F5">
      <w:pPr>
        <w:numPr>
          <w:ilvl w:val="0"/>
          <w:numId w:val="16"/>
        </w:numPr>
        <w:spacing w:line="20" w:lineRule="atLeast"/>
        <w:ind w:left="1890" w:hanging="450"/>
        <w:jc w:val="both"/>
      </w:pPr>
      <w:r w:rsidRPr="00336214">
        <w:t>Increase percentage of households covered by septage management system</w:t>
      </w:r>
    </w:p>
    <w:p w:rsidR="00C065B4" w:rsidRPr="00336214" w:rsidRDefault="00C065B4" w:rsidP="00D021F5">
      <w:pPr>
        <w:spacing w:line="20" w:lineRule="atLeast"/>
        <w:ind w:left="720" w:firstLine="810"/>
        <w:jc w:val="both"/>
      </w:pPr>
    </w:p>
    <w:p w:rsidR="00C065B4" w:rsidRPr="00336214" w:rsidRDefault="00C065B4" w:rsidP="00D021F5">
      <w:pPr>
        <w:spacing w:line="20" w:lineRule="atLeast"/>
        <w:ind w:firstLine="720"/>
        <w:jc w:val="both"/>
      </w:pPr>
      <w:r w:rsidRPr="00336214">
        <w:t xml:space="preserve">The approved budget of  KOLWD for FY 2014 was prepared in accordance with  DBM Corporate Budget Memorandum No. 34; however, since the budget proposal was not submitted for review, there was no guarantee that it conformed to the  targets and MFOs to the President’s Key Result Areas. The budget was not examined for deficiencies; hence,  no advise was given for the district to make the necessary adjustments.  </w:t>
      </w:r>
    </w:p>
    <w:p w:rsidR="00C065B4" w:rsidRPr="00336214" w:rsidRDefault="00C065B4" w:rsidP="00D021F5">
      <w:pPr>
        <w:spacing w:line="20" w:lineRule="atLeast"/>
        <w:ind w:left="720" w:firstLine="720"/>
        <w:jc w:val="both"/>
      </w:pPr>
    </w:p>
    <w:p w:rsidR="00C065B4" w:rsidRPr="00336214" w:rsidRDefault="00C065B4" w:rsidP="00D021F5">
      <w:pPr>
        <w:spacing w:line="20" w:lineRule="atLeast"/>
        <w:ind w:firstLine="720"/>
        <w:jc w:val="both"/>
      </w:pPr>
      <w:r w:rsidRPr="00336214">
        <w:t>Management explained that there was no instructions from LWUA requiring the district to submit the corporate operating budget.</w:t>
      </w:r>
    </w:p>
    <w:p w:rsidR="00C065B4" w:rsidRPr="00336214" w:rsidRDefault="00C065B4" w:rsidP="00D021F5">
      <w:pPr>
        <w:spacing w:line="20" w:lineRule="atLeast"/>
        <w:jc w:val="both"/>
        <w:rPr>
          <w:b/>
        </w:rPr>
      </w:pPr>
    </w:p>
    <w:p w:rsidR="00C065B4" w:rsidRPr="00DC5F8A" w:rsidRDefault="00C065B4" w:rsidP="00D021F5">
      <w:pPr>
        <w:spacing w:line="20" w:lineRule="atLeast"/>
        <w:ind w:firstLine="720"/>
        <w:jc w:val="both"/>
        <w:rPr>
          <w:b/>
        </w:rPr>
      </w:pPr>
      <w:r w:rsidRPr="00DC5F8A">
        <w:rPr>
          <w:b/>
        </w:rPr>
        <w:t xml:space="preserve">We recommended </w:t>
      </w:r>
      <w:r w:rsidR="00FF7595">
        <w:rPr>
          <w:b/>
        </w:rPr>
        <w:t>and</w:t>
      </w:r>
      <w:r w:rsidR="00E30241">
        <w:rPr>
          <w:b/>
        </w:rPr>
        <w:t xml:space="preserve"> M</w:t>
      </w:r>
      <w:r w:rsidRPr="00DC5F8A">
        <w:rPr>
          <w:b/>
        </w:rPr>
        <w:t>anagement</w:t>
      </w:r>
      <w:r w:rsidR="00FF7595">
        <w:rPr>
          <w:b/>
        </w:rPr>
        <w:t xml:space="preserve"> agreed to </w:t>
      </w:r>
      <w:r w:rsidRPr="00DC5F8A">
        <w:rPr>
          <w:b/>
        </w:rPr>
        <w:t xml:space="preserve">submit the corporate operating budget </w:t>
      </w:r>
      <w:r w:rsidR="00FF7595">
        <w:rPr>
          <w:b/>
        </w:rPr>
        <w:t>of the ensuing years</w:t>
      </w:r>
      <w:r w:rsidRPr="00DC5F8A">
        <w:rPr>
          <w:b/>
        </w:rPr>
        <w:t xml:space="preserve"> to the DBM punctually as required by the  DBM Corporate Budget Memorandum No. 34 dated December 28, 2012 or the Policy Guidelines and Procedures in the Preparation and Submission of the FY 2014 Budget Proposals  for COA to be able to monitor and evaluate the accuracy of the agency’s reported performance against its approved targets aligned with MFOs, KRAs, and sector outcomes in the PDP Results Matrices</w:t>
      </w:r>
      <w:r w:rsidR="00116C73">
        <w:rPr>
          <w:b/>
        </w:rPr>
        <w:t>;</w:t>
      </w:r>
      <w:r w:rsidRPr="00DC5F8A">
        <w:rPr>
          <w:b/>
        </w:rPr>
        <w:t xml:space="preserve"> require the Budget Officer to furnish COA the Annual Budget supported with complete documents every year thereafter.</w:t>
      </w:r>
    </w:p>
    <w:p w:rsidR="00C065B4" w:rsidRPr="00336214" w:rsidRDefault="00C065B4" w:rsidP="00D021F5">
      <w:pPr>
        <w:spacing w:line="20" w:lineRule="atLeast"/>
        <w:jc w:val="both"/>
      </w:pPr>
    </w:p>
    <w:p w:rsidR="00C065B4" w:rsidRPr="00336214" w:rsidRDefault="00C065B4" w:rsidP="00D021F5">
      <w:pPr>
        <w:spacing w:line="20" w:lineRule="atLeast"/>
        <w:ind w:left="720" w:hanging="720"/>
        <w:jc w:val="both"/>
        <w:rPr>
          <w:b/>
        </w:rPr>
      </w:pPr>
      <w:r w:rsidRPr="00336214">
        <w:rPr>
          <w:b/>
        </w:rPr>
        <w:t>6.</w:t>
      </w:r>
      <w:r w:rsidRPr="00336214">
        <w:rPr>
          <w:b/>
        </w:rPr>
        <w:tab/>
        <w:t xml:space="preserve">No funds were </w:t>
      </w:r>
      <w:r w:rsidRPr="00336214">
        <w:rPr>
          <w:b/>
          <w:bCs/>
          <w:shd w:val="clear" w:color="auto" w:fill="FFFFFF"/>
        </w:rPr>
        <w:t xml:space="preserve">appropriated for the Disaster Risk Reduction and Management </w:t>
      </w:r>
      <w:r w:rsidR="008D3BC5">
        <w:rPr>
          <w:b/>
          <w:bCs/>
          <w:shd w:val="clear" w:color="auto" w:fill="FFFFFF"/>
        </w:rPr>
        <w:t xml:space="preserve">(DRRM) </w:t>
      </w:r>
      <w:r w:rsidRPr="00336214">
        <w:rPr>
          <w:b/>
          <w:bCs/>
          <w:shd w:val="clear" w:color="auto" w:fill="FFFFFF"/>
        </w:rPr>
        <w:t xml:space="preserve">System, contrary to </w:t>
      </w:r>
      <w:r>
        <w:rPr>
          <w:b/>
        </w:rPr>
        <w:t>the</w:t>
      </w:r>
      <w:r w:rsidRPr="00336214">
        <w:rPr>
          <w:b/>
        </w:rPr>
        <w:t xml:space="preserve"> Philippine Disaster Risk Reduction and Management Act of 2010 and Section 38 of the General Provisions of the GAA of CY 2014.</w:t>
      </w:r>
    </w:p>
    <w:p w:rsidR="00C065B4" w:rsidRDefault="00C065B4" w:rsidP="00D021F5">
      <w:pPr>
        <w:spacing w:line="20" w:lineRule="atLeast"/>
        <w:ind w:firstLine="720"/>
        <w:jc w:val="both"/>
        <w:rPr>
          <w:rFonts w:eastAsia="Calibri"/>
        </w:rPr>
      </w:pPr>
      <w:r w:rsidRPr="00336214">
        <w:rPr>
          <w:rFonts w:eastAsia="Calibri"/>
        </w:rPr>
        <w:lastRenderedPageBreak/>
        <w:t>RA No. 10121 more popularly kno</w:t>
      </w:r>
      <w:r>
        <w:rPr>
          <w:rFonts w:eastAsia="Calibri"/>
        </w:rPr>
        <w:t xml:space="preserve">wn as the “Philippine Disaster </w:t>
      </w:r>
      <w:r w:rsidRPr="00336214">
        <w:rPr>
          <w:rFonts w:eastAsia="Calibri"/>
        </w:rPr>
        <w:t>Risk Reduction and Management Act of 2010” aim</w:t>
      </w:r>
      <w:r>
        <w:rPr>
          <w:rFonts w:eastAsia="Calibri"/>
        </w:rPr>
        <w:t xml:space="preserve">s to strengthen the governance </w:t>
      </w:r>
      <w:r w:rsidRPr="00336214">
        <w:rPr>
          <w:rFonts w:eastAsia="Calibri"/>
        </w:rPr>
        <w:t>framework for National Disaster Risk Reduct</w:t>
      </w:r>
      <w:r>
        <w:rPr>
          <w:rFonts w:eastAsia="Calibri"/>
        </w:rPr>
        <w:t xml:space="preserve">ion and Management (NDRRM) and </w:t>
      </w:r>
      <w:r w:rsidRPr="00336214">
        <w:rPr>
          <w:rFonts w:eastAsia="Calibri"/>
        </w:rPr>
        <w:t xml:space="preserve">institutionalize the NDRRM Plan. </w:t>
      </w:r>
    </w:p>
    <w:p w:rsidR="00C065B4" w:rsidRDefault="00C065B4" w:rsidP="00D021F5">
      <w:pPr>
        <w:spacing w:line="20" w:lineRule="atLeast"/>
        <w:ind w:firstLine="720"/>
        <w:jc w:val="both"/>
        <w:rPr>
          <w:rFonts w:eastAsia="Calibri"/>
        </w:rPr>
      </w:pPr>
    </w:p>
    <w:p w:rsidR="00C065B4" w:rsidRDefault="00C065B4" w:rsidP="00D021F5">
      <w:pPr>
        <w:spacing w:line="20" w:lineRule="atLeast"/>
        <w:ind w:firstLine="720"/>
        <w:jc w:val="both"/>
        <w:rPr>
          <w:rFonts w:eastAsia="Calibri"/>
        </w:rPr>
      </w:pPr>
      <w:r w:rsidRPr="00336214">
        <w:rPr>
          <w:szCs w:val="26"/>
          <w:shd w:val="clear" w:color="auto" w:fill="FFFFFF"/>
        </w:rPr>
        <w:t>This Act provides for the development</w:t>
      </w:r>
      <w:r>
        <w:rPr>
          <w:szCs w:val="26"/>
          <w:shd w:val="clear" w:color="auto" w:fill="FFFFFF"/>
        </w:rPr>
        <w:t xml:space="preserve"> of policies and plans and the </w:t>
      </w:r>
      <w:r w:rsidRPr="00336214">
        <w:rPr>
          <w:szCs w:val="26"/>
          <w:shd w:val="clear" w:color="auto" w:fill="FFFFFF"/>
        </w:rPr>
        <w:t>implementation of actions and measures pertaining to all aspects of disaster risk redu</w:t>
      </w:r>
      <w:r>
        <w:rPr>
          <w:szCs w:val="26"/>
          <w:shd w:val="clear" w:color="auto" w:fill="FFFFFF"/>
        </w:rPr>
        <w:t xml:space="preserve">ction </w:t>
      </w:r>
      <w:r w:rsidRPr="00336214">
        <w:rPr>
          <w:szCs w:val="26"/>
          <w:shd w:val="clear" w:color="auto" w:fill="FFFFFF"/>
        </w:rPr>
        <w:t>and management, including good governance, risk</w:t>
      </w:r>
      <w:r>
        <w:rPr>
          <w:szCs w:val="26"/>
          <w:shd w:val="clear" w:color="auto" w:fill="FFFFFF"/>
        </w:rPr>
        <w:t xml:space="preserve"> assessment and early warning, </w:t>
      </w:r>
      <w:r w:rsidRPr="00336214">
        <w:rPr>
          <w:szCs w:val="26"/>
          <w:shd w:val="clear" w:color="auto" w:fill="FFFFFF"/>
        </w:rPr>
        <w:t>knowledge building Disaster Risk Reduction and Man</w:t>
      </w:r>
      <w:r>
        <w:rPr>
          <w:szCs w:val="26"/>
          <w:shd w:val="clear" w:color="auto" w:fill="FFFFFF"/>
        </w:rPr>
        <w:t xml:space="preserve">agement System  as embodied in </w:t>
      </w:r>
      <w:r w:rsidRPr="00336214">
        <w:rPr>
          <w:szCs w:val="26"/>
          <w:shd w:val="clear" w:color="auto" w:fill="FFFFFF"/>
        </w:rPr>
        <w:t xml:space="preserve">RA No. 10121, aims to ensure that government agencies </w:t>
      </w:r>
      <w:r>
        <w:rPr>
          <w:szCs w:val="26"/>
          <w:shd w:val="clear" w:color="auto" w:fill="FFFFFF"/>
        </w:rPr>
        <w:t xml:space="preserve">and LGUs give top priority and </w:t>
      </w:r>
      <w:r w:rsidRPr="00336214">
        <w:rPr>
          <w:szCs w:val="26"/>
          <w:shd w:val="clear" w:color="auto" w:fill="FFFFFF"/>
        </w:rPr>
        <w:t xml:space="preserve">take sufficient and in disaster risk reduction and management. The act </w:t>
      </w:r>
      <w:r>
        <w:rPr>
          <w:szCs w:val="26"/>
          <w:shd w:val="clear" w:color="auto" w:fill="FFFFFF"/>
        </w:rPr>
        <w:t xml:space="preserve">provides for the </w:t>
      </w:r>
      <w:r w:rsidRPr="00336214">
        <w:rPr>
          <w:szCs w:val="26"/>
          <w:shd w:val="clear" w:color="auto" w:fill="FFFFFF"/>
        </w:rPr>
        <w:t>development of policies and plans and the implemen</w:t>
      </w:r>
      <w:r w:rsidR="00A6245B">
        <w:rPr>
          <w:szCs w:val="26"/>
          <w:shd w:val="clear" w:color="auto" w:fill="FFFFFF"/>
        </w:rPr>
        <w:t xml:space="preserve">tation of actions and measures </w:t>
      </w:r>
      <w:r w:rsidRPr="00336214">
        <w:rPr>
          <w:szCs w:val="26"/>
          <w:shd w:val="clear" w:color="auto" w:fill="FFFFFF"/>
        </w:rPr>
        <w:t>pertaining to all aspects of DRRM. These measures</w:t>
      </w:r>
      <w:r>
        <w:rPr>
          <w:szCs w:val="26"/>
          <w:shd w:val="clear" w:color="auto" w:fill="FFFFFF"/>
        </w:rPr>
        <w:t xml:space="preserve"> include good governance, risk </w:t>
      </w:r>
      <w:r w:rsidRPr="00336214">
        <w:rPr>
          <w:szCs w:val="26"/>
          <w:shd w:val="clear" w:color="auto" w:fill="FFFFFF"/>
        </w:rPr>
        <w:t>assessment and early earning knowledge building a</w:t>
      </w:r>
      <w:r>
        <w:rPr>
          <w:szCs w:val="26"/>
          <w:shd w:val="clear" w:color="auto" w:fill="FFFFFF"/>
        </w:rPr>
        <w:t xml:space="preserve">nd awareness raising, reducing </w:t>
      </w:r>
      <w:r w:rsidRPr="00336214">
        <w:rPr>
          <w:szCs w:val="26"/>
          <w:shd w:val="clear" w:color="auto" w:fill="FFFFFF"/>
        </w:rPr>
        <w:t>underlying risk factors, and preparedness for effective response and early recovery.</w:t>
      </w:r>
    </w:p>
    <w:p w:rsidR="00C065B4" w:rsidRDefault="00C065B4" w:rsidP="00D021F5">
      <w:pPr>
        <w:spacing w:line="20" w:lineRule="atLeast"/>
        <w:ind w:firstLine="720"/>
        <w:jc w:val="both"/>
        <w:rPr>
          <w:rFonts w:eastAsia="Calibri"/>
        </w:rPr>
      </w:pPr>
    </w:p>
    <w:p w:rsidR="00C065B4" w:rsidRDefault="00C065B4" w:rsidP="00D021F5">
      <w:pPr>
        <w:spacing w:line="20" w:lineRule="atLeast"/>
        <w:ind w:firstLine="720"/>
        <w:jc w:val="both"/>
        <w:rPr>
          <w:rFonts w:eastAsia="Calibri"/>
        </w:rPr>
      </w:pPr>
      <w:r w:rsidRPr="00336214">
        <w:t xml:space="preserve"> As stated under Rule 19, Section 5 of the impleme</w:t>
      </w:r>
      <w:r>
        <w:t xml:space="preserve">nting rules and regulations of </w:t>
      </w:r>
      <w:r w:rsidRPr="00336214">
        <w:t>the law, all departments, bureaus, offices and agencies of</w:t>
      </w:r>
      <w:r>
        <w:t xml:space="preserve"> the government are authorized </w:t>
      </w:r>
      <w:r w:rsidRPr="00336214">
        <w:t>to use a portion of their appropriations to implement project</w:t>
      </w:r>
      <w:r>
        <w:t xml:space="preserve">s designed to address </w:t>
      </w:r>
      <w:r w:rsidRPr="00336214">
        <w:t xml:space="preserve">DRRM activities in accordance with the guidelines to </w:t>
      </w:r>
      <w:r w:rsidR="008D3BC5">
        <w:t>b</w:t>
      </w:r>
      <w:r w:rsidRPr="00336214">
        <w:t>e issued by the N</w:t>
      </w:r>
      <w:r w:rsidR="008D3BC5">
        <w:t>DRRM</w:t>
      </w:r>
      <w:r>
        <w:t xml:space="preserve"> Council in </w:t>
      </w:r>
      <w:r w:rsidRPr="00336214">
        <w:t>coordination with the DBM.</w:t>
      </w:r>
    </w:p>
    <w:p w:rsidR="00C065B4" w:rsidRDefault="00C065B4" w:rsidP="00D021F5">
      <w:pPr>
        <w:spacing w:line="20" w:lineRule="atLeast"/>
        <w:ind w:firstLine="720"/>
        <w:jc w:val="both"/>
        <w:rPr>
          <w:rFonts w:eastAsia="Calibri"/>
        </w:rPr>
      </w:pPr>
    </w:p>
    <w:p w:rsidR="00C065B4" w:rsidRDefault="00C065B4" w:rsidP="00D021F5">
      <w:pPr>
        <w:spacing w:line="20" w:lineRule="atLeast"/>
        <w:ind w:firstLine="720"/>
        <w:jc w:val="both"/>
        <w:rPr>
          <w:rFonts w:eastAsia="Calibri"/>
        </w:rPr>
      </w:pPr>
      <w:r w:rsidRPr="00336214">
        <w:t xml:space="preserve">Review of the corporate operating budget showed  that no funds were </w:t>
      </w:r>
      <w:r w:rsidRPr="00336214">
        <w:rPr>
          <w:bCs/>
          <w:shd w:val="clear" w:color="auto" w:fill="FFFFFF"/>
        </w:rPr>
        <w:t>appropriated for DRRM</w:t>
      </w:r>
      <w:r w:rsidRPr="00336214">
        <w:t>. The said budget does not also include activities of such a</w:t>
      </w:r>
      <w:r w:rsidR="00974871">
        <w:t xml:space="preserve">nature </w:t>
      </w:r>
      <w:r w:rsidRPr="00336214">
        <w:t>as to address concerns of disaster risk reduction and management.</w:t>
      </w:r>
    </w:p>
    <w:p w:rsidR="00C065B4" w:rsidRDefault="00C065B4" w:rsidP="00D021F5">
      <w:pPr>
        <w:spacing w:line="20" w:lineRule="atLeast"/>
        <w:ind w:firstLine="720"/>
        <w:jc w:val="both"/>
        <w:rPr>
          <w:rFonts w:eastAsia="Calibri"/>
        </w:rPr>
      </w:pPr>
    </w:p>
    <w:p w:rsidR="00C065B4" w:rsidRPr="00860D10" w:rsidRDefault="00C065B4" w:rsidP="00D021F5">
      <w:pPr>
        <w:spacing w:line="20" w:lineRule="atLeast"/>
        <w:ind w:firstLine="720"/>
        <w:jc w:val="both"/>
        <w:rPr>
          <w:rFonts w:eastAsia="Calibri"/>
        </w:rPr>
      </w:pPr>
      <w:r w:rsidRPr="00336214">
        <w:t>The District’s failure to appropriate funds f</w:t>
      </w:r>
      <w:r>
        <w:t xml:space="preserve">or disaster risk reduction and </w:t>
      </w:r>
      <w:r w:rsidRPr="00336214">
        <w:t xml:space="preserve">management deprived its employees of the benefits that </w:t>
      </w:r>
      <w:r>
        <w:t xml:space="preserve">the Government has provided to </w:t>
      </w:r>
      <w:r w:rsidRPr="00336214">
        <w:t>address the risk brought by geophysical phenomena and m</w:t>
      </w:r>
      <w:r>
        <w:t>an-made disasters. Presently, t</w:t>
      </w:r>
      <w:r w:rsidRPr="00336214">
        <w:t>he District has not given it top priority and therefore l</w:t>
      </w:r>
      <w:r>
        <w:t xml:space="preserve">acks the capacity for disaster </w:t>
      </w:r>
      <w:r w:rsidRPr="00336214">
        <w:t xml:space="preserve">preparedness. </w:t>
      </w:r>
    </w:p>
    <w:p w:rsidR="00C065B4" w:rsidRPr="00336214" w:rsidRDefault="00C065B4" w:rsidP="00D021F5">
      <w:pPr>
        <w:spacing w:line="20" w:lineRule="atLeast"/>
        <w:jc w:val="both"/>
        <w:rPr>
          <w:b/>
        </w:rPr>
      </w:pPr>
    </w:p>
    <w:p w:rsidR="00C065B4" w:rsidRPr="00C65BD8" w:rsidRDefault="00C065B4" w:rsidP="00D021F5">
      <w:pPr>
        <w:spacing w:line="20" w:lineRule="atLeast"/>
        <w:ind w:firstLine="720"/>
        <w:jc w:val="both"/>
        <w:rPr>
          <w:b/>
        </w:rPr>
      </w:pPr>
      <w:r w:rsidRPr="00C65BD8">
        <w:rPr>
          <w:b/>
        </w:rPr>
        <w:t xml:space="preserve">We </w:t>
      </w:r>
      <w:r w:rsidR="00E30241">
        <w:rPr>
          <w:b/>
        </w:rPr>
        <w:t>recommended and M</w:t>
      </w:r>
      <w:r w:rsidRPr="00C65BD8">
        <w:rPr>
          <w:b/>
        </w:rPr>
        <w:t xml:space="preserve">anagement </w:t>
      </w:r>
      <w:r>
        <w:rPr>
          <w:b/>
        </w:rPr>
        <w:t>agreed</w:t>
      </w:r>
      <w:r w:rsidRPr="00C65BD8">
        <w:rPr>
          <w:b/>
        </w:rPr>
        <w:t xml:space="preserve">  to appropriate funds relative to DRRM and </w:t>
      </w:r>
      <w:r w:rsidR="008D3BC5">
        <w:rPr>
          <w:b/>
        </w:rPr>
        <w:t>to</w:t>
      </w:r>
      <w:r w:rsidRPr="00C65BD8">
        <w:rPr>
          <w:b/>
        </w:rPr>
        <w:t xml:space="preserve"> adhere to the provisions</w:t>
      </w:r>
      <w:r>
        <w:rPr>
          <w:b/>
        </w:rPr>
        <w:t xml:space="preserve"> in</w:t>
      </w:r>
      <w:r w:rsidRPr="00C65BD8">
        <w:rPr>
          <w:b/>
        </w:rPr>
        <w:t xml:space="preserve"> the implementation of relevant activities for knowledge building, awareness raising and disaster preparedness under the applicable provisions of R.A. 10121.</w:t>
      </w:r>
    </w:p>
    <w:p w:rsidR="00C065B4" w:rsidRPr="00336214" w:rsidRDefault="00C065B4" w:rsidP="00D021F5">
      <w:pPr>
        <w:spacing w:line="20" w:lineRule="atLeast"/>
        <w:jc w:val="both"/>
        <w:rPr>
          <w:b/>
        </w:rPr>
      </w:pPr>
    </w:p>
    <w:p w:rsidR="00C065B4" w:rsidRPr="00EE6962" w:rsidRDefault="00C065B4" w:rsidP="00D021F5">
      <w:pPr>
        <w:pStyle w:val="ListParagraph"/>
        <w:spacing w:line="20" w:lineRule="atLeast"/>
        <w:ind w:hanging="720"/>
        <w:jc w:val="both"/>
        <w:rPr>
          <w:rFonts w:ascii="Times New Roman" w:hAnsi="Times New Roman"/>
          <w:b/>
          <w:sz w:val="24"/>
          <w:szCs w:val="24"/>
        </w:rPr>
      </w:pPr>
      <w:r w:rsidRPr="00336214">
        <w:rPr>
          <w:rFonts w:ascii="Times New Roman" w:hAnsi="Times New Roman"/>
          <w:b/>
          <w:sz w:val="24"/>
          <w:szCs w:val="24"/>
        </w:rPr>
        <w:t xml:space="preserve">7. </w:t>
      </w:r>
      <w:r w:rsidRPr="00336214">
        <w:rPr>
          <w:rFonts w:ascii="Times New Roman" w:hAnsi="Times New Roman"/>
          <w:b/>
          <w:sz w:val="24"/>
          <w:szCs w:val="24"/>
        </w:rPr>
        <w:tab/>
      </w:r>
      <w:r>
        <w:rPr>
          <w:rFonts w:ascii="Times New Roman" w:hAnsi="Times New Roman"/>
          <w:b/>
          <w:sz w:val="24"/>
          <w:szCs w:val="24"/>
        </w:rPr>
        <w:t xml:space="preserve">The </w:t>
      </w:r>
      <w:r w:rsidRPr="00336214">
        <w:rPr>
          <w:rFonts w:ascii="Times New Roman" w:hAnsi="Times New Roman"/>
          <w:b/>
          <w:sz w:val="24"/>
          <w:szCs w:val="24"/>
        </w:rPr>
        <w:t xml:space="preserve">District failed to  submit its Annual </w:t>
      </w:r>
      <w:r w:rsidR="008D3BC5">
        <w:rPr>
          <w:rFonts w:ascii="Times New Roman" w:hAnsi="Times New Roman"/>
          <w:b/>
          <w:sz w:val="24"/>
          <w:szCs w:val="24"/>
        </w:rPr>
        <w:t>Gender and Development (</w:t>
      </w:r>
      <w:r w:rsidRPr="00336214">
        <w:rPr>
          <w:rFonts w:ascii="Times New Roman" w:hAnsi="Times New Roman"/>
          <w:b/>
          <w:sz w:val="24"/>
          <w:szCs w:val="24"/>
        </w:rPr>
        <w:t>GAD</w:t>
      </w:r>
      <w:r w:rsidR="008D3BC5">
        <w:rPr>
          <w:rFonts w:ascii="Times New Roman" w:hAnsi="Times New Roman"/>
          <w:b/>
          <w:sz w:val="24"/>
          <w:szCs w:val="24"/>
        </w:rPr>
        <w:t>)</w:t>
      </w:r>
      <w:r w:rsidRPr="00336214">
        <w:rPr>
          <w:rFonts w:ascii="Times New Roman" w:hAnsi="Times New Roman"/>
          <w:b/>
          <w:sz w:val="24"/>
          <w:szCs w:val="24"/>
        </w:rPr>
        <w:t xml:space="preserve"> Plan and Budget and Accomplishment Reports to the corresponding government agencies</w:t>
      </w:r>
      <w:r>
        <w:rPr>
          <w:rFonts w:ascii="Times New Roman" w:hAnsi="Times New Roman"/>
          <w:b/>
          <w:sz w:val="24"/>
          <w:szCs w:val="24"/>
        </w:rPr>
        <w:t xml:space="preserve"> contrary</w:t>
      </w:r>
      <w:r w:rsidRPr="00336214">
        <w:rPr>
          <w:rFonts w:ascii="Times New Roman" w:hAnsi="Times New Roman"/>
          <w:b/>
          <w:sz w:val="24"/>
          <w:szCs w:val="24"/>
        </w:rPr>
        <w:t xml:space="preserve"> to  DBM-NEDA-NCRFW Joint Circular No. 2004-01,and Section 33 of the General Provisions of </w:t>
      </w:r>
      <w:r w:rsidR="00D96073">
        <w:rPr>
          <w:rFonts w:ascii="Times New Roman" w:hAnsi="Times New Roman"/>
          <w:b/>
          <w:sz w:val="24"/>
          <w:szCs w:val="24"/>
        </w:rPr>
        <w:t xml:space="preserve">the </w:t>
      </w:r>
      <w:r w:rsidRPr="00336214">
        <w:rPr>
          <w:rFonts w:ascii="Times New Roman" w:hAnsi="Times New Roman"/>
          <w:b/>
          <w:sz w:val="24"/>
          <w:szCs w:val="24"/>
        </w:rPr>
        <w:t xml:space="preserve">2014 GAA. </w:t>
      </w:r>
    </w:p>
    <w:p w:rsidR="00C065B4" w:rsidRPr="00336214" w:rsidRDefault="00C065B4" w:rsidP="00D021F5">
      <w:pPr>
        <w:autoSpaceDE w:val="0"/>
        <w:autoSpaceDN w:val="0"/>
        <w:adjustRightInd w:val="0"/>
        <w:spacing w:line="20" w:lineRule="atLeast"/>
        <w:ind w:firstLine="720"/>
        <w:jc w:val="both"/>
      </w:pPr>
      <w:r w:rsidRPr="00336214">
        <w:t>Section 33 of GAA</w:t>
      </w:r>
      <w:r>
        <w:t xml:space="preserve"> expressly requires that all </w:t>
      </w:r>
      <w:r w:rsidRPr="00336214">
        <w:t>government entities shall submit their GAD plan to th</w:t>
      </w:r>
      <w:r>
        <w:t xml:space="preserve">e NCFRW for review. They shall </w:t>
      </w:r>
      <w:r w:rsidRPr="00336214">
        <w:t xml:space="preserve">likewise submit annual reports to Congress, the DBM and NCRFW, indicating the </w:t>
      </w:r>
      <w:r w:rsidRPr="00EE6962">
        <w:t>accomplishments and amounts utilizedto implement programs/projects/activities addressing gender issues and</w:t>
      </w:r>
      <w:r>
        <w:t xml:space="preserve"> women </w:t>
      </w:r>
      <w:r w:rsidRPr="00336214">
        <w:t xml:space="preserve">empowerment. </w:t>
      </w:r>
    </w:p>
    <w:p w:rsidR="00C065B4" w:rsidRPr="00336214" w:rsidRDefault="00C065B4" w:rsidP="00D021F5">
      <w:pPr>
        <w:autoSpaceDE w:val="0"/>
        <w:autoSpaceDN w:val="0"/>
        <w:adjustRightInd w:val="0"/>
        <w:spacing w:line="20" w:lineRule="atLeast"/>
        <w:ind w:firstLine="720"/>
        <w:jc w:val="both"/>
      </w:pPr>
      <w:r w:rsidRPr="00336214">
        <w:lastRenderedPageBreak/>
        <w:t xml:space="preserve">In addition, Section 5.2 of </w:t>
      </w:r>
      <w:r>
        <w:t>DBM-</w:t>
      </w:r>
      <w:r w:rsidRPr="00336214">
        <w:t>NEDA</w:t>
      </w:r>
      <w:r>
        <w:t>-NC</w:t>
      </w:r>
      <w:r w:rsidRPr="00336214">
        <w:t>RFW Joint Circular No. 200</w:t>
      </w:r>
      <w:r>
        <w:t xml:space="preserve">4-1 states that the agency GAD </w:t>
      </w:r>
      <w:r w:rsidRPr="00336214">
        <w:t>Focal Point shall prepare the annual GAD accomplishment report in coordination with the agency budget officers following the format prescribed in</w:t>
      </w:r>
      <w:r>
        <w:t xml:space="preserve"> Annex B to be approved by </w:t>
      </w:r>
      <w:r w:rsidRPr="00336214">
        <w:t>the agency head. The annual GAD report shall be acc</w:t>
      </w:r>
      <w:r>
        <w:t xml:space="preserve">ompanied by the following; (1) </w:t>
      </w:r>
      <w:r w:rsidRPr="00336214">
        <w:t>brief summary of the reported program or project; (2) abs</w:t>
      </w:r>
      <w:r>
        <w:t xml:space="preserve">tract of reported studied; (3) </w:t>
      </w:r>
      <w:r w:rsidRPr="00336214">
        <w:t>copies of reported policy issuances; and (4) curriculum vitae</w:t>
      </w:r>
      <w:r>
        <w:t xml:space="preserve"> of trainers or consultants of </w:t>
      </w:r>
      <w:r w:rsidRPr="00336214">
        <w:t>the reported training/s. Agencies shall submit to the DB</w:t>
      </w:r>
      <w:r>
        <w:t xml:space="preserve">M two (2) copies of the annual </w:t>
      </w:r>
      <w:r w:rsidRPr="00336214">
        <w:t xml:space="preserve">GAD accomplishment report for the previous year along with the agency budget proposal in </w:t>
      </w:r>
      <w:r w:rsidR="00364558">
        <w:t>accordance with the budget call.</w:t>
      </w:r>
    </w:p>
    <w:p w:rsidR="00A6245B" w:rsidRDefault="00A6245B" w:rsidP="00D021F5">
      <w:pPr>
        <w:autoSpaceDE w:val="0"/>
        <w:autoSpaceDN w:val="0"/>
        <w:adjustRightInd w:val="0"/>
        <w:spacing w:line="20" w:lineRule="atLeast"/>
        <w:ind w:firstLine="720"/>
        <w:jc w:val="both"/>
      </w:pPr>
    </w:p>
    <w:p w:rsidR="00C065B4" w:rsidRPr="00336214" w:rsidRDefault="00C065B4" w:rsidP="00D021F5">
      <w:pPr>
        <w:autoSpaceDE w:val="0"/>
        <w:autoSpaceDN w:val="0"/>
        <w:adjustRightInd w:val="0"/>
        <w:spacing w:line="20" w:lineRule="atLeast"/>
        <w:ind w:firstLine="720"/>
        <w:jc w:val="both"/>
        <w:rPr>
          <w:color w:val="FF0000"/>
        </w:rPr>
      </w:pPr>
      <w:r w:rsidRPr="00336214">
        <w:t>The GAD accomplishment Report is to be us</w:t>
      </w:r>
      <w:r>
        <w:t xml:space="preserve">ed as a gauge to determine the </w:t>
      </w:r>
      <w:r w:rsidRPr="00336214">
        <w:t xml:space="preserve">District GAD consciousness  and commitment to </w:t>
      </w:r>
      <w:r>
        <w:t xml:space="preserve">the program. However, with the </w:t>
      </w:r>
      <w:r w:rsidRPr="00336214">
        <w:t>admission of the Accounting personnel that they were still i</w:t>
      </w:r>
      <w:r>
        <w:t xml:space="preserve">n the process of preparing the </w:t>
      </w:r>
      <w:r w:rsidRPr="00336214">
        <w:t>accomplishment report, the agency could not effectiv</w:t>
      </w:r>
      <w:r>
        <w:t xml:space="preserve">ely implement the monitoring , </w:t>
      </w:r>
      <w:r w:rsidRPr="00336214">
        <w:t>assessment, and updating of the annual agency plan on a continuing basis</w:t>
      </w:r>
      <w:r>
        <w:rPr>
          <w:color w:val="262626"/>
        </w:rPr>
        <w:t xml:space="preserve"> as shown </w:t>
      </w:r>
      <w:r w:rsidRPr="00336214">
        <w:rPr>
          <w:color w:val="262626"/>
        </w:rPr>
        <w:t>below:</w:t>
      </w:r>
    </w:p>
    <w:p w:rsidR="00C065B4" w:rsidRPr="00336214" w:rsidRDefault="00C065B4" w:rsidP="00D021F5">
      <w:pPr>
        <w:autoSpaceDE w:val="0"/>
        <w:autoSpaceDN w:val="0"/>
        <w:adjustRightInd w:val="0"/>
        <w:spacing w:line="20" w:lineRule="atLeast"/>
        <w:jc w:val="both"/>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700"/>
        <w:gridCol w:w="1620"/>
      </w:tblGrid>
      <w:tr w:rsidR="00C065B4" w:rsidRPr="00336214" w:rsidTr="006B419D">
        <w:tc>
          <w:tcPr>
            <w:tcW w:w="3960" w:type="dxa"/>
            <w:shd w:val="clear" w:color="auto" w:fill="auto"/>
          </w:tcPr>
          <w:p w:rsidR="00C065B4" w:rsidRPr="006B419D" w:rsidRDefault="00C065B4" w:rsidP="00D021F5">
            <w:pPr>
              <w:autoSpaceDE w:val="0"/>
              <w:autoSpaceDN w:val="0"/>
              <w:adjustRightInd w:val="0"/>
              <w:spacing w:line="20" w:lineRule="atLeast"/>
              <w:jc w:val="center"/>
              <w:rPr>
                <w:b/>
                <w:szCs w:val="20"/>
              </w:rPr>
            </w:pPr>
            <w:r w:rsidRPr="006B419D">
              <w:rPr>
                <w:b/>
                <w:szCs w:val="20"/>
              </w:rPr>
              <w:t>Program/Activity/Project</w:t>
            </w:r>
          </w:p>
        </w:tc>
        <w:tc>
          <w:tcPr>
            <w:tcW w:w="2700" w:type="dxa"/>
            <w:shd w:val="clear" w:color="auto" w:fill="auto"/>
          </w:tcPr>
          <w:p w:rsidR="00C065B4" w:rsidRPr="006B419D" w:rsidRDefault="00C065B4" w:rsidP="00D021F5">
            <w:pPr>
              <w:autoSpaceDE w:val="0"/>
              <w:autoSpaceDN w:val="0"/>
              <w:adjustRightInd w:val="0"/>
              <w:spacing w:line="20" w:lineRule="atLeast"/>
              <w:jc w:val="center"/>
              <w:rPr>
                <w:b/>
                <w:szCs w:val="20"/>
              </w:rPr>
            </w:pPr>
            <w:r w:rsidRPr="006B419D">
              <w:rPr>
                <w:b/>
                <w:szCs w:val="20"/>
              </w:rPr>
              <w:t>Gender Issue</w:t>
            </w:r>
          </w:p>
        </w:tc>
        <w:tc>
          <w:tcPr>
            <w:tcW w:w="1620" w:type="dxa"/>
            <w:shd w:val="clear" w:color="auto" w:fill="auto"/>
          </w:tcPr>
          <w:p w:rsidR="00C065B4" w:rsidRPr="006B419D" w:rsidRDefault="00C065B4" w:rsidP="00D021F5">
            <w:pPr>
              <w:autoSpaceDE w:val="0"/>
              <w:autoSpaceDN w:val="0"/>
              <w:adjustRightInd w:val="0"/>
              <w:spacing w:line="20" w:lineRule="atLeast"/>
              <w:jc w:val="center"/>
              <w:rPr>
                <w:b/>
                <w:szCs w:val="20"/>
              </w:rPr>
            </w:pPr>
            <w:r w:rsidRPr="006B419D">
              <w:rPr>
                <w:b/>
                <w:szCs w:val="20"/>
              </w:rPr>
              <w:t>GAD Budget</w:t>
            </w:r>
          </w:p>
        </w:tc>
      </w:tr>
      <w:tr w:rsidR="00C065B4" w:rsidRPr="00336214" w:rsidTr="006B419D">
        <w:tc>
          <w:tcPr>
            <w:tcW w:w="3960" w:type="dxa"/>
            <w:shd w:val="clear" w:color="auto" w:fill="auto"/>
          </w:tcPr>
          <w:p w:rsidR="00C065B4" w:rsidRPr="006B419D" w:rsidRDefault="00C065B4" w:rsidP="00D021F5">
            <w:pPr>
              <w:numPr>
                <w:ilvl w:val="0"/>
                <w:numId w:val="13"/>
              </w:numPr>
              <w:autoSpaceDE w:val="0"/>
              <w:autoSpaceDN w:val="0"/>
              <w:adjustRightInd w:val="0"/>
              <w:spacing w:line="20" w:lineRule="atLeast"/>
              <w:ind w:left="252" w:hanging="270"/>
              <w:jc w:val="both"/>
              <w:rPr>
                <w:szCs w:val="20"/>
              </w:rPr>
            </w:pPr>
            <w:r w:rsidRPr="006B419D">
              <w:rPr>
                <w:szCs w:val="20"/>
              </w:rPr>
              <w:t>Organization-focused</w:t>
            </w:r>
          </w:p>
        </w:tc>
        <w:tc>
          <w:tcPr>
            <w:tcW w:w="2700" w:type="dxa"/>
            <w:shd w:val="clear" w:color="auto" w:fill="auto"/>
          </w:tcPr>
          <w:p w:rsidR="00C065B4" w:rsidRPr="006B419D" w:rsidRDefault="00C065B4" w:rsidP="00D021F5">
            <w:pPr>
              <w:autoSpaceDE w:val="0"/>
              <w:autoSpaceDN w:val="0"/>
              <w:adjustRightInd w:val="0"/>
              <w:spacing w:line="20" w:lineRule="atLeast"/>
              <w:jc w:val="both"/>
              <w:rPr>
                <w:szCs w:val="20"/>
              </w:rPr>
            </w:pPr>
          </w:p>
        </w:tc>
        <w:tc>
          <w:tcPr>
            <w:tcW w:w="1620" w:type="dxa"/>
            <w:shd w:val="clear" w:color="auto" w:fill="auto"/>
          </w:tcPr>
          <w:p w:rsidR="00C065B4" w:rsidRPr="006B419D" w:rsidRDefault="00C065B4" w:rsidP="00D021F5">
            <w:pPr>
              <w:autoSpaceDE w:val="0"/>
              <w:autoSpaceDN w:val="0"/>
              <w:adjustRightInd w:val="0"/>
              <w:spacing w:line="20" w:lineRule="atLeast"/>
              <w:jc w:val="both"/>
              <w:rPr>
                <w:szCs w:val="20"/>
              </w:rPr>
            </w:pPr>
          </w:p>
        </w:tc>
      </w:tr>
      <w:tr w:rsidR="00C065B4" w:rsidRPr="00336214" w:rsidTr="006B419D">
        <w:tc>
          <w:tcPr>
            <w:tcW w:w="3960" w:type="dxa"/>
            <w:shd w:val="clear" w:color="auto" w:fill="auto"/>
          </w:tcPr>
          <w:p w:rsidR="00C065B4" w:rsidRPr="006B419D" w:rsidRDefault="00C065B4" w:rsidP="00D021F5">
            <w:pPr>
              <w:numPr>
                <w:ilvl w:val="0"/>
                <w:numId w:val="14"/>
              </w:numPr>
              <w:autoSpaceDE w:val="0"/>
              <w:autoSpaceDN w:val="0"/>
              <w:adjustRightInd w:val="0"/>
              <w:spacing w:line="20" w:lineRule="atLeast"/>
              <w:jc w:val="both"/>
              <w:rPr>
                <w:szCs w:val="20"/>
              </w:rPr>
            </w:pPr>
            <w:r w:rsidRPr="006B419D">
              <w:rPr>
                <w:szCs w:val="20"/>
              </w:rPr>
              <w:t>Wellness Program</w:t>
            </w:r>
          </w:p>
        </w:tc>
        <w:tc>
          <w:tcPr>
            <w:tcW w:w="2700" w:type="dxa"/>
            <w:shd w:val="clear" w:color="auto" w:fill="auto"/>
          </w:tcPr>
          <w:p w:rsidR="00C065B4" w:rsidRPr="006B419D" w:rsidRDefault="00C065B4" w:rsidP="00D021F5">
            <w:pPr>
              <w:autoSpaceDE w:val="0"/>
              <w:autoSpaceDN w:val="0"/>
              <w:adjustRightInd w:val="0"/>
              <w:spacing w:line="20" w:lineRule="atLeast"/>
              <w:jc w:val="both"/>
              <w:rPr>
                <w:szCs w:val="20"/>
              </w:rPr>
            </w:pPr>
            <w:r w:rsidRPr="006B419D">
              <w:rPr>
                <w:szCs w:val="20"/>
              </w:rPr>
              <w:t>Health of KOLWD employees</w:t>
            </w:r>
          </w:p>
        </w:tc>
        <w:tc>
          <w:tcPr>
            <w:tcW w:w="1620" w:type="dxa"/>
            <w:shd w:val="clear" w:color="auto" w:fill="auto"/>
          </w:tcPr>
          <w:p w:rsidR="00C065B4" w:rsidRPr="006B419D" w:rsidRDefault="00C065B4" w:rsidP="00D021F5">
            <w:pPr>
              <w:autoSpaceDE w:val="0"/>
              <w:autoSpaceDN w:val="0"/>
              <w:adjustRightInd w:val="0"/>
              <w:spacing w:line="20" w:lineRule="atLeast"/>
              <w:jc w:val="right"/>
              <w:rPr>
                <w:szCs w:val="20"/>
              </w:rPr>
            </w:pPr>
            <w:r w:rsidRPr="006B419D">
              <w:rPr>
                <w:szCs w:val="20"/>
              </w:rPr>
              <w:t>8,,000.00</w:t>
            </w:r>
          </w:p>
        </w:tc>
      </w:tr>
      <w:tr w:rsidR="00C065B4" w:rsidRPr="00336214" w:rsidTr="006B419D">
        <w:tc>
          <w:tcPr>
            <w:tcW w:w="3960" w:type="dxa"/>
            <w:shd w:val="clear" w:color="auto" w:fill="auto"/>
          </w:tcPr>
          <w:p w:rsidR="00C065B4" w:rsidRPr="006B419D" w:rsidRDefault="00C065B4" w:rsidP="00D021F5">
            <w:pPr>
              <w:numPr>
                <w:ilvl w:val="0"/>
                <w:numId w:val="14"/>
              </w:numPr>
              <w:autoSpaceDE w:val="0"/>
              <w:autoSpaceDN w:val="0"/>
              <w:adjustRightInd w:val="0"/>
              <w:spacing w:line="20" w:lineRule="atLeast"/>
              <w:jc w:val="both"/>
              <w:rPr>
                <w:szCs w:val="20"/>
              </w:rPr>
            </w:pPr>
            <w:r w:rsidRPr="006B419D">
              <w:rPr>
                <w:szCs w:val="20"/>
              </w:rPr>
              <w:t>General Administration &amp; Support – Human Resource Development</w:t>
            </w:r>
          </w:p>
        </w:tc>
        <w:tc>
          <w:tcPr>
            <w:tcW w:w="2700" w:type="dxa"/>
            <w:shd w:val="clear" w:color="auto" w:fill="auto"/>
          </w:tcPr>
          <w:p w:rsidR="00C065B4" w:rsidRPr="006B419D" w:rsidRDefault="00C065B4" w:rsidP="00D021F5">
            <w:pPr>
              <w:autoSpaceDE w:val="0"/>
              <w:autoSpaceDN w:val="0"/>
              <w:adjustRightInd w:val="0"/>
              <w:spacing w:line="20" w:lineRule="atLeast"/>
              <w:jc w:val="both"/>
              <w:rPr>
                <w:szCs w:val="20"/>
              </w:rPr>
            </w:pPr>
            <w:r w:rsidRPr="006B419D">
              <w:rPr>
                <w:szCs w:val="20"/>
              </w:rPr>
              <w:t>Lack of knowledge on gender mainstreaming of GAD Focal Point Members</w:t>
            </w:r>
          </w:p>
        </w:tc>
        <w:tc>
          <w:tcPr>
            <w:tcW w:w="1620" w:type="dxa"/>
            <w:shd w:val="clear" w:color="auto" w:fill="auto"/>
          </w:tcPr>
          <w:p w:rsidR="00C065B4" w:rsidRPr="006B419D" w:rsidRDefault="00C065B4" w:rsidP="00D021F5">
            <w:pPr>
              <w:autoSpaceDE w:val="0"/>
              <w:autoSpaceDN w:val="0"/>
              <w:adjustRightInd w:val="0"/>
              <w:spacing w:line="20" w:lineRule="atLeast"/>
              <w:jc w:val="right"/>
              <w:rPr>
                <w:szCs w:val="20"/>
              </w:rPr>
            </w:pPr>
            <w:r w:rsidRPr="006B419D">
              <w:rPr>
                <w:szCs w:val="20"/>
              </w:rPr>
              <w:t>65,000.00</w:t>
            </w:r>
          </w:p>
        </w:tc>
      </w:tr>
      <w:tr w:rsidR="00C065B4" w:rsidRPr="00336214" w:rsidTr="006B419D">
        <w:tc>
          <w:tcPr>
            <w:tcW w:w="3960" w:type="dxa"/>
            <w:shd w:val="clear" w:color="auto" w:fill="auto"/>
          </w:tcPr>
          <w:p w:rsidR="00C065B4" w:rsidRPr="006B419D" w:rsidRDefault="00C065B4" w:rsidP="00D021F5">
            <w:pPr>
              <w:numPr>
                <w:ilvl w:val="0"/>
                <w:numId w:val="14"/>
              </w:numPr>
              <w:autoSpaceDE w:val="0"/>
              <w:autoSpaceDN w:val="0"/>
              <w:adjustRightInd w:val="0"/>
              <w:spacing w:line="20" w:lineRule="atLeast"/>
              <w:jc w:val="both"/>
              <w:rPr>
                <w:szCs w:val="20"/>
              </w:rPr>
            </w:pPr>
            <w:r w:rsidRPr="006B419D">
              <w:rPr>
                <w:szCs w:val="20"/>
              </w:rPr>
              <w:t>Environment and Disaster Awareness Program</w:t>
            </w:r>
          </w:p>
        </w:tc>
        <w:tc>
          <w:tcPr>
            <w:tcW w:w="2700" w:type="dxa"/>
            <w:shd w:val="clear" w:color="auto" w:fill="auto"/>
          </w:tcPr>
          <w:p w:rsidR="00C065B4" w:rsidRPr="006B419D" w:rsidRDefault="00C065B4" w:rsidP="00D021F5">
            <w:pPr>
              <w:autoSpaceDE w:val="0"/>
              <w:autoSpaceDN w:val="0"/>
              <w:adjustRightInd w:val="0"/>
              <w:spacing w:line="20" w:lineRule="atLeast"/>
              <w:jc w:val="both"/>
              <w:rPr>
                <w:szCs w:val="20"/>
              </w:rPr>
            </w:pPr>
            <w:r w:rsidRPr="006B419D">
              <w:rPr>
                <w:szCs w:val="20"/>
              </w:rPr>
              <w:t>Inadequate knowledge on disaster preparedness</w:t>
            </w:r>
          </w:p>
        </w:tc>
        <w:tc>
          <w:tcPr>
            <w:tcW w:w="1620" w:type="dxa"/>
            <w:shd w:val="clear" w:color="auto" w:fill="auto"/>
          </w:tcPr>
          <w:p w:rsidR="00C065B4" w:rsidRPr="006B419D" w:rsidRDefault="00C065B4" w:rsidP="00D021F5">
            <w:pPr>
              <w:autoSpaceDE w:val="0"/>
              <w:autoSpaceDN w:val="0"/>
              <w:adjustRightInd w:val="0"/>
              <w:spacing w:line="20" w:lineRule="atLeast"/>
              <w:jc w:val="right"/>
              <w:rPr>
                <w:szCs w:val="20"/>
              </w:rPr>
            </w:pPr>
            <w:r w:rsidRPr="006B419D">
              <w:rPr>
                <w:szCs w:val="20"/>
              </w:rPr>
              <w:t>3,000.00</w:t>
            </w:r>
          </w:p>
        </w:tc>
      </w:tr>
      <w:tr w:rsidR="00C065B4" w:rsidRPr="00336214" w:rsidTr="006B419D">
        <w:tc>
          <w:tcPr>
            <w:tcW w:w="3960" w:type="dxa"/>
            <w:shd w:val="clear" w:color="auto" w:fill="auto"/>
          </w:tcPr>
          <w:p w:rsidR="00C065B4" w:rsidRPr="006B419D" w:rsidRDefault="00C065B4" w:rsidP="00D021F5">
            <w:pPr>
              <w:autoSpaceDE w:val="0"/>
              <w:autoSpaceDN w:val="0"/>
              <w:adjustRightInd w:val="0"/>
              <w:spacing w:line="20" w:lineRule="atLeast"/>
              <w:jc w:val="both"/>
              <w:rPr>
                <w:szCs w:val="20"/>
              </w:rPr>
            </w:pPr>
            <w:r w:rsidRPr="006B419D">
              <w:rPr>
                <w:szCs w:val="20"/>
              </w:rPr>
              <w:t>TOTAL</w:t>
            </w:r>
          </w:p>
        </w:tc>
        <w:tc>
          <w:tcPr>
            <w:tcW w:w="2700" w:type="dxa"/>
            <w:shd w:val="clear" w:color="auto" w:fill="auto"/>
          </w:tcPr>
          <w:p w:rsidR="00C065B4" w:rsidRPr="006B419D" w:rsidRDefault="00C065B4" w:rsidP="00D021F5">
            <w:pPr>
              <w:autoSpaceDE w:val="0"/>
              <w:autoSpaceDN w:val="0"/>
              <w:adjustRightInd w:val="0"/>
              <w:spacing w:line="20" w:lineRule="atLeast"/>
              <w:jc w:val="both"/>
              <w:rPr>
                <w:szCs w:val="20"/>
              </w:rPr>
            </w:pPr>
          </w:p>
        </w:tc>
        <w:tc>
          <w:tcPr>
            <w:tcW w:w="1620" w:type="dxa"/>
            <w:shd w:val="clear" w:color="auto" w:fill="auto"/>
          </w:tcPr>
          <w:p w:rsidR="00C065B4" w:rsidRPr="006B419D" w:rsidRDefault="00C065B4" w:rsidP="00D021F5">
            <w:pPr>
              <w:autoSpaceDE w:val="0"/>
              <w:autoSpaceDN w:val="0"/>
              <w:adjustRightInd w:val="0"/>
              <w:spacing w:line="20" w:lineRule="atLeast"/>
              <w:jc w:val="right"/>
              <w:rPr>
                <w:b/>
                <w:szCs w:val="20"/>
              </w:rPr>
            </w:pPr>
            <w:r w:rsidRPr="006B419D">
              <w:rPr>
                <w:b/>
                <w:szCs w:val="20"/>
              </w:rPr>
              <w:t>76,000.00</w:t>
            </w:r>
          </w:p>
        </w:tc>
      </w:tr>
    </w:tbl>
    <w:p w:rsidR="00C065B4" w:rsidRPr="00336214" w:rsidRDefault="00C065B4" w:rsidP="00D021F5">
      <w:pPr>
        <w:autoSpaceDE w:val="0"/>
        <w:autoSpaceDN w:val="0"/>
        <w:adjustRightInd w:val="0"/>
        <w:spacing w:line="20" w:lineRule="atLeast"/>
        <w:jc w:val="both"/>
      </w:pPr>
    </w:p>
    <w:p w:rsidR="00C065B4" w:rsidRPr="00336214" w:rsidRDefault="00C065B4" w:rsidP="00D021F5">
      <w:pPr>
        <w:autoSpaceDE w:val="0"/>
        <w:autoSpaceDN w:val="0"/>
        <w:adjustRightInd w:val="0"/>
        <w:spacing w:line="20" w:lineRule="atLeast"/>
        <w:ind w:firstLine="720"/>
        <w:jc w:val="both"/>
      </w:pPr>
      <w:r w:rsidRPr="00336214">
        <w:t>The team also noted during the audit that the GA</w:t>
      </w:r>
      <w:r>
        <w:t xml:space="preserve">D Accomplishment Report of the </w:t>
      </w:r>
      <w:r w:rsidRPr="00336214">
        <w:t xml:space="preserve">agency was not submitted to the </w:t>
      </w:r>
      <w:r w:rsidR="008D3BC5">
        <w:t xml:space="preserve">Philippine Commission for Women (formerly </w:t>
      </w:r>
      <w:r w:rsidRPr="00336214">
        <w:t>NCRFW</w:t>
      </w:r>
      <w:r w:rsidR="008D3BC5">
        <w:t>)</w:t>
      </w:r>
      <w:r w:rsidRPr="00336214">
        <w:t>, copy furnish the DBM not later than every 31</w:t>
      </w:r>
      <w:r w:rsidRPr="00336214">
        <w:rPr>
          <w:vertAlign w:val="superscript"/>
        </w:rPr>
        <w:t>st</w:t>
      </w:r>
      <w:r>
        <w:t xml:space="preserve"> of March of the following </w:t>
      </w:r>
      <w:r w:rsidRPr="00336214">
        <w:t>year as provided on the above-cited rules and regulations.</w:t>
      </w:r>
    </w:p>
    <w:p w:rsidR="005C7D28" w:rsidRDefault="005C7D28" w:rsidP="00D021F5">
      <w:pPr>
        <w:autoSpaceDE w:val="0"/>
        <w:autoSpaceDN w:val="0"/>
        <w:adjustRightInd w:val="0"/>
        <w:spacing w:line="20" w:lineRule="atLeast"/>
        <w:jc w:val="both"/>
        <w:rPr>
          <w:b/>
        </w:rPr>
      </w:pPr>
    </w:p>
    <w:p w:rsidR="00C065B4" w:rsidRPr="004C074F" w:rsidRDefault="00C065B4" w:rsidP="00D021F5">
      <w:pPr>
        <w:autoSpaceDE w:val="0"/>
        <w:autoSpaceDN w:val="0"/>
        <w:adjustRightInd w:val="0"/>
        <w:spacing w:line="20" w:lineRule="atLeast"/>
        <w:ind w:firstLine="720"/>
        <w:jc w:val="both"/>
        <w:rPr>
          <w:b/>
        </w:rPr>
      </w:pPr>
      <w:r w:rsidRPr="004C074F">
        <w:rPr>
          <w:b/>
        </w:rPr>
        <w:t xml:space="preserve">We </w:t>
      </w:r>
      <w:r w:rsidR="00594B3E">
        <w:rPr>
          <w:b/>
        </w:rPr>
        <w:t xml:space="preserve">recommended and </w:t>
      </w:r>
      <w:r w:rsidR="00563085">
        <w:rPr>
          <w:b/>
        </w:rPr>
        <w:t>M</w:t>
      </w:r>
      <w:r w:rsidRPr="004C074F">
        <w:rPr>
          <w:b/>
        </w:rPr>
        <w:t xml:space="preserve">anagement </w:t>
      </w:r>
      <w:r>
        <w:rPr>
          <w:b/>
        </w:rPr>
        <w:t>agreed</w:t>
      </w:r>
      <w:r w:rsidR="001F52F5">
        <w:rPr>
          <w:b/>
        </w:rPr>
        <w:t xml:space="preserve">to </w:t>
      </w:r>
      <w:r w:rsidRPr="004C074F">
        <w:rPr>
          <w:b/>
        </w:rPr>
        <w:t>adhere</w:t>
      </w:r>
      <w:r w:rsidR="00594B3E">
        <w:rPr>
          <w:b/>
        </w:rPr>
        <w:t xml:space="preserve"> with</w:t>
      </w:r>
      <w:r w:rsidRPr="004C074F">
        <w:rPr>
          <w:b/>
        </w:rPr>
        <w:t xml:space="preserve"> Section </w:t>
      </w:r>
      <w:r w:rsidR="00353C79">
        <w:rPr>
          <w:b/>
        </w:rPr>
        <w:t>33</w:t>
      </w:r>
      <w:r w:rsidRPr="004C074F">
        <w:rPr>
          <w:b/>
        </w:rPr>
        <w:t xml:space="preserve"> of</w:t>
      </w:r>
      <w:r w:rsidR="00353C79">
        <w:rPr>
          <w:b/>
        </w:rPr>
        <w:t xml:space="preserve"> the 2014</w:t>
      </w:r>
      <w:r w:rsidRPr="004C074F">
        <w:rPr>
          <w:b/>
        </w:rPr>
        <w:t xml:space="preserve"> GAA and DBM-NEDA-NCRFW Joint Circular No. 2004-1;</w:t>
      </w:r>
      <w:r w:rsidR="001F52F5">
        <w:rPr>
          <w:b/>
        </w:rPr>
        <w:t xml:space="preserve"> to i</w:t>
      </w:r>
      <w:r w:rsidRPr="004C074F">
        <w:rPr>
          <w:b/>
        </w:rPr>
        <w:t>nstruct the GAD Focal P</w:t>
      </w:r>
      <w:r>
        <w:rPr>
          <w:b/>
        </w:rPr>
        <w:t>erson</w:t>
      </w:r>
      <w:r w:rsidRPr="004C074F">
        <w:rPr>
          <w:b/>
        </w:rPr>
        <w:t xml:space="preserve"> to provi</w:t>
      </w:r>
      <w:r>
        <w:rPr>
          <w:b/>
        </w:rPr>
        <w:t xml:space="preserve">de directions and to coordinate </w:t>
      </w:r>
      <w:r w:rsidRPr="004C074F">
        <w:rPr>
          <w:b/>
        </w:rPr>
        <w:t xml:space="preserve">the programs/projects/and activities on </w:t>
      </w:r>
      <w:r w:rsidR="00BF31AC">
        <w:rPr>
          <w:b/>
        </w:rPr>
        <w:t>GAD</w:t>
      </w:r>
      <w:r w:rsidRPr="004C074F">
        <w:rPr>
          <w:b/>
        </w:rPr>
        <w:t>;</w:t>
      </w:r>
      <w:r w:rsidR="001F52F5">
        <w:rPr>
          <w:b/>
        </w:rPr>
        <w:t xml:space="preserve"> to i</w:t>
      </w:r>
      <w:r w:rsidRPr="004C074F">
        <w:rPr>
          <w:b/>
        </w:rPr>
        <w:t>nstitute the monitoring processes, particularly in the formulation, assessment and updating the annual agency plan on the continuing basis so that GAD consciousness shall serve as foundation of its commitment to the program; and</w:t>
      </w:r>
      <w:r w:rsidR="001F52F5">
        <w:rPr>
          <w:b/>
        </w:rPr>
        <w:t xml:space="preserve"> to p</w:t>
      </w:r>
      <w:r w:rsidRPr="004C074F">
        <w:rPr>
          <w:b/>
        </w:rPr>
        <w:t xml:space="preserve">repare the GAD Accomplishment Report and submit to the </w:t>
      </w:r>
      <w:r w:rsidR="006951E5">
        <w:rPr>
          <w:b/>
        </w:rPr>
        <w:t>Philippine Commission for Women (PCW)</w:t>
      </w:r>
      <w:r w:rsidRPr="004C074F">
        <w:rPr>
          <w:b/>
        </w:rPr>
        <w:t>, copy furnish the DBM not later than every 31</w:t>
      </w:r>
      <w:r w:rsidRPr="004C074F">
        <w:rPr>
          <w:b/>
          <w:vertAlign w:val="superscript"/>
        </w:rPr>
        <w:t>st</w:t>
      </w:r>
      <w:r w:rsidRPr="004C074F">
        <w:rPr>
          <w:b/>
        </w:rPr>
        <w:t xml:space="preserve"> of March of the following year</w:t>
      </w:r>
      <w:r w:rsidR="00BF31AC">
        <w:rPr>
          <w:b/>
        </w:rPr>
        <w:t>.</w:t>
      </w:r>
    </w:p>
    <w:p w:rsidR="00C065B4" w:rsidRPr="00F43D55" w:rsidRDefault="00C065B4" w:rsidP="00D021F5">
      <w:pPr>
        <w:spacing w:line="20" w:lineRule="atLeast"/>
        <w:ind w:firstLine="720"/>
        <w:jc w:val="both"/>
      </w:pPr>
    </w:p>
    <w:p w:rsidR="00C065B4" w:rsidRPr="002C6642" w:rsidRDefault="00C065B4" w:rsidP="002C6642">
      <w:pPr>
        <w:pStyle w:val="ListParagraph"/>
        <w:numPr>
          <w:ilvl w:val="0"/>
          <w:numId w:val="49"/>
        </w:numPr>
        <w:spacing w:after="160" w:line="20" w:lineRule="atLeast"/>
        <w:ind w:left="720" w:hanging="720"/>
        <w:jc w:val="both"/>
        <w:rPr>
          <w:rFonts w:ascii="Times New Roman" w:hAnsi="Times New Roman"/>
          <w:b/>
          <w:sz w:val="24"/>
          <w:szCs w:val="24"/>
        </w:rPr>
      </w:pPr>
      <w:r w:rsidRPr="002C6642">
        <w:rPr>
          <w:rFonts w:ascii="Times New Roman" w:hAnsi="Times New Roman"/>
          <w:b/>
          <w:sz w:val="24"/>
          <w:szCs w:val="24"/>
        </w:rPr>
        <w:lastRenderedPageBreak/>
        <w:t xml:space="preserve">The District did not observe the prescribed NGAS Disbursement Voucher (DV) and Budget Utilization </w:t>
      </w:r>
      <w:r w:rsidR="00364558" w:rsidRPr="002C6642">
        <w:rPr>
          <w:rFonts w:ascii="Times New Roman" w:hAnsi="Times New Roman"/>
          <w:b/>
          <w:sz w:val="24"/>
          <w:szCs w:val="24"/>
        </w:rPr>
        <w:t xml:space="preserve">Slip </w:t>
      </w:r>
      <w:r w:rsidRPr="002C6642">
        <w:rPr>
          <w:rFonts w:ascii="Times New Roman" w:hAnsi="Times New Roman"/>
          <w:b/>
          <w:sz w:val="24"/>
          <w:szCs w:val="24"/>
        </w:rPr>
        <w:t>(BUS) forms pursuant to COA Circular No. 2005-01, thus, accountability for expenditures is not properly established.</w:t>
      </w:r>
    </w:p>
    <w:p w:rsidR="00C065B4" w:rsidRPr="002C6642" w:rsidRDefault="00C065B4" w:rsidP="00D021F5">
      <w:pPr>
        <w:spacing w:after="160" w:line="20" w:lineRule="atLeast"/>
        <w:ind w:left="720"/>
        <w:contextualSpacing/>
        <w:jc w:val="both"/>
        <w:rPr>
          <w:b/>
        </w:rPr>
      </w:pPr>
    </w:p>
    <w:p w:rsidR="00C065B4" w:rsidRDefault="00C065B4" w:rsidP="00D021F5">
      <w:pPr>
        <w:spacing w:after="160" w:line="20" w:lineRule="atLeast"/>
        <w:ind w:firstLine="720"/>
        <w:contextualSpacing/>
        <w:jc w:val="both"/>
      </w:pPr>
      <w:r w:rsidRPr="00336214">
        <w:t>Section 2 (2), Article IX-D of the 1987 Philip</w:t>
      </w:r>
      <w:r>
        <w:t xml:space="preserve">pine Constitution mandates the </w:t>
      </w:r>
      <w:r w:rsidRPr="00336214">
        <w:t>C</w:t>
      </w:r>
      <w:r w:rsidR="00284788">
        <w:t>O</w:t>
      </w:r>
      <w:r w:rsidRPr="00336214">
        <w:t>A to “xxx promulgate accounting and au</w:t>
      </w:r>
      <w:r>
        <w:t xml:space="preserve">diting rules and regulations </w:t>
      </w:r>
      <w:r w:rsidRPr="00336214">
        <w:t>xxx”.</w:t>
      </w:r>
    </w:p>
    <w:p w:rsidR="00C065B4" w:rsidRDefault="00C065B4" w:rsidP="00D021F5">
      <w:pPr>
        <w:spacing w:after="160" w:line="20" w:lineRule="atLeast"/>
        <w:ind w:left="720" w:firstLine="720"/>
        <w:contextualSpacing/>
        <w:jc w:val="both"/>
        <w:rPr>
          <w:b/>
        </w:rPr>
      </w:pPr>
    </w:p>
    <w:p w:rsidR="00C065B4" w:rsidRDefault="00C065B4" w:rsidP="00D021F5">
      <w:pPr>
        <w:spacing w:after="160" w:line="20" w:lineRule="atLeast"/>
        <w:ind w:firstLine="720"/>
        <w:contextualSpacing/>
        <w:jc w:val="both"/>
        <w:rPr>
          <w:b/>
        </w:rPr>
      </w:pPr>
      <w:r w:rsidRPr="00336214">
        <w:t xml:space="preserve">Under COA Circular No. 2005-01 dated February </w:t>
      </w:r>
      <w:r>
        <w:t xml:space="preserve">28, 2005 defines the roles and </w:t>
      </w:r>
      <w:r w:rsidRPr="00336214">
        <w:t>functions of the Heads of Budget or its equivalent in the certif</w:t>
      </w:r>
      <w:r>
        <w:t xml:space="preserve">ication as to the availability </w:t>
      </w:r>
      <w:r w:rsidRPr="00336214">
        <w:t>of funds and obligations on contracts/purchase ord</w:t>
      </w:r>
      <w:r>
        <w:t xml:space="preserve">ers and all claims against the </w:t>
      </w:r>
      <w:r w:rsidRPr="00336214">
        <w:t>government agencies. It also prescribes th</w:t>
      </w:r>
      <w:r>
        <w:t xml:space="preserve">e revised forms for use in the </w:t>
      </w:r>
      <w:r w:rsidRPr="00336214">
        <w:t>obligation/utilization and disbursement of funds.</w:t>
      </w:r>
    </w:p>
    <w:p w:rsidR="00C065B4" w:rsidRDefault="00C065B4" w:rsidP="00D021F5">
      <w:pPr>
        <w:spacing w:after="160" w:line="20" w:lineRule="atLeast"/>
        <w:ind w:firstLine="720"/>
        <w:contextualSpacing/>
        <w:jc w:val="both"/>
        <w:rPr>
          <w:b/>
        </w:rPr>
      </w:pPr>
    </w:p>
    <w:p w:rsidR="00C065B4" w:rsidRPr="00A350F9" w:rsidRDefault="00C065B4" w:rsidP="00D021F5">
      <w:pPr>
        <w:spacing w:after="160" w:line="20" w:lineRule="atLeast"/>
        <w:ind w:firstLine="720"/>
        <w:contextualSpacing/>
        <w:jc w:val="both"/>
        <w:rPr>
          <w:b/>
        </w:rPr>
      </w:pPr>
      <w:r w:rsidRPr="00336214">
        <w:t>Review of disbursements of the District show that the form of Disburseme</w:t>
      </w:r>
      <w:r>
        <w:t xml:space="preserve">nt </w:t>
      </w:r>
      <w:r w:rsidRPr="00336214">
        <w:t>Voucher (DV) is not in accordance with what has b</w:t>
      </w:r>
      <w:r>
        <w:t xml:space="preserve">een prescribed for GOCCs under </w:t>
      </w:r>
      <w:r w:rsidRPr="00336214">
        <w:t xml:space="preserve">COA Circular No. 205-001. </w:t>
      </w:r>
      <w:r w:rsidR="00284788">
        <w:t>We</w:t>
      </w:r>
      <w:r w:rsidRPr="00336214">
        <w:t xml:space="preserve"> also noted that signatories are more than the </w:t>
      </w:r>
      <w:r>
        <w:t xml:space="preserve">required </w:t>
      </w:r>
      <w:r w:rsidRPr="00336214">
        <w:t>number and their functions and certifications are inconsistent with what is requir</w:t>
      </w:r>
      <w:r>
        <w:t xml:space="preserve">ed with </w:t>
      </w:r>
      <w:r w:rsidRPr="00336214">
        <w:t>their functions. Illustration below show the existing practi</w:t>
      </w:r>
      <w:r>
        <w:t xml:space="preserve">ce of the District as compared </w:t>
      </w:r>
      <w:r w:rsidRPr="00336214">
        <w:t>with the required DV under NGAS:</w:t>
      </w:r>
    </w:p>
    <w:tbl>
      <w:tblPr>
        <w:tblpPr w:leftFromText="180" w:rightFromText="180" w:vertAnchor="text" w:horzAnchor="margin" w:tblpXSpec="right" w:tblpY="179"/>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3780"/>
        <w:gridCol w:w="3060"/>
      </w:tblGrid>
      <w:tr w:rsidR="00C065B4" w:rsidRPr="006B419D" w:rsidTr="006B419D">
        <w:trPr>
          <w:trHeight w:val="402"/>
        </w:trPr>
        <w:tc>
          <w:tcPr>
            <w:tcW w:w="1548" w:type="dxa"/>
            <w:tcBorders>
              <w:top w:val="single" w:sz="4" w:space="0" w:color="auto"/>
            </w:tcBorders>
            <w:shd w:val="clear" w:color="auto" w:fill="auto"/>
          </w:tcPr>
          <w:p w:rsidR="00C065B4" w:rsidRPr="006B419D" w:rsidRDefault="00C065B4" w:rsidP="00D021F5">
            <w:pPr>
              <w:spacing w:line="20" w:lineRule="atLeast"/>
              <w:jc w:val="center"/>
              <w:rPr>
                <w:b/>
                <w:szCs w:val="20"/>
              </w:rPr>
            </w:pPr>
            <w:r w:rsidRPr="006B419D">
              <w:rPr>
                <w:b/>
                <w:szCs w:val="20"/>
              </w:rPr>
              <w:t>Particulars</w:t>
            </w:r>
          </w:p>
        </w:tc>
        <w:tc>
          <w:tcPr>
            <w:tcW w:w="3780" w:type="dxa"/>
            <w:tcBorders>
              <w:top w:val="single" w:sz="4" w:space="0" w:color="auto"/>
            </w:tcBorders>
            <w:shd w:val="clear" w:color="auto" w:fill="auto"/>
          </w:tcPr>
          <w:p w:rsidR="00C065B4" w:rsidRPr="006B419D" w:rsidRDefault="00C065B4" w:rsidP="00D021F5">
            <w:pPr>
              <w:spacing w:line="20" w:lineRule="atLeast"/>
              <w:jc w:val="center"/>
              <w:rPr>
                <w:b/>
                <w:szCs w:val="20"/>
              </w:rPr>
            </w:pPr>
            <w:r w:rsidRPr="006B419D">
              <w:rPr>
                <w:b/>
                <w:szCs w:val="20"/>
              </w:rPr>
              <w:t>NGAS Prescribed D. V.</w:t>
            </w:r>
          </w:p>
        </w:tc>
        <w:tc>
          <w:tcPr>
            <w:tcW w:w="3060" w:type="dxa"/>
            <w:tcBorders>
              <w:top w:val="single" w:sz="4" w:space="0" w:color="auto"/>
            </w:tcBorders>
            <w:shd w:val="clear" w:color="auto" w:fill="auto"/>
          </w:tcPr>
          <w:p w:rsidR="00C065B4" w:rsidRPr="006B419D" w:rsidRDefault="00C065B4" w:rsidP="00D021F5">
            <w:pPr>
              <w:spacing w:line="20" w:lineRule="atLeast"/>
              <w:jc w:val="center"/>
              <w:rPr>
                <w:b/>
                <w:szCs w:val="20"/>
              </w:rPr>
            </w:pPr>
            <w:r w:rsidRPr="006B419D">
              <w:rPr>
                <w:b/>
                <w:szCs w:val="20"/>
              </w:rPr>
              <w:t>D. V. of KOLWD</w:t>
            </w:r>
          </w:p>
        </w:tc>
      </w:tr>
      <w:tr w:rsidR="00C065B4" w:rsidRPr="006B419D" w:rsidTr="006B419D">
        <w:trPr>
          <w:trHeight w:val="609"/>
        </w:trPr>
        <w:tc>
          <w:tcPr>
            <w:tcW w:w="1548" w:type="dxa"/>
            <w:shd w:val="clear" w:color="auto" w:fill="auto"/>
          </w:tcPr>
          <w:p w:rsidR="00C065B4" w:rsidRPr="006B419D" w:rsidRDefault="00C065B4" w:rsidP="00D021F5">
            <w:pPr>
              <w:spacing w:line="20" w:lineRule="atLeast"/>
              <w:jc w:val="both"/>
              <w:rPr>
                <w:szCs w:val="20"/>
              </w:rPr>
            </w:pPr>
            <w:r w:rsidRPr="006B419D">
              <w:rPr>
                <w:szCs w:val="20"/>
              </w:rPr>
              <w:t>Box A</w:t>
            </w:r>
          </w:p>
        </w:tc>
        <w:tc>
          <w:tcPr>
            <w:tcW w:w="3780" w:type="dxa"/>
            <w:shd w:val="clear" w:color="auto" w:fill="auto"/>
          </w:tcPr>
          <w:p w:rsidR="00C065B4" w:rsidRPr="006B419D" w:rsidRDefault="00C065B4" w:rsidP="00D021F5">
            <w:pPr>
              <w:spacing w:line="20" w:lineRule="atLeast"/>
              <w:jc w:val="both"/>
              <w:rPr>
                <w:szCs w:val="20"/>
              </w:rPr>
            </w:pPr>
            <w:r w:rsidRPr="006B419D">
              <w:rPr>
                <w:szCs w:val="20"/>
              </w:rPr>
              <w:t>Certified supporting documents complete by the Head of Accounting Unit or authorized representative</w:t>
            </w:r>
          </w:p>
        </w:tc>
        <w:tc>
          <w:tcPr>
            <w:tcW w:w="3060" w:type="dxa"/>
            <w:shd w:val="clear" w:color="auto" w:fill="auto"/>
          </w:tcPr>
          <w:p w:rsidR="00C065B4" w:rsidRPr="006B419D" w:rsidRDefault="00C065B4" w:rsidP="00D021F5">
            <w:pPr>
              <w:spacing w:line="20" w:lineRule="atLeast"/>
              <w:jc w:val="both"/>
              <w:rPr>
                <w:szCs w:val="20"/>
              </w:rPr>
            </w:pPr>
            <w:r w:rsidRPr="006B419D">
              <w:rPr>
                <w:szCs w:val="20"/>
              </w:rPr>
              <w:t>No certification as to the limitation of accountability. It is prepared and approved by the Corporate Accounting Analyst</w:t>
            </w:r>
          </w:p>
        </w:tc>
      </w:tr>
      <w:tr w:rsidR="00C065B4" w:rsidRPr="006B419D" w:rsidTr="006B419D">
        <w:trPr>
          <w:trHeight w:val="609"/>
        </w:trPr>
        <w:tc>
          <w:tcPr>
            <w:tcW w:w="1548" w:type="dxa"/>
            <w:shd w:val="clear" w:color="auto" w:fill="auto"/>
          </w:tcPr>
          <w:p w:rsidR="00C065B4" w:rsidRPr="006B419D" w:rsidRDefault="00C065B4" w:rsidP="00D021F5">
            <w:pPr>
              <w:spacing w:line="20" w:lineRule="atLeast"/>
              <w:jc w:val="both"/>
              <w:rPr>
                <w:szCs w:val="20"/>
              </w:rPr>
            </w:pPr>
            <w:r w:rsidRPr="006B419D">
              <w:rPr>
                <w:szCs w:val="20"/>
              </w:rPr>
              <w:t>Box B</w:t>
            </w:r>
          </w:p>
        </w:tc>
        <w:tc>
          <w:tcPr>
            <w:tcW w:w="3780" w:type="dxa"/>
            <w:shd w:val="clear" w:color="auto" w:fill="auto"/>
          </w:tcPr>
          <w:p w:rsidR="00C065B4" w:rsidRPr="006B419D" w:rsidRDefault="00C065B4" w:rsidP="00D021F5">
            <w:pPr>
              <w:spacing w:line="20" w:lineRule="atLeast"/>
              <w:jc w:val="both"/>
              <w:rPr>
                <w:szCs w:val="20"/>
              </w:rPr>
            </w:pPr>
            <w:r w:rsidRPr="006B419D">
              <w:rPr>
                <w:szCs w:val="20"/>
              </w:rPr>
              <w:t>Approved for Payment by Agency Head or authorized representative</w:t>
            </w:r>
          </w:p>
        </w:tc>
        <w:tc>
          <w:tcPr>
            <w:tcW w:w="3060" w:type="dxa"/>
            <w:shd w:val="clear" w:color="auto" w:fill="auto"/>
          </w:tcPr>
          <w:p w:rsidR="00C065B4" w:rsidRPr="006B419D" w:rsidRDefault="00C065B4" w:rsidP="00D021F5">
            <w:pPr>
              <w:spacing w:line="20" w:lineRule="atLeast"/>
              <w:jc w:val="both"/>
              <w:rPr>
                <w:szCs w:val="20"/>
              </w:rPr>
            </w:pPr>
            <w:r w:rsidRPr="006B419D">
              <w:rPr>
                <w:szCs w:val="20"/>
              </w:rPr>
              <w:t>Checked by the Cashier  and approved for payment by the General Manager as Head of Agency.</w:t>
            </w:r>
          </w:p>
        </w:tc>
      </w:tr>
      <w:tr w:rsidR="00C065B4" w:rsidRPr="006B419D" w:rsidTr="006B419D">
        <w:trPr>
          <w:trHeight w:val="413"/>
        </w:trPr>
        <w:tc>
          <w:tcPr>
            <w:tcW w:w="1548" w:type="dxa"/>
            <w:shd w:val="clear" w:color="auto" w:fill="auto"/>
          </w:tcPr>
          <w:p w:rsidR="00C065B4" w:rsidRPr="006B419D" w:rsidRDefault="00C065B4" w:rsidP="00D021F5">
            <w:pPr>
              <w:spacing w:line="20" w:lineRule="atLeast"/>
              <w:jc w:val="both"/>
              <w:rPr>
                <w:szCs w:val="20"/>
              </w:rPr>
            </w:pPr>
            <w:r w:rsidRPr="006B419D">
              <w:rPr>
                <w:szCs w:val="20"/>
              </w:rPr>
              <w:t>Box C</w:t>
            </w:r>
          </w:p>
        </w:tc>
        <w:tc>
          <w:tcPr>
            <w:tcW w:w="3780" w:type="dxa"/>
            <w:shd w:val="clear" w:color="auto" w:fill="auto"/>
          </w:tcPr>
          <w:p w:rsidR="00C065B4" w:rsidRPr="006B419D" w:rsidRDefault="00C065B4" w:rsidP="00D021F5">
            <w:pPr>
              <w:spacing w:line="20" w:lineRule="atLeast"/>
              <w:jc w:val="both"/>
              <w:rPr>
                <w:szCs w:val="20"/>
              </w:rPr>
            </w:pPr>
            <w:r w:rsidRPr="006B419D">
              <w:rPr>
                <w:szCs w:val="20"/>
              </w:rPr>
              <w:t>Acknowledgement by the claimant or his duly authorized representative for the receipt of the check/cash and the date of receipt. The claimant /payee shall indicate the no. and date of check/ADA, bank’s name and branch and number and date of OR/other relevant document issued to acknowledge the receipt of payment.</w:t>
            </w:r>
          </w:p>
        </w:tc>
        <w:tc>
          <w:tcPr>
            <w:tcW w:w="3060" w:type="dxa"/>
            <w:shd w:val="clear" w:color="auto" w:fill="auto"/>
          </w:tcPr>
          <w:p w:rsidR="00C065B4" w:rsidRPr="006B419D" w:rsidRDefault="00C065B4" w:rsidP="00D021F5">
            <w:pPr>
              <w:spacing w:line="20" w:lineRule="atLeast"/>
              <w:jc w:val="both"/>
              <w:rPr>
                <w:szCs w:val="20"/>
              </w:rPr>
            </w:pPr>
            <w:r w:rsidRPr="006B419D">
              <w:rPr>
                <w:szCs w:val="20"/>
              </w:rPr>
              <w:t>Payment received by the claimant with printed name and signature. Check number, Bank name and branch and the check voucher no.</w:t>
            </w:r>
          </w:p>
        </w:tc>
      </w:tr>
      <w:tr w:rsidR="00C065B4" w:rsidRPr="006B419D" w:rsidTr="006B419D">
        <w:trPr>
          <w:trHeight w:val="218"/>
        </w:trPr>
        <w:tc>
          <w:tcPr>
            <w:tcW w:w="1548" w:type="dxa"/>
            <w:shd w:val="clear" w:color="auto" w:fill="auto"/>
          </w:tcPr>
          <w:p w:rsidR="00C065B4" w:rsidRPr="006B419D" w:rsidRDefault="00C065B4" w:rsidP="00D021F5">
            <w:pPr>
              <w:spacing w:line="20" w:lineRule="atLeast"/>
              <w:jc w:val="both"/>
              <w:rPr>
                <w:szCs w:val="20"/>
              </w:rPr>
            </w:pPr>
            <w:r w:rsidRPr="006B419D">
              <w:rPr>
                <w:szCs w:val="20"/>
              </w:rPr>
              <w:t>Box D</w:t>
            </w:r>
          </w:p>
        </w:tc>
        <w:tc>
          <w:tcPr>
            <w:tcW w:w="3780" w:type="dxa"/>
            <w:shd w:val="clear" w:color="auto" w:fill="auto"/>
          </w:tcPr>
          <w:p w:rsidR="00C065B4" w:rsidRPr="006B419D" w:rsidRDefault="00C065B4" w:rsidP="00D021F5">
            <w:pPr>
              <w:spacing w:line="20" w:lineRule="atLeast"/>
              <w:jc w:val="both"/>
              <w:rPr>
                <w:szCs w:val="20"/>
              </w:rPr>
            </w:pPr>
            <w:r w:rsidRPr="006B419D">
              <w:rPr>
                <w:szCs w:val="20"/>
              </w:rPr>
              <w:t>Journal Entry Voucher, No. and date</w:t>
            </w:r>
          </w:p>
        </w:tc>
        <w:tc>
          <w:tcPr>
            <w:tcW w:w="3060" w:type="dxa"/>
            <w:shd w:val="clear" w:color="auto" w:fill="auto"/>
          </w:tcPr>
          <w:p w:rsidR="00C065B4" w:rsidRPr="006B419D" w:rsidRDefault="00C065B4" w:rsidP="00D021F5">
            <w:pPr>
              <w:spacing w:line="20" w:lineRule="atLeast"/>
              <w:jc w:val="both"/>
              <w:rPr>
                <w:szCs w:val="20"/>
              </w:rPr>
            </w:pPr>
            <w:r w:rsidRPr="006B419D">
              <w:rPr>
                <w:szCs w:val="20"/>
              </w:rPr>
              <w:t>None</w:t>
            </w:r>
          </w:p>
        </w:tc>
      </w:tr>
    </w:tbl>
    <w:p w:rsidR="00C065B4" w:rsidRDefault="00C065B4" w:rsidP="00D021F5">
      <w:pPr>
        <w:spacing w:line="20" w:lineRule="atLeast"/>
        <w:jc w:val="both"/>
      </w:pPr>
    </w:p>
    <w:p w:rsidR="00C065B4" w:rsidRDefault="00C065B4" w:rsidP="00D021F5">
      <w:pPr>
        <w:spacing w:line="20" w:lineRule="atLeast"/>
        <w:ind w:firstLine="720"/>
        <w:jc w:val="both"/>
      </w:pPr>
      <w:r w:rsidRPr="00336214">
        <w:t>Ashown in the table, the responsibility and acco</w:t>
      </w:r>
      <w:r>
        <w:t xml:space="preserve">untability of the officers who </w:t>
      </w:r>
      <w:r w:rsidRPr="00336214">
        <w:t>signed the transactions could not be easily determined. The</w:t>
      </w:r>
      <w:r>
        <w:t xml:space="preserve">re is no limitation set by the </w:t>
      </w:r>
      <w:r w:rsidRPr="00336214">
        <w:t>District’s signatory as to who certify the completeness of</w:t>
      </w:r>
      <w:r>
        <w:t xml:space="preserve"> supporting documents; and the </w:t>
      </w:r>
      <w:r w:rsidRPr="00336214">
        <w:lastRenderedPageBreak/>
        <w:t>accountable person who certify that the charges are, l</w:t>
      </w:r>
      <w:r>
        <w:t xml:space="preserve">awful and under her/his direct </w:t>
      </w:r>
      <w:r w:rsidRPr="00336214">
        <w:t>supervision.</w:t>
      </w:r>
    </w:p>
    <w:p w:rsidR="00C065B4" w:rsidRDefault="00C065B4" w:rsidP="00D021F5">
      <w:pPr>
        <w:spacing w:line="20" w:lineRule="atLeast"/>
        <w:ind w:firstLine="720"/>
        <w:jc w:val="both"/>
      </w:pPr>
    </w:p>
    <w:p w:rsidR="00C065B4" w:rsidRDefault="00C065B4" w:rsidP="00D021F5">
      <w:pPr>
        <w:spacing w:line="20" w:lineRule="atLeast"/>
        <w:ind w:firstLine="720"/>
        <w:jc w:val="both"/>
      </w:pPr>
      <w:r w:rsidRPr="00336214">
        <w:t xml:space="preserve">We also noted in the disbursement documents, </w:t>
      </w:r>
      <w:r>
        <w:t xml:space="preserve">the District failed to prepare </w:t>
      </w:r>
      <w:r w:rsidRPr="00336214">
        <w:t>Budget Utilization Slip (BUS) for the utilization of th</w:t>
      </w:r>
      <w:r>
        <w:t xml:space="preserve">e budget duly certified by the </w:t>
      </w:r>
      <w:r w:rsidRPr="00336214">
        <w:t xml:space="preserve">Budget Officer (BO) or its equivalent as to the availability of funds/appropriation. </w:t>
      </w:r>
    </w:p>
    <w:p w:rsidR="00C065B4" w:rsidRDefault="00C065B4" w:rsidP="00D021F5">
      <w:pPr>
        <w:spacing w:line="20" w:lineRule="atLeast"/>
        <w:ind w:firstLine="720"/>
        <w:jc w:val="both"/>
      </w:pPr>
    </w:p>
    <w:p w:rsidR="00C065B4" w:rsidRDefault="00C065B4" w:rsidP="00D021F5">
      <w:pPr>
        <w:spacing w:line="20" w:lineRule="atLeast"/>
        <w:ind w:firstLine="720"/>
        <w:jc w:val="both"/>
      </w:pPr>
      <w:r w:rsidRPr="00336214">
        <w:t>The use of DV form and BU</w:t>
      </w:r>
      <w:r>
        <w:t xml:space="preserve">S is prescribed to be able to </w:t>
      </w:r>
      <w:r w:rsidRPr="00336214">
        <w:t>determine the responsibility and liability of the   accoun</w:t>
      </w:r>
      <w:r>
        <w:t xml:space="preserve">table persons for the improper </w:t>
      </w:r>
      <w:r w:rsidRPr="00336214">
        <w:t>utilization/ disbursements of government funds.</w:t>
      </w:r>
    </w:p>
    <w:p w:rsidR="00C065B4" w:rsidRDefault="00C065B4" w:rsidP="00D021F5">
      <w:pPr>
        <w:spacing w:line="20" w:lineRule="atLeast"/>
        <w:ind w:firstLine="720"/>
        <w:jc w:val="both"/>
      </w:pPr>
    </w:p>
    <w:p w:rsidR="00C065B4" w:rsidRPr="00645DBE" w:rsidRDefault="00C065B4" w:rsidP="00D021F5">
      <w:pPr>
        <w:tabs>
          <w:tab w:val="left" w:pos="90"/>
        </w:tabs>
        <w:spacing w:line="20" w:lineRule="atLeast"/>
        <w:ind w:firstLine="720"/>
        <w:jc w:val="both"/>
        <w:rPr>
          <w:b/>
        </w:rPr>
      </w:pPr>
      <w:r w:rsidRPr="00645DBE">
        <w:rPr>
          <w:b/>
        </w:rPr>
        <w:t xml:space="preserve">We </w:t>
      </w:r>
      <w:r w:rsidR="00563085">
        <w:rPr>
          <w:b/>
        </w:rPr>
        <w:t>recommended and M</w:t>
      </w:r>
      <w:r w:rsidRPr="00645DBE">
        <w:rPr>
          <w:b/>
        </w:rPr>
        <w:t>anagement agreed to comply with COA Circular No. 2005-001 with the following:</w:t>
      </w:r>
    </w:p>
    <w:p w:rsidR="00C065B4" w:rsidRPr="00336214" w:rsidRDefault="00C065B4" w:rsidP="00D021F5">
      <w:pPr>
        <w:spacing w:line="20" w:lineRule="atLeast"/>
        <w:ind w:firstLine="720"/>
        <w:jc w:val="both"/>
      </w:pPr>
    </w:p>
    <w:p w:rsidR="00C065B4" w:rsidRPr="003C2BF2" w:rsidRDefault="00BF31AC" w:rsidP="007259B8">
      <w:pPr>
        <w:pStyle w:val="Heading1"/>
      </w:pPr>
      <w:r w:rsidRPr="003C2BF2">
        <w:t>U</w:t>
      </w:r>
      <w:r w:rsidR="00C065B4" w:rsidRPr="003C2BF2">
        <w:t>se the correct DV and the BUS Form;</w:t>
      </w:r>
    </w:p>
    <w:p w:rsidR="00C065B4" w:rsidRPr="003C2BF2" w:rsidRDefault="00C065B4" w:rsidP="00D021F5">
      <w:pPr>
        <w:pStyle w:val="ListParagraph"/>
        <w:numPr>
          <w:ilvl w:val="0"/>
          <w:numId w:val="9"/>
        </w:numPr>
        <w:spacing w:line="20" w:lineRule="atLeast"/>
        <w:ind w:left="1170"/>
        <w:jc w:val="both"/>
        <w:rPr>
          <w:rFonts w:ascii="Times New Roman" w:hAnsi="Times New Roman"/>
          <w:b/>
          <w:sz w:val="24"/>
          <w:szCs w:val="24"/>
        </w:rPr>
      </w:pPr>
      <w:r w:rsidRPr="003C2BF2">
        <w:rPr>
          <w:rFonts w:ascii="Times New Roman" w:hAnsi="Times New Roman"/>
          <w:b/>
          <w:sz w:val="24"/>
          <w:szCs w:val="24"/>
        </w:rPr>
        <w:t>Ensure that Box A of the DV is signed by the Head, Accounting</w:t>
      </w:r>
      <w:r w:rsidR="00BF31AC" w:rsidRPr="003C2BF2">
        <w:rPr>
          <w:rFonts w:ascii="Times New Roman" w:hAnsi="Times New Roman"/>
          <w:b/>
          <w:sz w:val="24"/>
          <w:szCs w:val="24"/>
        </w:rPr>
        <w:t xml:space="preserve"> Unit/Authorized Representative</w:t>
      </w:r>
      <w:r w:rsidRPr="003C2BF2">
        <w:rPr>
          <w:rFonts w:ascii="Times New Roman" w:hAnsi="Times New Roman"/>
          <w:b/>
          <w:sz w:val="24"/>
          <w:szCs w:val="24"/>
        </w:rPr>
        <w:t>; and</w:t>
      </w:r>
    </w:p>
    <w:p w:rsidR="00C065B4" w:rsidRPr="003C2BF2" w:rsidRDefault="00C065B4" w:rsidP="00D021F5">
      <w:pPr>
        <w:pStyle w:val="ListParagraph"/>
        <w:numPr>
          <w:ilvl w:val="0"/>
          <w:numId w:val="9"/>
        </w:numPr>
        <w:spacing w:line="20" w:lineRule="atLeast"/>
        <w:ind w:left="1170"/>
        <w:jc w:val="both"/>
        <w:rPr>
          <w:rFonts w:ascii="Times New Roman" w:hAnsi="Times New Roman"/>
          <w:b/>
          <w:sz w:val="24"/>
          <w:szCs w:val="24"/>
        </w:rPr>
      </w:pPr>
      <w:r w:rsidRPr="003C2BF2">
        <w:rPr>
          <w:rFonts w:ascii="Times New Roman" w:hAnsi="Times New Roman"/>
          <w:b/>
          <w:sz w:val="24"/>
          <w:szCs w:val="24"/>
        </w:rPr>
        <w:t>Require the Budget Office to prepare BUS for every transaction duly certified by the requesting officer on the necessity and legality of charges to appropriations under his/her supervision (Box A) and certification by the Head of the Budget Unit or its equivalent on the availability of appropriation/allotment and funds obligated for the purpose (Box B).</w:t>
      </w:r>
    </w:p>
    <w:p w:rsidR="00C065B4" w:rsidRPr="00336214" w:rsidRDefault="00C065B4" w:rsidP="00D021F5">
      <w:pPr>
        <w:spacing w:line="20" w:lineRule="atLeast"/>
        <w:jc w:val="both"/>
        <w:rPr>
          <w:color w:val="0D0D0D"/>
        </w:rPr>
      </w:pPr>
    </w:p>
    <w:p w:rsidR="00C065B4" w:rsidRPr="00336214" w:rsidRDefault="00C065B4" w:rsidP="00D021F5">
      <w:pPr>
        <w:spacing w:line="20" w:lineRule="atLeast"/>
        <w:rPr>
          <w:b/>
        </w:rPr>
      </w:pPr>
      <w:r w:rsidRPr="00336214">
        <w:rPr>
          <w:b/>
        </w:rPr>
        <w:t>COMPLIANCE WITH TAX LAWS, RULES, AND REGULATION</w:t>
      </w:r>
    </w:p>
    <w:p w:rsidR="00C065B4" w:rsidRPr="00336214" w:rsidRDefault="00C065B4" w:rsidP="00D021F5">
      <w:pPr>
        <w:spacing w:line="20" w:lineRule="atLeast"/>
        <w:rPr>
          <w:b/>
        </w:rPr>
      </w:pPr>
    </w:p>
    <w:p w:rsidR="00C065B4" w:rsidRDefault="00C065B4" w:rsidP="00D021F5">
      <w:pPr>
        <w:spacing w:line="20" w:lineRule="atLeast"/>
        <w:ind w:firstLine="720"/>
        <w:jc w:val="both"/>
      </w:pPr>
      <w:r w:rsidRPr="00336214">
        <w:t>The Management</w:t>
      </w:r>
      <w:r>
        <w:t xml:space="preserve"> as a withholding agent of the B</w:t>
      </w:r>
      <w:r w:rsidRPr="00336214">
        <w:t>u</w:t>
      </w:r>
      <w:r>
        <w:t xml:space="preserve">reau of Internal Revenue </w:t>
      </w:r>
      <w:r w:rsidR="00BF31AC">
        <w:t xml:space="preserve">(BIR) </w:t>
      </w:r>
      <w:r>
        <w:t xml:space="preserve">fully </w:t>
      </w:r>
      <w:r w:rsidRPr="00336214">
        <w:t>complied with BIR Regulations on withholding of taxes.</w:t>
      </w:r>
      <w:r>
        <w:t xml:space="preserve"> They remitted the value added </w:t>
      </w:r>
      <w:r w:rsidRPr="00336214">
        <w:t>and expanded withholding tax for the supplies and materi</w:t>
      </w:r>
      <w:r>
        <w:t xml:space="preserve">als, equipment and services it </w:t>
      </w:r>
      <w:r w:rsidRPr="00336214">
        <w:t>procured and taxes withheld on compensation for Calendar</w:t>
      </w:r>
      <w:r>
        <w:t xml:space="preserve"> Year 2014 in the total amount </w:t>
      </w:r>
      <w:r w:rsidRPr="00336214">
        <w:t xml:space="preserve">of P374,447.41 to the government in accordance with the BIR Regulation. (Annex </w:t>
      </w:r>
      <w:r w:rsidR="00282AE2">
        <w:t>C</w:t>
      </w:r>
      <w:r w:rsidRPr="00336214">
        <w:t>)</w:t>
      </w:r>
    </w:p>
    <w:p w:rsidR="00C065B4" w:rsidRDefault="00C065B4" w:rsidP="00D021F5">
      <w:pPr>
        <w:spacing w:line="20" w:lineRule="atLeast"/>
        <w:jc w:val="both"/>
      </w:pPr>
    </w:p>
    <w:p w:rsidR="00BF31AC" w:rsidRDefault="00BF31AC" w:rsidP="00D021F5">
      <w:pPr>
        <w:spacing w:line="20" w:lineRule="atLeast"/>
        <w:jc w:val="both"/>
      </w:pPr>
    </w:p>
    <w:p w:rsidR="00C065B4" w:rsidRPr="00336214" w:rsidRDefault="00C065B4" w:rsidP="00D021F5">
      <w:pPr>
        <w:spacing w:line="20" w:lineRule="atLeast"/>
        <w:jc w:val="both"/>
      </w:pPr>
      <w:r w:rsidRPr="00336214">
        <w:rPr>
          <w:b/>
        </w:rPr>
        <w:t>STATUS OF SUSPENSIONS, DISALLOWANCES AND CHARGES</w:t>
      </w:r>
    </w:p>
    <w:p w:rsidR="00C065B4" w:rsidRPr="00336214" w:rsidRDefault="00C065B4" w:rsidP="00D021F5">
      <w:pPr>
        <w:spacing w:line="20" w:lineRule="atLeast"/>
        <w:jc w:val="both"/>
      </w:pPr>
    </w:p>
    <w:p w:rsidR="00C065B4" w:rsidRDefault="00C065B4" w:rsidP="00D021F5">
      <w:pPr>
        <w:spacing w:line="20" w:lineRule="atLeast"/>
        <w:ind w:firstLine="720"/>
        <w:jc w:val="both"/>
      </w:pPr>
      <w:r w:rsidRPr="00336214">
        <w:t>No suspensions, disallowances and charges were</w:t>
      </w:r>
      <w:r>
        <w:t xml:space="preserve"> issued during the year. Audit </w:t>
      </w:r>
      <w:r w:rsidRPr="00336214">
        <w:t>deficiencies noted were all settled within the reglamentary peri</w:t>
      </w:r>
      <w:r>
        <w:t xml:space="preserve">od in compliance with </w:t>
      </w:r>
      <w:r w:rsidRPr="00336214">
        <w:t>existing regulations.</w:t>
      </w:r>
    </w:p>
    <w:p w:rsidR="002121EC" w:rsidRPr="00336214" w:rsidRDefault="002121EC" w:rsidP="002121EC">
      <w:pPr>
        <w:jc w:val="both"/>
      </w:pPr>
    </w:p>
    <w:p w:rsidR="0070773C" w:rsidRPr="008A52A6" w:rsidRDefault="0070773C" w:rsidP="0070773C">
      <w:pPr>
        <w:autoSpaceDE w:val="0"/>
        <w:autoSpaceDN w:val="0"/>
        <w:adjustRightInd w:val="0"/>
        <w:spacing w:after="200" w:line="276" w:lineRule="auto"/>
        <w:jc w:val="both"/>
        <w:rPr>
          <w:b/>
          <w:bCs/>
          <w:szCs w:val="22"/>
          <w:lang w:eastAsia="en-PH"/>
        </w:rPr>
        <w:sectPr w:rsidR="0070773C" w:rsidRPr="008A52A6" w:rsidSect="00D021F5">
          <w:footerReference w:type="default" r:id="rId28"/>
          <w:pgSz w:w="12240" w:h="15840" w:code="1"/>
          <w:pgMar w:top="1440" w:right="1440" w:bottom="1440" w:left="2160" w:header="720" w:footer="720" w:gutter="0"/>
          <w:pgNumType w:start="14"/>
          <w:cols w:space="720"/>
          <w:docGrid w:linePitch="360"/>
        </w:sectPr>
      </w:pPr>
    </w:p>
    <w:p w:rsidR="00B15678" w:rsidRDefault="00B15678" w:rsidP="006B60FA">
      <w:pPr>
        <w:pStyle w:val="Title"/>
      </w:pPr>
    </w:p>
    <w:p w:rsidR="00297E06" w:rsidRDefault="00297E06" w:rsidP="006B60FA">
      <w:pPr>
        <w:pStyle w:val="Title"/>
      </w:pPr>
    </w:p>
    <w:p w:rsidR="00297E06" w:rsidRDefault="00297E06" w:rsidP="006B60FA">
      <w:pPr>
        <w:pStyle w:val="Title"/>
      </w:pPr>
    </w:p>
    <w:p w:rsidR="00297E06" w:rsidRDefault="00297E06" w:rsidP="006B60FA">
      <w:pPr>
        <w:pStyle w:val="Title"/>
      </w:pPr>
    </w:p>
    <w:p w:rsidR="00297E06" w:rsidRDefault="00297E06" w:rsidP="006B60FA">
      <w:pPr>
        <w:pStyle w:val="Title"/>
      </w:pPr>
    </w:p>
    <w:p w:rsidR="00297E06" w:rsidRDefault="00297E06" w:rsidP="006B60FA">
      <w:pPr>
        <w:pStyle w:val="Title"/>
      </w:pPr>
    </w:p>
    <w:p w:rsidR="006B60FA" w:rsidRDefault="006B60FA" w:rsidP="006B60FA">
      <w:pPr>
        <w:pStyle w:val="Title"/>
      </w:pPr>
    </w:p>
    <w:p w:rsidR="006B60FA" w:rsidRDefault="006B60FA" w:rsidP="006B60FA">
      <w:pPr>
        <w:pStyle w:val="Title"/>
      </w:pPr>
    </w:p>
    <w:p w:rsidR="00BF31AC" w:rsidRDefault="00BF31AC" w:rsidP="006B60FA">
      <w:pPr>
        <w:pStyle w:val="Title"/>
        <w:rPr>
          <w:sz w:val="48"/>
          <w:szCs w:val="40"/>
        </w:rPr>
      </w:pPr>
    </w:p>
    <w:p w:rsidR="00727D10" w:rsidRDefault="006B60FA" w:rsidP="006B60FA">
      <w:pPr>
        <w:pStyle w:val="Title"/>
        <w:rPr>
          <w:sz w:val="48"/>
          <w:szCs w:val="40"/>
        </w:rPr>
      </w:pPr>
      <w:r w:rsidRPr="00BF31AC">
        <w:rPr>
          <w:sz w:val="48"/>
          <w:szCs w:val="40"/>
        </w:rPr>
        <w:t xml:space="preserve">PART III – </w:t>
      </w:r>
    </w:p>
    <w:p w:rsidR="00727D10" w:rsidRDefault="00727D10" w:rsidP="006B60FA">
      <w:pPr>
        <w:pStyle w:val="Title"/>
        <w:rPr>
          <w:sz w:val="48"/>
          <w:szCs w:val="40"/>
        </w:rPr>
      </w:pPr>
    </w:p>
    <w:p w:rsidR="006B60FA" w:rsidRPr="00BF31AC" w:rsidRDefault="006B60FA" w:rsidP="006B60FA">
      <w:pPr>
        <w:pStyle w:val="Title"/>
        <w:rPr>
          <w:sz w:val="48"/>
          <w:szCs w:val="40"/>
        </w:rPr>
      </w:pPr>
      <w:r w:rsidRPr="00BF31AC">
        <w:rPr>
          <w:sz w:val="48"/>
          <w:szCs w:val="40"/>
        </w:rPr>
        <w:t>STATUS OF IMPLEMENTATION OF PRIOR YEAR’S AUDIT RECOMMENDATIONS</w:t>
      </w:r>
    </w:p>
    <w:p w:rsidR="006B60FA" w:rsidRPr="00214B9D" w:rsidRDefault="006B60FA" w:rsidP="006B60FA">
      <w:pPr>
        <w:pStyle w:val="Title"/>
        <w:ind w:right="-720" w:hanging="360"/>
      </w:pPr>
    </w:p>
    <w:p w:rsidR="006B60FA" w:rsidRDefault="006B60FA" w:rsidP="006B60FA">
      <w:pPr>
        <w:pStyle w:val="Title"/>
        <w:ind w:right="-720" w:hanging="360"/>
        <w:rPr>
          <w:sz w:val="36"/>
          <w:szCs w:val="28"/>
        </w:rPr>
      </w:pPr>
    </w:p>
    <w:p w:rsidR="006B60FA" w:rsidRDefault="006B60FA" w:rsidP="006B60FA">
      <w:pPr>
        <w:pStyle w:val="Title"/>
        <w:ind w:right="-720" w:hanging="360"/>
        <w:rPr>
          <w:sz w:val="36"/>
          <w:szCs w:val="28"/>
        </w:rPr>
      </w:pPr>
    </w:p>
    <w:p w:rsidR="006B60FA" w:rsidRDefault="006B60FA" w:rsidP="006B60FA">
      <w:pPr>
        <w:spacing w:after="200" w:line="276" w:lineRule="auto"/>
        <w:rPr>
          <w:b/>
          <w:sz w:val="22"/>
        </w:rPr>
      </w:pPr>
    </w:p>
    <w:p w:rsidR="006B60FA" w:rsidRDefault="006B60FA" w:rsidP="006B60FA">
      <w:pPr>
        <w:spacing w:after="200" w:line="276" w:lineRule="auto"/>
        <w:rPr>
          <w:b/>
          <w:sz w:val="22"/>
        </w:rPr>
      </w:pPr>
    </w:p>
    <w:p w:rsidR="006B60FA" w:rsidRDefault="006B60FA" w:rsidP="006B60FA">
      <w:pPr>
        <w:spacing w:after="200" w:line="276" w:lineRule="auto"/>
        <w:rPr>
          <w:b/>
          <w:sz w:val="22"/>
        </w:rPr>
        <w:sectPr w:rsidR="006B60FA" w:rsidSect="00077D07">
          <w:footerReference w:type="default" r:id="rId29"/>
          <w:pgSz w:w="12240" w:h="15840" w:code="1"/>
          <w:pgMar w:top="1440" w:right="1440" w:bottom="1440" w:left="2160" w:header="720" w:footer="720" w:gutter="0"/>
          <w:pgNumType w:start="13"/>
          <w:cols w:space="720"/>
          <w:docGrid w:linePitch="360"/>
        </w:sectPr>
      </w:pPr>
    </w:p>
    <w:p w:rsidR="00C065B4" w:rsidRPr="00326174" w:rsidRDefault="00C065B4" w:rsidP="00C065B4">
      <w:pPr>
        <w:tabs>
          <w:tab w:val="left" w:pos="2826"/>
        </w:tabs>
        <w:jc w:val="center"/>
        <w:rPr>
          <w:b/>
          <w:bCs/>
          <w:sz w:val="28"/>
          <w:szCs w:val="28"/>
        </w:rPr>
      </w:pPr>
      <w:r w:rsidRPr="00326174">
        <w:rPr>
          <w:b/>
          <w:bCs/>
          <w:sz w:val="28"/>
          <w:szCs w:val="28"/>
        </w:rPr>
        <w:lastRenderedPageBreak/>
        <w:t>PART III - Status of Implementation of Prior Year’s Audit Recommendations</w:t>
      </w:r>
    </w:p>
    <w:p w:rsidR="00C065B4" w:rsidRPr="00326174" w:rsidRDefault="00C065B4" w:rsidP="00C065B4">
      <w:pPr>
        <w:rPr>
          <w:b/>
          <w:sz w:val="28"/>
          <w:szCs w:val="28"/>
        </w:rPr>
      </w:pPr>
    </w:p>
    <w:p w:rsidR="00326174" w:rsidRPr="00336214" w:rsidRDefault="00326174" w:rsidP="00326174">
      <w:pPr>
        <w:ind w:firstLine="720"/>
        <w:jc w:val="both"/>
        <w:rPr>
          <w:b/>
        </w:rPr>
      </w:pPr>
      <w:r w:rsidRPr="00336214">
        <w:t xml:space="preserve">Of the seven  (7) audit recommendations contained in the Annual Audit Report  for the Calendar Year 2013, five (5) were fully implemented, and two (2) were not implemented, of which, one (1) was reiterated in </w:t>
      </w:r>
      <w:r>
        <w:t>Part II</w:t>
      </w:r>
      <w:r w:rsidR="00BF31AC">
        <w:t xml:space="preserve"> of this Report</w:t>
      </w:r>
      <w:r>
        <w:t>.</w:t>
      </w:r>
    </w:p>
    <w:p w:rsidR="00326174" w:rsidRPr="00336214" w:rsidRDefault="00326174" w:rsidP="00C065B4">
      <w:pPr>
        <w:rPr>
          <w:b/>
          <w:sz w:val="28"/>
          <w:szCs w:val="28"/>
        </w:rPr>
      </w:pPr>
    </w:p>
    <w:tbl>
      <w:tblPr>
        <w:tblW w:w="478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2"/>
        <w:gridCol w:w="2081"/>
        <w:gridCol w:w="898"/>
        <w:gridCol w:w="1598"/>
        <w:gridCol w:w="1566"/>
      </w:tblGrid>
      <w:tr w:rsidR="00C065B4" w:rsidRPr="00336214" w:rsidTr="00BF31AC">
        <w:trPr>
          <w:tblHeader/>
        </w:trPr>
        <w:tc>
          <w:tcPr>
            <w:tcW w:w="1375" w:type="pct"/>
          </w:tcPr>
          <w:p w:rsidR="00C065B4" w:rsidRPr="00336214" w:rsidRDefault="00C065B4" w:rsidP="00CA33E2">
            <w:pPr>
              <w:jc w:val="center"/>
              <w:rPr>
                <w:b/>
                <w:bCs/>
                <w:sz w:val="20"/>
                <w:szCs w:val="20"/>
              </w:rPr>
            </w:pPr>
            <w:r w:rsidRPr="00336214">
              <w:rPr>
                <w:b/>
                <w:bCs/>
                <w:sz w:val="20"/>
                <w:szCs w:val="20"/>
              </w:rPr>
              <w:t>Audit</w:t>
            </w:r>
          </w:p>
          <w:p w:rsidR="00C065B4" w:rsidRPr="00336214" w:rsidRDefault="00C065B4" w:rsidP="00CA33E2">
            <w:pPr>
              <w:jc w:val="center"/>
              <w:rPr>
                <w:b/>
                <w:bCs/>
                <w:sz w:val="20"/>
                <w:szCs w:val="20"/>
              </w:rPr>
            </w:pPr>
            <w:r w:rsidRPr="00336214">
              <w:rPr>
                <w:b/>
                <w:bCs/>
                <w:sz w:val="20"/>
                <w:szCs w:val="20"/>
              </w:rPr>
              <w:t>Observation</w:t>
            </w:r>
            <w:r>
              <w:rPr>
                <w:b/>
                <w:bCs/>
                <w:sz w:val="20"/>
                <w:szCs w:val="20"/>
              </w:rPr>
              <w:t>s</w:t>
            </w:r>
          </w:p>
        </w:tc>
        <w:tc>
          <w:tcPr>
            <w:tcW w:w="1228" w:type="pct"/>
          </w:tcPr>
          <w:p w:rsidR="00C065B4" w:rsidRDefault="00C065B4" w:rsidP="00CA33E2">
            <w:pPr>
              <w:jc w:val="center"/>
              <w:rPr>
                <w:b/>
                <w:bCs/>
                <w:sz w:val="20"/>
                <w:szCs w:val="20"/>
              </w:rPr>
            </w:pPr>
          </w:p>
          <w:p w:rsidR="00C065B4" w:rsidRPr="00336214" w:rsidRDefault="00C065B4" w:rsidP="00CA33E2">
            <w:pPr>
              <w:jc w:val="center"/>
              <w:rPr>
                <w:b/>
                <w:bCs/>
                <w:sz w:val="20"/>
                <w:szCs w:val="20"/>
              </w:rPr>
            </w:pPr>
            <w:r w:rsidRPr="00336214">
              <w:rPr>
                <w:b/>
                <w:bCs/>
                <w:sz w:val="20"/>
                <w:szCs w:val="20"/>
              </w:rPr>
              <w:t>Recommendation</w:t>
            </w:r>
            <w:r>
              <w:rPr>
                <w:b/>
                <w:bCs/>
                <w:sz w:val="20"/>
                <w:szCs w:val="20"/>
              </w:rPr>
              <w:t>s</w:t>
            </w:r>
          </w:p>
        </w:tc>
        <w:tc>
          <w:tcPr>
            <w:tcW w:w="530" w:type="pct"/>
          </w:tcPr>
          <w:p w:rsidR="00C065B4" w:rsidRDefault="00C065B4" w:rsidP="00CA33E2">
            <w:pPr>
              <w:jc w:val="center"/>
              <w:rPr>
                <w:b/>
                <w:bCs/>
                <w:sz w:val="20"/>
                <w:szCs w:val="20"/>
              </w:rPr>
            </w:pPr>
          </w:p>
          <w:p w:rsidR="00C065B4" w:rsidRPr="00336214" w:rsidRDefault="00C065B4" w:rsidP="00CA33E2">
            <w:pPr>
              <w:jc w:val="center"/>
              <w:rPr>
                <w:b/>
                <w:bCs/>
                <w:sz w:val="20"/>
                <w:szCs w:val="20"/>
              </w:rPr>
            </w:pPr>
            <w:r w:rsidRPr="00336214">
              <w:rPr>
                <w:b/>
                <w:bCs/>
                <w:sz w:val="20"/>
                <w:szCs w:val="20"/>
              </w:rPr>
              <w:t>Ref</w:t>
            </w:r>
          </w:p>
        </w:tc>
        <w:tc>
          <w:tcPr>
            <w:tcW w:w="943" w:type="pct"/>
          </w:tcPr>
          <w:p w:rsidR="00C065B4" w:rsidRPr="00336214" w:rsidRDefault="00C065B4" w:rsidP="00CA33E2">
            <w:pPr>
              <w:jc w:val="center"/>
              <w:rPr>
                <w:b/>
                <w:bCs/>
                <w:sz w:val="20"/>
                <w:szCs w:val="20"/>
              </w:rPr>
            </w:pPr>
            <w:r w:rsidRPr="00336214">
              <w:rPr>
                <w:b/>
                <w:bCs/>
                <w:sz w:val="20"/>
                <w:szCs w:val="20"/>
              </w:rPr>
              <w:t>Status of</w:t>
            </w:r>
          </w:p>
          <w:p w:rsidR="00C065B4" w:rsidRPr="00336214" w:rsidRDefault="00C065B4" w:rsidP="00CA33E2">
            <w:pPr>
              <w:jc w:val="center"/>
              <w:rPr>
                <w:b/>
                <w:bCs/>
                <w:sz w:val="20"/>
                <w:szCs w:val="20"/>
              </w:rPr>
            </w:pPr>
            <w:r w:rsidRPr="00336214">
              <w:rPr>
                <w:b/>
                <w:bCs/>
                <w:sz w:val="20"/>
                <w:szCs w:val="20"/>
              </w:rPr>
              <w:t>Implementation</w:t>
            </w:r>
          </w:p>
          <w:p w:rsidR="00C065B4" w:rsidRPr="00336214" w:rsidRDefault="00C065B4" w:rsidP="00CA33E2">
            <w:pPr>
              <w:jc w:val="center"/>
              <w:rPr>
                <w:b/>
                <w:bCs/>
                <w:sz w:val="20"/>
                <w:szCs w:val="20"/>
              </w:rPr>
            </w:pPr>
          </w:p>
        </w:tc>
        <w:tc>
          <w:tcPr>
            <w:tcW w:w="924" w:type="pct"/>
          </w:tcPr>
          <w:p w:rsidR="00C065B4" w:rsidRDefault="00C065B4" w:rsidP="00CA33E2">
            <w:pPr>
              <w:jc w:val="center"/>
              <w:rPr>
                <w:b/>
                <w:bCs/>
                <w:sz w:val="20"/>
                <w:szCs w:val="20"/>
              </w:rPr>
            </w:pPr>
            <w:r>
              <w:rPr>
                <w:b/>
                <w:bCs/>
                <w:sz w:val="20"/>
                <w:szCs w:val="20"/>
              </w:rPr>
              <w:t>Auditor’s Validation Results</w:t>
            </w:r>
          </w:p>
          <w:p w:rsidR="00377B9C" w:rsidRPr="00336214" w:rsidRDefault="00377B9C" w:rsidP="00CA33E2">
            <w:pPr>
              <w:jc w:val="center"/>
              <w:rPr>
                <w:b/>
                <w:bCs/>
                <w:sz w:val="20"/>
                <w:szCs w:val="20"/>
              </w:rPr>
            </w:pPr>
          </w:p>
        </w:tc>
      </w:tr>
      <w:tr w:rsidR="00C065B4" w:rsidRPr="00336214" w:rsidTr="00BF31AC">
        <w:tc>
          <w:tcPr>
            <w:tcW w:w="1375" w:type="pct"/>
          </w:tcPr>
          <w:p w:rsidR="00C065B4" w:rsidRPr="00336214" w:rsidRDefault="00C065B4" w:rsidP="00CA33E2">
            <w:pPr>
              <w:jc w:val="both"/>
              <w:rPr>
                <w:b/>
                <w:bCs/>
                <w:sz w:val="20"/>
                <w:szCs w:val="20"/>
              </w:rPr>
            </w:pPr>
            <w:r>
              <w:rPr>
                <w:sz w:val="20"/>
                <w:szCs w:val="20"/>
              </w:rPr>
              <w:t xml:space="preserve">1. </w:t>
            </w:r>
            <w:r w:rsidRPr="00336214">
              <w:rPr>
                <w:b/>
                <w:bCs/>
                <w:sz w:val="20"/>
                <w:szCs w:val="20"/>
              </w:rPr>
              <w:t>Delayed deposits of daily collection of water bills with holding period of at least three days which is not in conformity with Section 69 of P.D.1445</w:t>
            </w:r>
          </w:p>
          <w:p w:rsidR="00C065B4" w:rsidRPr="00336214" w:rsidRDefault="00C065B4" w:rsidP="00CA33E2">
            <w:pPr>
              <w:tabs>
                <w:tab w:val="left" w:pos="2325"/>
              </w:tabs>
              <w:jc w:val="both"/>
              <w:rPr>
                <w:sz w:val="20"/>
                <w:szCs w:val="20"/>
              </w:rPr>
            </w:pPr>
            <w:r w:rsidRPr="00336214">
              <w:rPr>
                <w:sz w:val="20"/>
                <w:szCs w:val="20"/>
              </w:rPr>
              <w:tab/>
            </w:r>
          </w:p>
        </w:tc>
        <w:tc>
          <w:tcPr>
            <w:tcW w:w="1228" w:type="pct"/>
          </w:tcPr>
          <w:p w:rsidR="00C065B4" w:rsidRPr="00377B9C" w:rsidRDefault="00A75A82" w:rsidP="00377B9C">
            <w:pPr>
              <w:jc w:val="both"/>
              <w:rPr>
                <w:bCs/>
                <w:sz w:val="20"/>
                <w:szCs w:val="20"/>
              </w:rPr>
            </w:pPr>
            <w:r w:rsidRPr="00377B9C">
              <w:rPr>
                <w:bCs/>
                <w:sz w:val="20"/>
                <w:szCs w:val="20"/>
              </w:rPr>
              <w:t>T</w:t>
            </w:r>
            <w:r w:rsidR="00C065B4" w:rsidRPr="00377B9C">
              <w:rPr>
                <w:bCs/>
                <w:sz w:val="20"/>
                <w:szCs w:val="20"/>
              </w:rPr>
              <w:t xml:space="preserve">he </w:t>
            </w:r>
            <w:r w:rsidR="00377B9C" w:rsidRPr="00377B9C">
              <w:rPr>
                <w:bCs/>
                <w:sz w:val="20"/>
                <w:szCs w:val="20"/>
              </w:rPr>
              <w:t>C</w:t>
            </w:r>
            <w:r w:rsidR="00C065B4" w:rsidRPr="00377B9C">
              <w:rPr>
                <w:bCs/>
                <w:sz w:val="20"/>
                <w:szCs w:val="20"/>
              </w:rPr>
              <w:t>ashier deposit her collections daily and observed the guidelines pertaining to the deposit/remittance of the collections.</w:t>
            </w:r>
          </w:p>
        </w:tc>
        <w:tc>
          <w:tcPr>
            <w:tcW w:w="530" w:type="pct"/>
          </w:tcPr>
          <w:p w:rsidR="00C065B4" w:rsidRPr="00336214" w:rsidRDefault="00C065B4" w:rsidP="00CA33E2">
            <w:pPr>
              <w:jc w:val="both"/>
              <w:rPr>
                <w:b/>
                <w:bCs/>
                <w:sz w:val="20"/>
                <w:szCs w:val="20"/>
              </w:rPr>
            </w:pPr>
            <w:r w:rsidRPr="00336214">
              <w:rPr>
                <w:b/>
                <w:bCs/>
                <w:sz w:val="20"/>
                <w:szCs w:val="20"/>
              </w:rPr>
              <w:t>AAR 2013</w:t>
            </w:r>
          </w:p>
          <w:p w:rsidR="00C065B4" w:rsidRPr="00336214" w:rsidRDefault="00C065B4" w:rsidP="00CA33E2">
            <w:pPr>
              <w:jc w:val="both"/>
              <w:rPr>
                <w:b/>
                <w:bCs/>
                <w:sz w:val="20"/>
                <w:szCs w:val="20"/>
              </w:rPr>
            </w:pPr>
            <w:r w:rsidRPr="00336214">
              <w:rPr>
                <w:b/>
                <w:bCs/>
                <w:sz w:val="20"/>
                <w:szCs w:val="20"/>
              </w:rPr>
              <w:t>Part 2</w:t>
            </w:r>
          </w:p>
        </w:tc>
        <w:tc>
          <w:tcPr>
            <w:tcW w:w="943" w:type="pct"/>
          </w:tcPr>
          <w:p w:rsidR="00C065B4" w:rsidRPr="00336214" w:rsidRDefault="00C065B4" w:rsidP="00CA33E2">
            <w:pPr>
              <w:jc w:val="both"/>
              <w:rPr>
                <w:sz w:val="20"/>
                <w:szCs w:val="20"/>
              </w:rPr>
            </w:pPr>
            <w:r>
              <w:rPr>
                <w:sz w:val="20"/>
                <w:szCs w:val="20"/>
              </w:rPr>
              <w:t xml:space="preserve">Fully </w:t>
            </w:r>
            <w:r w:rsidRPr="00336214">
              <w:rPr>
                <w:sz w:val="20"/>
                <w:szCs w:val="20"/>
              </w:rPr>
              <w:t>Implemented</w:t>
            </w:r>
          </w:p>
        </w:tc>
        <w:tc>
          <w:tcPr>
            <w:tcW w:w="924" w:type="pct"/>
          </w:tcPr>
          <w:p w:rsidR="00C065B4" w:rsidRPr="00336214" w:rsidRDefault="00C065B4" w:rsidP="00CA33E2">
            <w:pPr>
              <w:jc w:val="both"/>
              <w:rPr>
                <w:sz w:val="20"/>
                <w:szCs w:val="20"/>
              </w:rPr>
            </w:pPr>
            <w:r>
              <w:rPr>
                <w:sz w:val="20"/>
                <w:szCs w:val="20"/>
              </w:rPr>
              <w:t>The Cashier had deposited her  daily  collections  to the authorized depository bank.</w:t>
            </w:r>
          </w:p>
          <w:p w:rsidR="00C065B4" w:rsidRPr="00336214" w:rsidRDefault="00C065B4" w:rsidP="00CA33E2">
            <w:pPr>
              <w:jc w:val="both"/>
              <w:rPr>
                <w:sz w:val="20"/>
                <w:szCs w:val="20"/>
              </w:rPr>
            </w:pPr>
          </w:p>
          <w:p w:rsidR="00C065B4" w:rsidRPr="00336214" w:rsidRDefault="00C065B4" w:rsidP="00CA33E2">
            <w:pPr>
              <w:jc w:val="both"/>
              <w:rPr>
                <w:sz w:val="20"/>
                <w:szCs w:val="20"/>
              </w:rPr>
            </w:pPr>
          </w:p>
        </w:tc>
      </w:tr>
      <w:tr w:rsidR="00C065B4" w:rsidRPr="00336214" w:rsidTr="00BF31AC">
        <w:tc>
          <w:tcPr>
            <w:tcW w:w="1375" w:type="pct"/>
          </w:tcPr>
          <w:p w:rsidR="00C065B4" w:rsidRPr="00336214" w:rsidRDefault="00C065B4" w:rsidP="00CA33E2">
            <w:pPr>
              <w:spacing w:after="200" w:line="276" w:lineRule="auto"/>
              <w:jc w:val="both"/>
              <w:rPr>
                <w:b/>
                <w:bCs/>
                <w:sz w:val="20"/>
                <w:szCs w:val="20"/>
              </w:rPr>
            </w:pPr>
            <w:r>
              <w:rPr>
                <w:b/>
                <w:bCs/>
                <w:sz w:val="20"/>
                <w:szCs w:val="20"/>
              </w:rPr>
              <w:t>2.</w:t>
            </w:r>
            <w:r w:rsidRPr="00336214">
              <w:rPr>
                <w:b/>
                <w:bCs/>
                <w:sz w:val="20"/>
                <w:szCs w:val="20"/>
              </w:rPr>
              <w:t xml:space="preserve">Unserviceable properties totaling P273,766.50 were not reclassified to </w:t>
            </w:r>
            <w:r w:rsidR="00377B9C">
              <w:rPr>
                <w:b/>
                <w:bCs/>
                <w:sz w:val="20"/>
                <w:szCs w:val="20"/>
              </w:rPr>
              <w:t>O</w:t>
            </w:r>
            <w:r w:rsidRPr="00336214">
              <w:rPr>
                <w:b/>
                <w:bCs/>
                <w:sz w:val="20"/>
                <w:szCs w:val="20"/>
              </w:rPr>
              <w:t xml:space="preserve">ther </w:t>
            </w:r>
            <w:r w:rsidR="00377B9C">
              <w:rPr>
                <w:b/>
                <w:bCs/>
                <w:sz w:val="20"/>
                <w:szCs w:val="20"/>
              </w:rPr>
              <w:t>A</w:t>
            </w:r>
            <w:r w:rsidRPr="00336214">
              <w:rPr>
                <w:b/>
                <w:bCs/>
                <w:sz w:val="20"/>
                <w:szCs w:val="20"/>
              </w:rPr>
              <w:t xml:space="preserve">ssets resulting to the overstatement of the </w:t>
            </w:r>
            <w:r w:rsidR="00A75A82">
              <w:rPr>
                <w:b/>
                <w:bCs/>
                <w:sz w:val="20"/>
                <w:szCs w:val="20"/>
              </w:rPr>
              <w:t>PPE</w:t>
            </w:r>
            <w:r w:rsidRPr="00336214">
              <w:rPr>
                <w:b/>
                <w:bCs/>
                <w:sz w:val="20"/>
                <w:szCs w:val="20"/>
              </w:rPr>
              <w:t xml:space="preserve"> account</w:t>
            </w:r>
            <w:r w:rsidR="00377B9C">
              <w:rPr>
                <w:b/>
                <w:bCs/>
                <w:sz w:val="20"/>
                <w:szCs w:val="20"/>
              </w:rPr>
              <w:t>s</w:t>
            </w:r>
            <w:r w:rsidRPr="00336214">
              <w:rPr>
                <w:b/>
                <w:bCs/>
                <w:sz w:val="20"/>
                <w:szCs w:val="20"/>
              </w:rPr>
              <w:t xml:space="preserve"> and rendering the P</w:t>
            </w:r>
            <w:r w:rsidR="00377B9C">
              <w:rPr>
                <w:b/>
                <w:bCs/>
                <w:sz w:val="20"/>
                <w:szCs w:val="20"/>
              </w:rPr>
              <w:t>PE</w:t>
            </w:r>
            <w:r w:rsidRPr="00336214">
              <w:rPr>
                <w:b/>
                <w:bCs/>
                <w:sz w:val="20"/>
                <w:szCs w:val="20"/>
              </w:rPr>
              <w:t xml:space="preserve"> and  Other Assets account unreliable.</w:t>
            </w:r>
          </w:p>
          <w:p w:rsidR="00C065B4" w:rsidRPr="00336214" w:rsidRDefault="00C065B4" w:rsidP="00CA33E2">
            <w:pPr>
              <w:ind w:left="72"/>
              <w:jc w:val="both"/>
              <w:rPr>
                <w:sz w:val="20"/>
                <w:szCs w:val="20"/>
              </w:rPr>
            </w:pPr>
          </w:p>
        </w:tc>
        <w:tc>
          <w:tcPr>
            <w:tcW w:w="1228" w:type="pct"/>
          </w:tcPr>
          <w:p w:rsidR="00C065B4" w:rsidRPr="00336214" w:rsidRDefault="00A75A82" w:rsidP="00377B9C">
            <w:pPr>
              <w:ind w:left="4"/>
              <w:jc w:val="both"/>
              <w:rPr>
                <w:sz w:val="20"/>
                <w:szCs w:val="20"/>
              </w:rPr>
            </w:pPr>
            <w:r>
              <w:rPr>
                <w:sz w:val="20"/>
                <w:szCs w:val="20"/>
              </w:rPr>
              <w:t>T</w:t>
            </w:r>
            <w:r w:rsidR="00C065B4" w:rsidRPr="00336214">
              <w:rPr>
                <w:sz w:val="20"/>
                <w:szCs w:val="20"/>
              </w:rPr>
              <w:t>he accountable officials in possession of unserviceable property shall submit to the Disposal Committee, the following accomplished forms as appropriate.</w:t>
            </w:r>
          </w:p>
          <w:p w:rsidR="00C065B4" w:rsidRPr="00336214" w:rsidRDefault="00C065B4" w:rsidP="00CA33E2">
            <w:pPr>
              <w:ind w:left="4" w:hanging="4"/>
              <w:jc w:val="both"/>
              <w:rPr>
                <w:sz w:val="20"/>
                <w:szCs w:val="20"/>
              </w:rPr>
            </w:pPr>
            <w:r w:rsidRPr="00336214">
              <w:rPr>
                <w:sz w:val="20"/>
                <w:szCs w:val="20"/>
              </w:rPr>
              <w:t>1, Inventory and Inspection Report of Unserviceable Property (IIRUP) for semi-expendable materials and equipment and non-expendable supplies, accompanied by any of the following, whichever is appropriate:</w:t>
            </w:r>
          </w:p>
          <w:p w:rsidR="00C065B4" w:rsidRPr="00336214" w:rsidRDefault="00C065B4" w:rsidP="00CA33E2">
            <w:pPr>
              <w:ind w:left="4" w:hanging="4"/>
              <w:jc w:val="both"/>
              <w:rPr>
                <w:sz w:val="20"/>
                <w:szCs w:val="20"/>
              </w:rPr>
            </w:pPr>
          </w:p>
          <w:p w:rsidR="00C065B4" w:rsidRPr="00336214" w:rsidRDefault="00C065B4" w:rsidP="00CA33E2">
            <w:pPr>
              <w:ind w:left="4" w:hanging="4"/>
              <w:jc w:val="both"/>
              <w:rPr>
                <w:sz w:val="20"/>
                <w:szCs w:val="20"/>
              </w:rPr>
            </w:pPr>
            <w:r w:rsidRPr="00336214">
              <w:rPr>
                <w:sz w:val="20"/>
                <w:szCs w:val="20"/>
              </w:rPr>
              <w:t>a. Individual survey report duly certified by the Supply Officer and Head of Agency.</w:t>
            </w:r>
          </w:p>
          <w:p w:rsidR="00C065B4" w:rsidRPr="00336214" w:rsidRDefault="00C065B4" w:rsidP="00CA33E2">
            <w:pPr>
              <w:ind w:left="4" w:hanging="4"/>
              <w:jc w:val="both"/>
              <w:rPr>
                <w:sz w:val="20"/>
                <w:szCs w:val="20"/>
              </w:rPr>
            </w:pPr>
            <w:r w:rsidRPr="00336214">
              <w:rPr>
                <w:sz w:val="20"/>
                <w:szCs w:val="20"/>
              </w:rPr>
              <w:t>b. List of missing spare parts duly certified by the Supply Officer and Head of Agency</w:t>
            </w:r>
          </w:p>
          <w:p w:rsidR="00C065B4" w:rsidRPr="00336214" w:rsidRDefault="00C065B4" w:rsidP="00CA33E2">
            <w:pPr>
              <w:ind w:left="4" w:hanging="4"/>
              <w:jc w:val="both"/>
              <w:rPr>
                <w:sz w:val="20"/>
                <w:szCs w:val="20"/>
              </w:rPr>
            </w:pPr>
            <w:r w:rsidRPr="00336214">
              <w:rPr>
                <w:sz w:val="20"/>
                <w:szCs w:val="20"/>
              </w:rPr>
              <w:t>c. Stencils of chassis and engine numbers of motor vehicles.</w:t>
            </w:r>
          </w:p>
          <w:p w:rsidR="00C065B4" w:rsidRPr="00336214" w:rsidRDefault="00C065B4" w:rsidP="00CA33E2">
            <w:pPr>
              <w:ind w:left="4" w:hanging="4"/>
              <w:jc w:val="both"/>
              <w:rPr>
                <w:sz w:val="20"/>
                <w:szCs w:val="20"/>
              </w:rPr>
            </w:pPr>
            <w:r w:rsidRPr="00336214">
              <w:rPr>
                <w:sz w:val="20"/>
                <w:szCs w:val="20"/>
              </w:rPr>
              <w:lastRenderedPageBreak/>
              <w:t>d. Current photographs in two positions.</w:t>
            </w:r>
          </w:p>
          <w:p w:rsidR="00C065B4" w:rsidRPr="00336214" w:rsidRDefault="00C065B4" w:rsidP="00CA33E2">
            <w:pPr>
              <w:ind w:left="4" w:hanging="4"/>
              <w:jc w:val="both"/>
              <w:rPr>
                <w:sz w:val="20"/>
                <w:szCs w:val="20"/>
              </w:rPr>
            </w:pPr>
          </w:p>
          <w:p w:rsidR="00C065B4" w:rsidRPr="00336214" w:rsidRDefault="00C065B4" w:rsidP="00CA33E2">
            <w:pPr>
              <w:ind w:left="4" w:hanging="4"/>
              <w:jc w:val="both"/>
              <w:rPr>
                <w:sz w:val="20"/>
                <w:szCs w:val="20"/>
              </w:rPr>
            </w:pPr>
            <w:r w:rsidRPr="00336214">
              <w:rPr>
                <w:sz w:val="20"/>
                <w:szCs w:val="20"/>
              </w:rPr>
              <w:t>2. Waste Materials Report for expendable materials, supplies and consumables including spare parts, empty containers, and remnants from destroyed or damaged fixed assets.</w:t>
            </w:r>
          </w:p>
          <w:p w:rsidR="00C065B4" w:rsidRPr="00336214" w:rsidRDefault="00C065B4" w:rsidP="00CA33E2">
            <w:pPr>
              <w:ind w:left="4" w:hanging="4"/>
              <w:jc w:val="both"/>
              <w:rPr>
                <w:sz w:val="20"/>
                <w:szCs w:val="20"/>
              </w:rPr>
            </w:pPr>
            <w:r w:rsidRPr="00336214">
              <w:rPr>
                <w:sz w:val="20"/>
                <w:szCs w:val="20"/>
              </w:rPr>
              <w:t xml:space="preserve">The IIRUP shall be used as basis to record dropping from the books of unserviceable properties carried in the Utility Plant in Service Account, </w:t>
            </w:r>
          </w:p>
          <w:p w:rsidR="00C065B4" w:rsidRPr="00336214" w:rsidRDefault="00C065B4" w:rsidP="00CA33E2">
            <w:pPr>
              <w:ind w:left="4" w:hanging="4"/>
              <w:jc w:val="both"/>
              <w:rPr>
                <w:sz w:val="20"/>
                <w:szCs w:val="20"/>
              </w:rPr>
            </w:pPr>
            <w:r w:rsidRPr="00336214">
              <w:rPr>
                <w:sz w:val="20"/>
                <w:szCs w:val="20"/>
              </w:rPr>
              <w:t>Suggest accounting entry:</w:t>
            </w:r>
          </w:p>
          <w:p w:rsidR="00C065B4" w:rsidRPr="00336214" w:rsidRDefault="00C065B4" w:rsidP="00CA33E2">
            <w:pPr>
              <w:ind w:left="4" w:hanging="4"/>
              <w:jc w:val="both"/>
              <w:rPr>
                <w:sz w:val="20"/>
                <w:szCs w:val="20"/>
              </w:rPr>
            </w:pPr>
            <w:r w:rsidRPr="00336214">
              <w:rPr>
                <w:sz w:val="20"/>
                <w:szCs w:val="20"/>
              </w:rPr>
              <w:t>Other Assets account with the following suggested adjusting entry:</w:t>
            </w:r>
          </w:p>
          <w:p w:rsidR="00C065B4" w:rsidRPr="00336214" w:rsidRDefault="00C065B4" w:rsidP="00CA33E2">
            <w:pPr>
              <w:ind w:left="4" w:hanging="4"/>
              <w:jc w:val="both"/>
              <w:rPr>
                <w:sz w:val="20"/>
                <w:szCs w:val="20"/>
              </w:rPr>
            </w:pPr>
          </w:p>
          <w:p w:rsidR="00C065B4" w:rsidRPr="00336214" w:rsidRDefault="00C065B4" w:rsidP="00CA33E2">
            <w:pPr>
              <w:ind w:left="4" w:hanging="4"/>
              <w:jc w:val="both"/>
              <w:rPr>
                <w:sz w:val="20"/>
                <w:szCs w:val="20"/>
              </w:rPr>
            </w:pPr>
            <w:r w:rsidRPr="00336214">
              <w:rPr>
                <w:sz w:val="20"/>
                <w:szCs w:val="20"/>
              </w:rPr>
              <w:t>Other Assets   P273,766.50</w:t>
            </w:r>
          </w:p>
          <w:p w:rsidR="00C065B4" w:rsidRPr="00336214" w:rsidRDefault="00C065B4" w:rsidP="00CA33E2">
            <w:pPr>
              <w:ind w:left="4" w:hanging="4"/>
              <w:jc w:val="both"/>
              <w:rPr>
                <w:sz w:val="20"/>
                <w:szCs w:val="20"/>
              </w:rPr>
            </w:pPr>
            <w:r w:rsidRPr="00336214">
              <w:rPr>
                <w:sz w:val="20"/>
                <w:szCs w:val="20"/>
              </w:rPr>
              <w:t xml:space="preserve">   UPIS                29,053.30</w:t>
            </w:r>
          </w:p>
          <w:p w:rsidR="00C065B4" w:rsidRPr="00336214" w:rsidRDefault="00C065B4" w:rsidP="00CA33E2">
            <w:pPr>
              <w:ind w:left="4" w:hanging="4"/>
              <w:jc w:val="both"/>
              <w:rPr>
                <w:sz w:val="20"/>
                <w:szCs w:val="20"/>
              </w:rPr>
            </w:pPr>
            <w:r w:rsidRPr="00336214">
              <w:rPr>
                <w:sz w:val="20"/>
                <w:szCs w:val="20"/>
              </w:rPr>
              <w:t xml:space="preserve">   Accom. Dep.  244,713.20</w:t>
            </w:r>
          </w:p>
          <w:p w:rsidR="00C065B4" w:rsidRPr="00336214" w:rsidRDefault="00C065B4" w:rsidP="00CA33E2">
            <w:pPr>
              <w:ind w:left="4" w:hanging="4"/>
              <w:jc w:val="both"/>
              <w:rPr>
                <w:sz w:val="20"/>
                <w:szCs w:val="20"/>
              </w:rPr>
            </w:pPr>
          </w:p>
          <w:p w:rsidR="00C065B4" w:rsidRPr="00336214" w:rsidRDefault="00C065B4" w:rsidP="00CA33E2">
            <w:pPr>
              <w:ind w:left="4" w:hanging="4"/>
              <w:jc w:val="both"/>
              <w:rPr>
                <w:sz w:val="20"/>
                <w:szCs w:val="20"/>
              </w:rPr>
            </w:pPr>
            <w:r w:rsidRPr="00336214">
              <w:rPr>
                <w:sz w:val="20"/>
                <w:szCs w:val="20"/>
              </w:rPr>
              <w:t>To record unserviceable properties to asset acc</w:t>
            </w:r>
            <w:r w:rsidR="00377B9C">
              <w:rPr>
                <w:sz w:val="20"/>
                <w:szCs w:val="20"/>
              </w:rPr>
              <w:t>ount while waiting for disposal</w:t>
            </w:r>
          </w:p>
          <w:p w:rsidR="00C065B4" w:rsidRPr="00336214" w:rsidRDefault="00C065B4" w:rsidP="00CA33E2">
            <w:pPr>
              <w:ind w:left="4" w:hanging="4"/>
              <w:jc w:val="both"/>
              <w:rPr>
                <w:sz w:val="20"/>
                <w:szCs w:val="20"/>
              </w:rPr>
            </w:pPr>
          </w:p>
        </w:tc>
        <w:tc>
          <w:tcPr>
            <w:tcW w:w="530" w:type="pct"/>
          </w:tcPr>
          <w:p w:rsidR="00C065B4" w:rsidRPr="00336214" w:rsidRDefault="00C065B4" w:rsidP="00CA33E2">
            <w:pPr>
              <w:jc w:val="both"/>
              <w:rPr>
                <w:b/>
                <w:bCs/>
                <w:sz w:val="20"/>
                <w:szCs w:val="20"/>
              </w:rPr>
            </w:pPr>
            <w:r w:rsidRPr="00336214">
              <w:rPr>
                <w:b/>
                <w:bCs/>
                <w:sz w:val="20"/>
                <w:szCs w:val="20"/>
              </w:rPr>
              <w:lastRenderedPageBreak/>
              <w:t>AAR 2013</w:t>
            </w:r>
          </w:p>
          <w:p w:rsidR="00C065B4" w:rsidRPr="00336214" w:rsidRDefault="00C065B4" w:rsidP="00CA33E2">
            <w:pPr>
              <w:jc w:val="both"/>
              <w:rPr>
                <w:b/>
                <w:bCs/>
                <w:sz w:val="20"/>
                <w:szCs w:val="20"/>
              </w:rPr>
            </w:pPr>
            <w:r w:rsidRPr="00336214">
              <w:rPr>
                <w:b/>
                <w:bCs/>
                <w:sz w:val="20"/>
                <w:szCs w:val="20"/>
              </w:rPr>
              <w:t>Part 2</w:t>
            </w:r>
          </w:p>
        </w:tc>
        <w:tc>
          <w:tcPr>
            <w:tcW w:w="943" w:type="pct"/>
          </w:tcPr>
          <w:p w:rsidR="00C065B4" w:rsidRPr="00336214" w:rsidRDefault="00C065B4" w:rsidP="00CA33E2">
            <w:pPr>
              <w:jc w:val="both"/>
              <w:rPr>
                <w:sz w:val="20"/>
                <w:szCs w:val="20"/>
              </w:rPr>
            </w:pPr>
            <w:r w:rsidRPr="00336214">
              <w:rPr>
                <w:sz w:val="20"/>
                <w:szCs w:val="20"/>
              </w:rPr>
              <w:t>Partially Implemented</w:t>
            </w:r>
          </w:p>
        </w:tc>
        <w:tc>
          <w:tcPr>
            <w:tcW w:w="924" w:type="pct"/>
          </w:tcPr>
          <w:p w:rsidR="00C065B4" w:rsidRPr="00336214" w:rsidRDefault="00C065B4" w:rsidP="00CA33E2">
            <w:pPr>
              <w:jc w:val="both"/>
              <w:rPr>
                <w:sz w:val="20"/>
                <w:szCs w:val="20"/>
              </w:rPr>
            </w:pPr>
            <w:r w:rsidRPr="00336214">
              <w:rPr>
                <w:sz w:val="20"/>
                <w:szCs w:val="20"/>
              </w:rPr>
              <w:t xml:space="preserve"> Disposal of the unserviceable properties was not made in CY 2013 as they are still preparing the documents required .</w:t>
            </w:r>
          </w:p>
        </w:tc>
      </w:tr>
      <w:tr w:rsidR="00C065B4" w:rsidRPr="00336214" w:rsidTr="00BF31AC">
        <w:tc>
          <w:tcPr>
            <w:tcW w:w="1375" w:type="pct"/>
          </w:tcPr>
          <w:p w:rsidR="00C065B4" w:rsidRPr="00336214" w:rsidRDefault="00C065B4" w:rsidP="00CA33E2">
            <w:pPr>
              <w:spacing w:after="200" w:line="276" w:lineRule="auto"/>
              <w:jc w:val="both"/>
              <w:rPr>
                <w:sz w:val="20"/>
                <w:szCs w:val="20"/>
              </w:rPr>
            </w:pPr>
            <w:r w:rsidRPr="00336214">
              <w:rPr>
                <w:b/>
                <w:sz w:val="20"/>
                <w:szCs w:val="20"/>
              </w:rPr>
              <w:lastRenderedPageBreak/>
              <w:t>3</w:t>
            </w:r>
            <w:r w:rsidRPr="00336214">
              <w:rPr>
                <w:sz w:val="20"/>
                <w:szCs w:val="20"/>
              </w:rPr>
              <w:t xml:space="preserve">. The District failed to provide accrual of liability for the earned leave benefits of the employees totaling P1,048,671.29 as of December 31, 2013. As a consequence, employees benefits were not properly accounted for and disclosed in the financial </w:t>
            </w:r>
            <w:r w:rsidRPr="00336214">
              <w:rPr>
                <w:sz w:val="20"/>
                <w:szCs w:val="20"/>
              </w:rPr>
              <w:lastRenderedPageBreak/>
              <w:t>statements</w:t>
            </w:r>
            <w:r w:rsidR="00377B9C">
              <w:rPr>
                <w:sz w:val="20"/>
                <w:szCs w:val="20"/>
              </w:rPr>
              <w:t xml:space="preserve"> (FS)</w:t>
            </w:r>
            <w:r w:rsidRPr="00336214">
              <w:rPr>
                <w:sz w:val="20"/>
                <w:szCs w:val="20"/>
              </w:rPr>
              <w:t>. This has resulted to understatement of liability, overstatement of government equity and overstatement of net income.</w:t>
            </w: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C065B4" w:rsidRDefault="00C065B4" w:rsidP="00CA33E2">
            <w:pPr>
              <w:spacing w:after="200" w:line="276" w:lineRule="auto"/>
              <w:jc w:val="both"/>
              <w:rPr>
                <w:sz w:val="20"/>
                <w:szCs w:val="20"/>
              </w:rPr>
            </w:pPr>
          </w:p>
          <w:p w:rsidR="00377B9C" w:rsidRDefault="00377B9C" w:rsidP="00377B9C">
            <w:pPr>
              <w:spacing w:after="200"/>
              <w:jc w:val="both"/>
              <w:rPr>
                <w:b/>
                <w:sz w:val="20"/>
                <w:szCs w:val="20"/>
              </w:rPr>
            </w:pPr>
          </w:p>
          <w:p w:rsidR="00C065B4" w:rsidRPr="00336214" w:rsidRDefault="00C065B4" w:rsidP="00377B9C">
            <w:pPr>
              <w:spacing w:after="200"/>
              <w:jc w:val="both"/>
              <w:rPr>
                <w:b/>
                <w:sz w:val="20"/>
                <w:szCs w:val="20"/>
              </w:rPr>
            </w:pPr>
            <w:r w:rsidRPr="00336214">
              <w:rPr>
                <w:b/>
                <w:sz w:val="20"/>
                <w:szCs w:val="20"/>
              </w:rPr>
              <w:t xml:space="preserve">4. The district paid overtime works totaling P106,496.72 with inadequate supporting documents contrary to Section 4&amp; 6 of PD 1445.  </w:t>
            </w:r>
          </w:p>
          <w:p w:rsidR="00C065B4" w:rsidRPr="00336214" w:rsidRDefault="00C065B4" w:rsidP="00CA33E2">
            <w:pPr>
              <w:spacing w:after="200" w:line="276" w:lineRule="auto"/>
              <w:jc w:val="both"/>
              <w:rPr>
                <w:sz w:val="20"/>
                <w:szCs w:val="20"/>
              </w:rPr>
            </w:pPr>
          </w:p>
          <w:p w:rsidR="00C065B4" w:rsidRPr="00336214" w:rsidRDefault="00C065B4" w:rsidP="00CA33E2">
            <w:pPr>
              <w:spacing w:after="200" w:line="276" w:lineRule="auto"/>
              <w:jc w:val="both"/>
              <w:rPr>
                <w:b/>
                <w:sz w:val="20"/>
                <w:szCs w:val="20"/>
              </w:rPr>
            </w:pPr>
          </w:p>
          <w:p w:rsidR="00C065B4" w:rsidRPr="00336214" w:rsidRDefault="00C065B4" w:rsidP="00CA33E2">
            <w:pPr>
              <w:spacing w:after="200" w:line="276" w:lineRule="auto"/>
              <w:jc w:val="both"/>
              <w:rPr>
                <w:b/>
                <w:sz w:val="20"/>
                <w:szCs w:val="20"/>
              </w:rPr>
            </w:pPr>
          </w:p>
          <w:p w:rsidR="00C065B4" w:rsidRPr="00336214" w:rsidRDefault="00C065B4" w:rsidP="00CA33E2">
            <w:pPr>
              <w:spacing w:after="200" w:line="276" w:lineRule="auto"/>
              <w:jc w:val="both"/>
              <w:rPr>
                <w:b/>
                <w:sz w:val="20"/>
                <w:szCs w:val="20"/>
              </w:rPr>
            </w:pPr>
          </w:p>
          <w:p w:rsidR="00C065B4" w:rsidRPr="00336214" w:rsidRDefault="00C065B4" w:rsidP="00CA33E2">
            <w:pPr>
              <w:spacing w:after="200" w:line="276" w:lineRule="auto"/>
              <w:jc w:val="both"/>
              <w:rPr>
                <w:b/>
                <w:sz w:val="20"/>
                <w:szCs w:val="20"/>
              </w:rPr>
            </w:pPr>
            <w:r w:rsidRPr="00336214">
              <w:rPr>
                <w:b/>
                <w:sz w:val="20"/>
                <w:szCs w:val="20"/>
              </w:rPr>
              <w:t>5.Land improvements and other projects implemented by the district is placing the government at a  disadvantage as acquisition of land ownership of the district’s plant site through purchase or donation was not secured prior to it’s implementation.</w:t>
            </w:r>
          </w:p>
          <w:p w:rsidR="00A562BE" w:rsidRDefault="00A562BE" w:rsidP="00CA33E2">
            <w:pPr>
              <w:spacing w:after="200" w:line="276" w:lineRule="auto"/>
              <w:jc w:val="both"/>
              <w:rPr>
                <w:b/>
                <w:sz w:val="20"/>
                <w:szCs w:val="20"/>
              </w:rPr>
            </w:pPr>
          </w:p>
          <w:p w:rsidR="00C065B4" w:rsidRPr="00336214" w:rsidRDefault="00C065B4" w:rsidP="00CA33E2">
            <w:pPr>
              <w:spacing w:after="200" w:line="276" w:lineRule="auto"/>
              <w:jc w:val="both"/>
              <w:rPr>
                <w:b/>
                <w:sz w:val="20"/>
                <w:szCs w:val="20"/>
              </w:rPr>
            </w:pPr>
            <w:r w:rsidRPr="00336214">
              <w:rPr>
                <w:b/>
                <w:sz w:val="20"/>
                <w:szCs w:val="20"/>
              </w:rPr>
              <w:t>6. Copies of approved purchase orders</w:t>
            </w:r>
            <w:r w:rsidR="005D34CF">
              <w:rPr>
                <w:b/>
                <w:sz w:val="20"/>
                <w:szCs w:val="20"/>
              </w:rPr>
              <w:t xml:space="preserve"> (POs)</w:t>
            </w:r>
            <w:r w:rsidRPr="00336214">
              <w:rPr>
                <w:b/>
                <w:sz w:val="20"/>
                <w:szCs w:val="20"/>
              </w:rPr>
              <w:t>, pre-repair evaluation reports and noticed of  the deliveries were not submitted to the Auditor in violation to COA Circular No. 2009-001.</w:t>
            </w:r>
          </w:p>
          <w:p w:rsidR="00C065B4" w:rsidRPr="00336214" w:rsidRDefault="00C065B4" w:rsidP="00CA33E2">
            <w:pPr>
              <w:spacing w:after="200" w:line="276" w:lineRule="auto"/>
              <w:jc w:val="both"/>
              <w:rPr>
                <w:b/>
                <w:sz w:val="20"/>
                <w:szCs w:val="20"/>
              </w:rPr>
            </w:pPr>
          </w:p>
          <w:p w:rsidR="00C065B4" w:rsidRPr="00336214" w:rsidRDefault="00C065B4" w:rsidP="00CA33E2">
            <w:pPr>
              <w:spacing w:after="200" w:line="276" w:lineRule="auto"/>
              <w:jc w:val="both"/>
              <w:rPr>
                <w:b/>
                <w:sz w:val="20"/>
                <w:szCs w:val="20"/>
              </w:rPr>
            </w:pPr>
            <w:r w:rsidRPr="00336214">
              <w:rPr>
                <w:b/>
                <w:sz w:val="20"/>
                <w:szCs w:val="20"/>
              </w:rPr>
              <w:t xml:space="preserve">7. The </w:t>
            </w:r>
            <w:r w:rsidR="005D34CF">
              <w:rPr>
                <w:b/>
                <w:sz w:val="20"/>
                <w:szCs w:val="20"/>
              </w:rPr>
              <w:t>D</w:t>
            </w:r>
            <w:r w:rsidRPr="00336214">
              <w:rPr>
                <w:b/>
                <w:sz w:val="20"/>
                <w:szCs w:val="20"/>
              </w:rPr>
              <w:t>istrict was not responsive to the institutionalization of the G</w:t>
            </w:r>
            <w:r w:rsidR="00326174">
              <w:rPr>
                <w:b/>
                <w:sz w:val="20"/>
                <w:szCs w:val="20"/>
              </w:rPr>
              <w:t>A</w:t>
            </w:r>
            <w:r w:rsidRPr="00336214">
              <w:rPr>
                <w:b/>
                <w:sz w:val="20"/>
                <w:szCs w:val="20"/>
              </w:rPr>
              <w:t xml:space="preserve">D Program with an appropriation of P130,000. The inadequate funding support for GAD programs, projects and activities may brush aside the sustainability and continuity of GAD, </w:t>
            </w:r>
          </w:p>
          <w:p w:rsidR="00C065B4" w:rsidRPr="00336214" w:rsidRDefault="00C065B4" w:rsidP="00CA33E2">
            <w:pPr>
              <w:spacing w:after="200" w:line="276" w:lineRule="auto"/>
              <w:jc w:val="both"/>
              <w:rPr>
                <w:sz w:val="20"/>
                <w:szCs w:val="20"/>
              </w:rPr>
            </w:pPr>
          </w:p>
          <w:p w:rsidR="00C065B4" w:rsidRPr="00336214" w:rsidRDefault="00C065B4" w:rsidP="00CA33E2">
            <w:pPr>
              <w:spacing w:after="200" w:line="276" w:lineRule="auto"/>
              <w:jc w:val="both"/>
              <w:rPr>
                <w:sz w:val="20"/>
                <w:szCs w:val="20"/>
              </w:rPr>
            </w:pPr>
          </w:p>
        </w:tc>
        <w:tc>
          <w:tcPr>
            <w:tcW w:w="1228" w:type="pct"/>
          </w:tcPr>
          <w:p w:rsidR="00C065B4" w:rsidRDefault="00C065B4" w:rsidP="00CA33E2">
            <w:pPr>
              <w:numPr>
                <w:ilvl w:val="0"/>
                <w:numId w:val="19"/>
              </w:numPr>
              <w:ind w:left="150" w:hanging="214"/>
              <w:jc w:val="both"/>
              <w:rPr>
                <w:rFonts w:eastAsia="Calibri"/>
                <w:sz w:val="20"/>
                <w:szCs w:val="20"/>
              </w:rPr>
            </w:pPr>
            <w:r w:rsidRPr="00336214">
              <w:rPr>
                <w:rFonts w:eastAsia="Calibri"/>
                <w:sz w:val="20"/>
                <w:szCs w:val="20"/>
              </w:rPr>
              <w:lastRenderedPageBreak/>
              <w:t>Include in the Budget every year the appropriation for the accrued payable on terminal leave benefits earned by each employees’ benefits are properly accounted for and disclosed in the F</w:t>
            </w:r>
            <w:r w:rsidR="00377B9C">
              <w:rPr>
                <w:rFonts w:eastAsia="Calibri"/>
                <w:sz w:val="20"/>
                <w:szCs w:val="20"/>
              </w:rPr>
              <w:t>S</w:t>
            </w:r>
            <w:r w:rsidRPr="00336214">
              <w:rPr>
                <w:rFonts w:eastAsia="Calibri"/>
                <w:sz w:val="20"/>
                <w:szCs w:val="20"/>
              </w:rPr>
              <w:t>.</w:t>
            </w:r>
          </w:p>
          <w:p w:rsidR="00F02DCF" w:rsidRDefault="00F02DCF" w:rsidP="00F02DCF">
            <w:pPr>
              <w:ind w:left="150"/>
              <w:jc w:val="both"/>
              <w:rPr>
                <w:rFonts w:eastAsia="Calibri"/>
                <w:sz w:val="20"/>
                <w:szCs w:val="20"/>
              </w:rPr>
            </w:pPr>
          </w:p>
          <w:p w:rsidR="00F4398C" w:rsidRDefault="00F4398C" w:rsidP="00F02DCF">
            <w:pPr>
              <w:ind w:left="150"/>
              <w:jc w:val="both"/>
              <w:rPr>
                <w:rFonts w:eastAsia="Calibri"/>
                <w:sz w:val="20"/>
                <w:szCs w:val="20"/>
              </w:rPr>
            </w:pPr>
          </w:p>
          <w:p w:rsidR="00F4398C" w:rsidRDefault="00F4398C" w:rsidP="00F02DCF">
            <w:pPr>
              <w:ind w:left="150"/>
              <w:jc w:val="both"/>
              <w:rPr>
                <w:rFonts w:eastAsia="Calibri"/>
                <w:sz w:val="20"/>
                <w:szCs w:val="20"/>
              </w:rPr>
            </w:pPr>
          </w:p>
          <w:p w:rsidR="00C065B4" w:rsidRPr="00336214" w:rsidRDefault="00C065B4" w:rsidP="00CA33E2">
            <w:pPr>
              <w:numPr>
                <w:ilvl w:val="0"/>
                <w:numId w:val="19"/>
              </w:numPr>
              <w:ind w:left="150" w:hanging="214"/>
              <w:jc w:val="both"/>
              <w:rPr>
                <w:rFonts w:eastAsia="Calibri"/>
                <w:sz w:val="20"/>
                <w:szCs w:val="20"/>
              </w:rPr>
            </w:pPr>
            <w:r w:rsidRPr="00336214">
              <w:rPr>
                <w:rFonts w:eastAsia="Calibri"/>
                <w:sz w:val="20"/>
                <w:szCs w:val="20"/>
              </w:rPr>
              <w:lastRenderedPageBreak/>
              <w:t>Instruct the  Accounting Section to make the necessary adjusting entries to record the accrued liability  the pertaining to the earned leave benefits of the employees after ensuring the correctness of the accumulated leave  credit balances of employees as of December 31, 2013.</w:t>
            </w:r>
          </w:p>
          <w:p w:rsidR="00D34D70" w:rsidRDefault="00D34D70" w:rsidP="00D34D70">
            <w:pPr>
              <w:ind w:left="150"/>
              <w:jc w:val="both"/>
              <w:rPr>
                <w:rFonts w:eastAsia="Calibri"/>
                <w:sz w:val="20"/>
                <w:szCs w:val="20"/>
              </w:rPr>
            </w:pPr>
          </w:p>
          <w:p w:rsidR="00C065B4" w:rsidRDefault="00C065B4" w:rsidP="00CA33E2">
            <w:pPr>
              <w:numPr>
                <w:ilvl w:val="0"/>
                <w:numId w:val="19"/>
              </w:numPr>
              <w:ind w:left="150" w:hanging="214"/>
              <w:jc w:val="both"/>
              <w:rPr>
                <w:rFonts w:eastAsia="Calibri"/>
                <w:sz w:val="20"/>
                <w:szCs w:val="20"/>
              </w:rPr>
            </w:pPr>
            <w:r w:rsidRPr="00336214">
              <w:rPr>
                <w:rFonts w:eastAsia="Calibri"/>
                <w:sz w:val="20"/>
                <w:szCs w:val="20"/>
              </w:rPr>
              <w:t>Set-up a special fund equivalent to the balance of the pensions and benefits reserve account for the accrued earned leave of employees to defray  expenses of employees pensions and benefits in the future.</w:t>
            </w:r>
          </w:p>
          <w:p w:rsidR="00C065B4" w:rsidRPr="00FF53BF" w:rsidRDefault="00FF53BF" w:rsidP="00FF53BF">
            <w:pPr>
              <w:numPr>
                <w:ilvl w:val="0"/>
                <w:numId w:val="19"/>
              </w:numPr>
              <w:spacing w:after="200" w:line="276" w:lineRule="auto"/>
              <w:ind w:left="150" w:hanging="214"/>
              <w:jc w:val="both"/>
              <w:rPr>
                <w:rFonts w:eastAsia="Calibri"/>
                <w:sz w:val="20"/>
                <w:szCs w:val="20"/>
              </w:rPr>
            </w:pPr>
            <w:r w:rsidRPr="00FF53BF">
              <w:rPr>
                <w:rFonts w:eastAsia="Calibri"/>
                <w:sz w:val="20"/>
                <w:szCs w:val="20"/>
              </w:rPr>
              <w:t>S</w:t>
            </w:r>
            <w:r w:rsidR="00C065B4" w:rsidRPr="00FF53BF">
              <w:rPr>
                <w:rFonts w:eastAsia="Calibri"/>
                <w:sz w:val="20"/>
                <w:szCs w:val="20"/>
              </w:rPr>
              <w:t>uggested adjusting entries to recognized   accrued payable non terminal leave benefits earned by each  employee per year of  the district</w:t>
            </w:r>
          </w:p>
          <w:p w:rsidR="00C065B4" w:rsidRDefault="00C065B4" w:rsidP="00CA33E2">
            <w:pPr>
              <w:spacing w:after="200" w:line="276" w:lineRule="auto"/>
              <w:jc w:val="both"/>
              <w:rPr>
                <w:rFonts w:eastAsia="Calibri"/>
                <w:sz w:val="10"/>
                <w:szCs w:val="20"/>
              </w:rPr>
            </w:pPr>
          </w:p>
          <w:p w:rsidR="00C065B4" w:rsidRPr="00336214" w:rsidRDefault="00C065B4" w:rsidP="00377B9C">
            <w:pPr>
              <w:spacing w:after="200" w:line="276" w:lineRule="auto"/>
              <w:jc w:val="both"/>
              <w:rPr>
                <w:rFonts w:eastAsia="Calibri"/>
                <w:sz w:val="20"/>
                <w:szCs w:val="20"/>
              </w:rPr>
            </w:pPr>
            <w:r w:rsidRPr="00336214">
              <w:rPr>
                <w:rFonts w:eastAsia="Calibri"/>
                <w:sz w:val="20"/>
                <w:szCs w:val="20"/>
              </w:rPr>
              <w:t>1.Manage the resources of the district efficiently by evaluating the necessity of overtime services.</w:t>
            </w:r>
          </w:p>
          <w:p w:rsidR="00C065B4" w:rsidRPr="00336214" w:rsidRDefault="00C065B4" w:rsidP="00FF53BF">
            <w:pPr>
              <w:spacing w:after="200" w:line="276" w:lineRule="auto"/>
              <w:jc w:val="both"/>
              <w:rPr>
                <w:rFonts w:eastAsia="Calibri"/>
                <w:sz w:val="20"/>
                <w:szCs w:val="20"/>
              </w:rPr>
            </w:pPr>
            <w:r w:rsidRPr="00336214">
              <w:rPr>
                <w:rFonts w:eastAsia="Calibri"/>
                <w:sz w:val="20"/>
                <w:szCs w:val="20"/>
              </w:rPr>
              <w:t>2.</w:t>
            </w:r>
            <w:r w:rsidR="00FF53BF">
              <w:rPr>
                <w:rFonts w:eastAsia="Calibri"/>
                <w:sz w:val="20"/>
                <w:szCs w:val="20"/>
              </w:rPr>
              <w:t xml:space="preserve"> Suuport r</w:t>
            </w:r>
            <w:r w:rsidRPr="00336214">
              <w:rPr>
                <w:rFonts w:eastAsia="Calibri"/>
                <w:sz w:val="20"/>
                <w:szCs w:val="20"/>
              </w:rPr>
              <w:t xml:space="preserve">endition of overtime with accomplishment report of those given authority to render </w:t>
            </w:r>
            <w:r w:rsidRPr="00336214">
              <w:rPr>
                <w:rFonts w:eastAsia="Calibri"/>
                <w:sz w:val="20"/>
                <w:szCs w:val="20"/>
              </w:rPr>
              <w:lastRenderedPageBreak/>
              <w:t>overtime work.</w:t>
            </w:r>
          </w:p>
          <w:p w:rsidR="00C065B4" w:rsidRPr="00336214" w:rsidRDefault="00124A1F" w:rsidP="00FF53BF">
            <w:pPr>
              <w:jc w:val="both"/>
              <w:rPr>
                <w:rFonts w:eastAsia="Calibri"/>
                <w:sz w:val="20"/>
                <w:szCs w:val="20"/>
              </w:rPr>
            </w:pPr>
            <w:r>
              <w:rPr>
                <w:rFonts w:eastAsia="Calibri"/>
                <w:sz w:val="20"/>
                <w:szCs w:val="20"/>
              </w:rPr>
              <w:t>E</w:t>
            </w:r>
            <w:r w:rsidR="00C065B4" w:rsidRPr="00336214">
              <w:rPr>
                <w:rFonts w:eastAsia="Calibri"/>
                <w:sz w:val="20"/>
                <w:szCs w:val="20"/>
              </w:rPr>
              <w:t xml:space="preserve">xert more effort to facilitate the transfer of land ownership to where the district’s plant site is located thru purchase or donation so that government resources will eventually be safeguarded against loss or wastage pursuant to Section 2 of  PD 1445. </w:t>
            </w:r>
          </w:p>
          <w:p w:rsidR="00C065B4" w:rsidRPr="009C3FCD" w:rsidRDefault="00C065B4" w:rsidP="00CA33E2">
            <w:pPr>
              <w:ind w:left="323"/>
              <w:jc w:val="both"/>
              <w:rPr>
                <w:rFonts w:eastAsia="Calibri"/>
                <w:sz w:val="32"/>
                <w:szCs w:val="20"/>
              </w:rPr>
            </w:pPr>
          </w:p>
          <w:p w:rsidR="00A75A82" w:rsidRDefault="00A75A82" w:rsidP="00CA33E2">
            <w:pPr>
              <w:ind w:left="323"/>
              <w:jc w:val="both"/>
              <w:rPr>
                <w:rFonts w:eastAsia="Calibri"/>
                <w:sz w:val="20"/>
                <w:szCs w:val="20"/>
              </w:rPr>
            </w:pPr>
          </w:p>
          <w:p w:rsidR="00A562BE" w:rsidRDefault="00A562BE" w:rsidP="00CA33E2">
            <w:pPr>
              <w:ind w:left="323"/>
              <w:jc w:val="both"/>
              <w:rPr>
                <w:rFonts w:eastAsia="Calibri"/>
                <w:sz w:val="20"/>
                <w:szCs w:val="20"/>
              </w:rPr>
            </w:pPr>
          </w:p>
          <w:p w:rsidR="00A75A82" w:rsidRDefault="00A75A82" w:rsidP="00CA33E2">
            <w:pPr>
              <w:ind w:left="323"/>
              <w:jc w:val="both"/>
              <w:rPr>
                <w:rFonts w:eastAsia="Calibri"/>
                <w:sz w:val="20"/>
                <w:szCs w:val="20"/>
              </w:rPr>
            </w:pPr>
          </w:p>
          <w:p w:rsidR="00C065B4" w:rsidRPr="00336214" w:rsidRDefault="00A75A82" w:rsidP="00A562BE">
            <w:pPr>
              <w:jc w:val="both"/>
              <w:rPr>
                <w:rFonts w:eastAsia="Calibri"/>
                <w:sz w:val="20"/>
                <w:szCs w:val="20"/>
              </w:rPr>
            </w:pPr>
            <w:r>
              <w:rPr>
                <w:rFonts w:eastAsia="Calibri"/>
                <w:sz w:val="20"/>
                <w:szCs w:val="20"/>
              </w:rPr>
              <w:t>C</w:t>
            </w:r>
            <w:r w:rsidR="00C065B4" w:rsidRPr="00336214">
              <w:rPr>
                <w:rFonts w:eastAsia="Calibri"/>
                <w:sz w:val="20"/>
                <w:szCs w:val="20"/>
              </w:rPr>
              <w:t xml:space="preserve">omply with the pertinent circulars to facilitate the review of the </w:t>
            </w:r>
            <w:r w:rsidR="005D34CF">
              <w:rPr>
                <w:rFonts w:eastAsia="Calibri"/>
                <w:sz w:val="20"/>
                <w:szCs w:val="20"/>
              </w:rPr>
              <w:t>PO</w:t>
            </w:r>
            <w:r w:rsidR="00C065B4" w:rsidRPr="00336214">
              <w:rPr>
                <w:rFonts w:eastAsia="Calibri"/>
                <w:sz w:val="20"/>
                <w:szCs w:val="20"/>
              </w:rPr>
              <w:t>s and contract in case of procurement of goods/services and infrastructure projects respectively in compliance with the aforementioned regulations.</w:t>
            </w:r>
          </w:p>
          <w:p w:rsidR="00C065B4" w:rsidRDefault="00C065B4" w:rsidP="00CA33E2">
            <w:pPr>
              <w:ind w:left="323"/>
              <w:jc w:val="both"/>
              <w:rPr>
                <w:rFonts w:eastAsia="Calibri"/>
                <w:sz w:val="28"/>
                <w:szCs w:val="20"/>
              </w:rPr>
            </w:pPr>
          </w:p>
          <w:p w:rsidR="005D34CF" w:rsidRDefault="005D34CF" w:rsidP="00CA33E2">
            <w:pPr>
              <w:ind w:left="323"/>
              <w:jc w:val="both"/>
              <w:rPr>
                <w:rFonts w:eastAsia="Calibri"/>
                <w:sz w:val="28"/>
                <w:szCs w:val="20"/>
              </w:rPr>
            </w:pPr>
          </w:p>
          <w:p w:rsidR="00C065B4" w:rsidRPr="00336214" w:rsidRDefault="00B15678" w:rsidP="00B15678">
            <w:pPr>
              <w:pStyle w:val="ListParagraph"/>
              <w:spacing w:after="0" w:line="240" w:lineRule="auto"/>
              <w:ind w:left="0"/>
              <w:jc w:val="both"/>
              <w:rPr>
                <w:rFonts w:ascii="Times New Roman" w:hAnsi="Times New Roman"/>
                <w:sz w:val="20"/>
                <w:szCs w:val="20"/>
              </w:rPr>
            </w:pPr>
            <w:r>
              <w:rPr>
                <w:rFonts w:ascii="Times New Roman" w:hAnsi="Times New Roman"/>
                <w:sz w:val="20"/>
                <w:szCs w:val="20"/>
              </w:rPr>
              <w:t>a)</w:t>
            </w:r>
            <w:r w:rsidR="00C065B4" w:rsidRPr="00336214">
              <w:rPr>
                <w:rFonts w:ascii="Times New Roman" w:hAnsi="Times New Roman"/>
                <w:sz w:val="20"/>
                <w:szCs w:val="20"/>
              </w:rPr>
              <w:t>To adhere to 5% budgetary appropriation for GAD as mandated in the G</w:t>
            </w:r>
            <w:r w:rsidR="00110483">
              <w:rPr>
                <w:rFonts w:ascii="Times New Roman" w:hAnsi="Times New Roman"/>
                <w:sz w:val="20"/>
                <w:szCs w:val="20"/>
              </w:rPr>
              <w:t>AA</w:t>
            </w:r>
            <w:r w:rsidR="00C065B4" w:rsidRPr="00336214">
              <w:rPr>
                <w:rFonts w:ascii="Times New Roman" w:hAnsi="Times New Roman"/>
                <w:sz w:val="20"/>
                <w:szCs w:val="20"/>
              </w:rPr>
              <w:t>.</w:t>
            </w:r>
          </w:p>
          <w:p w:rsidR="00B15678" w:rsidRDefault="00B15678" w:rsidP="00B15678">
            <w:pPr>
              <w:pStyle w:val="ListParagraph"/>
              <w:spacing w:after="0" w:line="240" w:lineRule="auto"/>
              <w:ind w:left="0"/>
              <w:jc w:val="both"/>
              <w:rPr>
                <w:rFonts w:ascii="Times New Roman" w:hAnsi="Times New Roman"/>
                <w:sz w:val="20"/>
                <w:szCs w:val="20"/>
              </w:rPr>
            </w:pPr>
          </w:p>
          <w:p w:rsidR="00C065B4" w:rsidRPr="00336214" w:rsidRDefault="00B15678" w:rsidP="00B15678">
            <w:pPr>
              <w:pStyle w:val="ListParagraph"/>
              <w:spacing w:after="0" w:line="240" w:lineRule="auto"/>
              <w:ind w:left="0"/>
              <w:jc w:val="both"/>
              <w:rPr>
                <w:rFonts w:ascii="Times New Roman" w:hAnsi="Times New Roman"/>
                <w:sz w:val="20"/>
                <w:szCs w:val="20"/>
              </w:rPr>
            </w:pPr>
            <w:r>
              <w:rPr>
                <w:rFonts w:ascii="Times New Roman" w:hAnsi="Times New Roman"/>
                <w:sz w:val="20"/>
                <w:szCs w:val="20"/>
              </w:rPr>
              <w:t>b)</w:t>
            </w:r>
            <w:r w:rsidR="00C065B4" w:rsidRPr="00336214">
              <w:rPr>
                <w:rFonts w:ascii="Times New Roman" w:hAnsi="Times New Roman"/>
                <w:sz w:val="20"/>
                <w:szCs w:val="20"/>
              </w:rPr>
              <w:t xml:space="preserve">Abide by the requirement of </w:t>
            </w:r>
            <w:r w:rsidR="00326174" w:rsidRPr="00336214">
              <w:rPr>
                <w:rFonts w:ascii="Times New Roman" w:hAnsi="Times New Roman"/>
                <w:sz w:val="20"/>
                <w:szCs w:val="20"/>
              </w:rPr>
              <w:t>DBM</w:t>
            </w:r>
            <w:r w:rsidR="00326174">
              <w:rPr>
                <w:rFonts w:ascii="Times New Roman" w:hAnsi="Times New Roman"/>
                <w:sz w:val="20"/>
                <w:szCs w:val="20"/>
              </w:rPr>
              <w:t>-</w:t>
            </w:r>
            <w:r w:rsidR="00326174" w:rsidRPr="00336214">
              <w:rPr>
                <w:rFonts w:ascii="Times New Roman" w:hAnsi="Times New Roman"/>
                <w:sz w:val="20"/>
                <w:szCs w:val="20"/>
              </w:rPr>
              <w:t xml:space="preserve"> NEDA</w:t>
            </w:r>
            <w:r w:rsidR="00326174">
              <w:rPr>
                <w:rFonts w:ascii="Times New Roman" w:hAnsi="Times New Roman"/>
                <w:sz w:val="20"/>
                <w:szCs w:val="20"/>
              </w:rPr>
              <w:t>-</w:t>
            </w:r>
            <w:r w:rsidR="00326174" w:rsidRPr="00336214">
              <w:rPr>
                <w:rFonts w:ascii="Times New Roman" w:hAnsi="Times New Roman"/>
                <w:sz w:val="20"/>
                <w:szCs w:val="20"/>
              </w:rPr>
              <w:t xml:space="preserve">NCRFW </w:t>
            </w:r>
            <w:r w:rsidR="00C065B4" w:rsidRPr="00336214">
              <w:rPr>
                <w:rFonts w:ascii="Times New Roman" w:hAnsi="Times New Roman"/>
                <w:sz w:val="20"/>
                <w:szCs w:val="20"/>
              </w:rPr>
              <w:t xml:space="preserve">Joint Circular No. 2004-1 dated April 5, 2004 in formulating  GADs Plan. The GAD Plan should comprise programs, projects and activities that will address existing and future potential gender </w:t>
            </w:r>
            <w:r w:rsidR="00C065B4" w:rsidRPr="00336214">
              <w:rPr>
                <w:rFonts w:ascii="Times New Roman" w:hAnsi="Times New Roman"/>
                <w:sz w:val="20"/>
                <w:szCs w:val="20"/>
              </w:rPr>
              <w:lastRenderedPageBreak/>
              <w:t>issues. Prioritize GAD as dynamic, modern and international concept.</w:t>
            </w:r>
          </w:p>
          <w:p w:rsidR="00B15678" w:rsidRDefault="00B15678" w:rsidP="00B15678">
            <w:pPr>
              <w:pStyle w:val="ListParagraph"/>
              <w:spacing w:after="0" w:line="240" w:lineRule="auto"/>
              <w:jc w:val="both"/>
              <w:rPr>
                <w:rFonts w:ascii="Times New Roman" w:hAnsi="Times New Roman"/>
                <w:sz w:val="20"/>
                <w:szCs w:val="20"/>
              </w:rPr>
            </w:pPr>
          </w:p>
          <w:p w:rsidR="00C065B4" w:rsidRPr="00336214" w:rsidRDefault="00B15678" w:rsidP="00B15678">
            <w:pPr>
              <w:pStyle w:val="ListParagraph"/>
              <w:spacing w:after="0" w:line="240" w:lineRule="auto"/>
              <w:ind w:left="0"/>
              <w:jc w:val="both"/>
              <w:rPr>
                <w:rFonts w:ascii="Times New Roman" w:hAnsi="Times New Roman"/>
                <w:sz w:val="20"/>
                <w:szCs w:val="20"/>
              </w:rPr>
            </w:pPr>
            <w:r>
              <w:rPr>
                <w:rFonts w:ascii="Times New Roman" w:hAnsi="Times New Roman"/>
                <w:sz w:val="20"/>
                <w:szCs w:val="20"/>
              </w:rPr>
              <w:t>c)</w:t>
            </w:r>
            <w:r w:rsidR="00C065B4" w:rsidRPr="00336214">
              <w:rPr>
                <w:rFonts w:ascii="Times New Roman" w:hAnsi="Times New Roman"/>
                <w:sz w:val="20"/>
                <w:szCs w:val="20"/>
              </w:rPr>
              <w:t>Send the Focal Point persons to GAD seminar.</w:t>
            </w:r>
          </w:p>
        </w:tc>
        <w:tc>
          <w:tcPr>
            <w:tcW w:w="530" w:type="pct"/>
          </w:tcPr>
          <w:p w:rsidR="00C065B4" w:rsidRPr="00336214" w:rsidRDefault="00C065B4" w:rsidP="00CA33E2">
            <w:pPr>
              <w:jc w:val="both"/>
              <w:rPr>
                <w:b/>
                <w:bCs/>
                <w:sz w:val="20"/>
                <w:szCs w:val="20"/>
              </w:rPr>
            </w:pPr>
            <w:r w:rsidRPr="00336214">
              <w:rPr>
                <w:b/>
                <w:bCs/>
                <w:sz w:val="20"/>
                <w:szCs w:val="20"/>
              </w:rPr>
              <w:lastRenderedPageBreak/>
              <w:t>AAR 2013</w:t>
            </w:r>
          </w:p>
          <w:p w:rsidR="00C065B4" w:rsidRPr="00336214" w:rsidRDefault="00C065B4" w:rsidP="00CA33E2">
            <w:pPr>
              <w:jc w:val="both"/>
              <w:rPr>
                <w:b/>
                <w:bCs/>
                <w:sz w:val="20"/>
                <w:szCs w:val="20"/>
              </w:rPr>
            </w:pPr>
            <w:r w:rsidRPr="00336214">
              <w:rPr>
                <w:b/>
                <w:bCs/>
                <w:sz w:val="20"/>
                <w:szCs w:val="20"/>
              </w:rPr>
              <w:t>Part 2</w:t>
            </w: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Default="00C065B4" w:rsidP="00CA33E2">
            <w:pPr>
              <w:jc w:val="both"/>
              <w:rPr>
                <w:b/>
                <w:bCs/>
                <w:sz w:val="20"/>
                <w:szCs w:val="20"/>
              </w:rPr>
            </w:pPr>
          </w:p>
          <w:p w:rsidR="00A75A82" w:rsidRDefault="00A75A82" w:rsidP="00CA33E2">
            <w:pPr>
              <w:jc w:val="both"/>
              <w:rPr>
                <w:b/>
                <w:bCs/>
                <w:sz w:val="20"/>
                <w:szCs w:val="20"/>
              </w:rPr>
            </w:pPr>
          </w:p>
          <w:p w:rsidR="00A75A82" w:rsidRDefault="00A75A82" w:rsidP="00CA33E2">
            <w:pPr>
              <w:jc w:val="both"/>
              <w:rPr>
                <w:b/>
                <w:bCs/>
                <w:sz w:val="20"/>
                <w:szCs w:val="20"/>
              </w:rPr>
            </w:pPr>
          </w:p>
          <w:p w:rsidR="00C065B4" w:rsidRPr="00336214" w:rsidRDefault="00C065B4" w:rsidP="00CA33E2">
            <w:pPr>
              <w:jc w:val="both"/>
              <w:rPr>
                <w:b/>
                <w:bCs/>
                <w:sz w:val="20"/>
                <w:szCs w:val="20"/>
              </w:rPr>
            </w:pPr>
            <w:r w:rsidRPr="00336214">
              <w:rPr>
                <w:b/>
                <w:bCs/>
                <w:sz w:val="20"/>
                <w:szCs w:val="20"/>
              </w:rPr>
              <w:t>AAR 2013</w:t>
            </w:r>
          </w:p>
          <w:p w:rsidR="00C065B4" w:rsidRPr="00336214" w:rsidRDefault="00C065B4" w:rsidP="00CA33E2">
            <w:pPr>
              <w:jc w:val="both"/>
              <w:rPr>
                <w:b/>
                <w:bCs/>
                <w:sz w:val="20"/>
                <w:szCs w:val="20"/>
              </w:rPr>
            </w:pPr>
            <w:r w:rsidRPr="00336214">
              <w:rPr>
                <w:b/>
                <w:bCs/>
                <w:sz w:val="20"/>
                <w:szCs w:val="20"/>
              </w:rPr>
              <w:t>Part 2</w:t>
            </w: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r w:rsidRPr="00336214">
              <w:rPr>
                <w:b/>
                <w:bCs/>
                <w:sz w:val="20"/>
                <w:szCs w:val="20"/>
              </w:rPr>
              <w:t>AAR 2013 Part 2</w:t>
            </w: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r w:rsidRPr="00336214">
              <w:rPr>
                <w:b/>
                <w:bCs/>
                <w:sz w:val="20"/>
                <w:szCs w:val="20"/>
              </w:rPr>
              <w:t>AAR 2013 Part 2</w:t>
            </w: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p>
          <w:p w:rsidR="00C065B4" w:rsidRDefault="00C065B4" w:rsidP="00CA33E2">
            <w:pPr>
              <w:jc w:val="both"/>
              <w:rPr>
                <w:b/>
                <w:bCs/>
                <w:sz w:val="20"/>
                <w:szCs w:val="20"/>
              </w:rPr>
            </w:pPr>
          </w:p>
          <w:p w:rsidR="00C065B4" w:rsidRDefault="00C065B4" w:rsidP="00CA33E2">
            <w:pPr>
              <w:jc w:val="both"/>
              <w:rPr>
                <w:b/>
                <w:bCs/>
                <w:sz w:val="20"/>
                <w:szCs w:val="20"/>
              </w:rPr>
            </w:pPr>
          </w:p>
          <w:p w:rsidR="00C065B4" w:rsidRDefault="00C065B4" w:rsidP="00CA33E2">
            <w:pPr>
              <w:jc w:val="both"/>
              <w:rPr>
                <w:b/>
                <w:bCs/>
                <w:sz w:val="20"/>
                <w:szCs w:val="20"/>
              </w:rPr>
            </w:pPr>
          </w:p>
          <w:p w:rsidR="00C065B4" w:rsidRDefault="00C065B4" w:rsidP="00CA33E2">
            <w:pPr>
              <w:jc w:val="both"/>
              <w:rPr>
                <w:b/>
                <w:bCs/>
                <w:sz w:val="20"/>
                <w:szCs w:val="20"/>
              </w:rPr>
            </w:pPr>
          </w:p>
          <w:p w:rsidR="00C065B4" w:rsidRDefault="00C065B4" w:rsidP="00CA33E2">
            <w:pPr>
              <w:jc w:val="both"/>
              <w:rPr>
                <w:b/>
                <w:bCs/>
                <w:sz w:val="20"/>
                <w:szCs w:val="20"/>
              </w:rPr>
            </w:pPr>
          </w:p>
          <w:p w:rsidR="00C065B4" w:rsidRDefault="00C065B4" w:rsidP="00CA33E2">
            <w:pPr>
              <w:jc w:val="both"/>
              <w:rPr>
                <w:b/>
                <w:bCs/>
                <w:sz w:val="20"/>
                <w:szCs w:val="20"/>
              </w:rPr>
            </w:pPr>
          </w:p>
          <w:p w:rsidR="00C065B4" w:rsidRPr="00336214" w:rsidRDefault="00C065B4" w:rsidP="00CA33E2">
            <w:pPr>
              <w:jc w:val="both"/>
              <w:rPr>
                <w:b/>
                <w:bCs/>
                <w:sz w:val="20"/>
                <w:szCs w:val="20"/>
              </w:rPr>
            </w:pPr>
          </w:p>
          <w:p w:rsidR="00C065B4" w:rsidRPr="00336214" w:rsidRDefault="00C065B4" w:rsidP="00CA33E2">
            <w:pPr>
              <w:jc w:val="both"/>
              <w:rPr>
                <w:b/>
                <w:bCs/>
                <w:sz w:val="20"/>
                <w:szCs w:val="20"/>
              </w:rPr>
            </w:pPr>
            <w:r w:rsidRPr="00336214">
              <w:rPr>
                <w:b/>
                <w:bCs/>
                <w:sz w:val="20"/>
                <w:szCs w:val="20"/>
              </w:rPr>
              <w:t>AAR 2013 Part 2</w:t>
            </w:r>
          </w:p>
          <w:p w:rsidR="00C065B4" w:rsidRPr="00336214" w:rsidRDefault="00C065B4" w:rsidP="00CA33E2">
            <w:pPr>
              <w:jc w:val="both"/>
              <w:rPr>
                <w:b/>
                <w:bCs/>
                <w:sz w:val="20"/>
                <w:szCs w:val="20"/>
              </w:rPr>
            </w:pPr>
          </w:p>
        </w:tc>
        <w:tc>
          <w:tcPr>
            <w:tcW w:w="943" w:type="pct"/>
          </w:tcPr>
          <w:p w:rsidR="00C065B4" w:rsidRPr="00336214" w:rsidRDefault="00C065B4" w:rsidP="00CA33E2">
            <w:pPr>
              <w:jc w:val="both"/>
              <w:rPr>
                <w:sz w:val="20"/>
                <w:szCs w:val="20"/>
              </w:rPr>
            </w:pPr>
            <w:r>
              <w:rPr>
                <w:sz w:val="20"/>
                <w:szCs w:val="20"/>
              </w:rPr>
              <w:lastRenderedPageBreak/>
              <w:t xml:space="preserve">Fully </w:t>
            </w:r>
            <w:r w:rsidRPr="00336214">
              <w:rPr>
                <w:sz w:val="20"/>
                <w:szCs w:val="20"/>
              </w:rPr>
              <w:t>Implemented</w:t>
            </w: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A75A82" w:rsidRPr="00336214" w:rsidRDefault="00A75A82" w:rsidP="00CA33E2">
            <w:pPr>
              <w:jc w:val="both"/>
              <w:rPr>
                <w:sz w:val="20"/>
                <w:szCs w:val="20"/>
              </w:rPr>
            </w:pPr>
          </w:p>
          <w:p w:rsidR="00C065B4" w:rsidRPr="00336214" w:rsidRDefault="00C065B4" w:rsidP="00CA33E2">
            <w:pPr>
              <w:jc w:val="both"/>
              <w:rPr>
                <w:sz w:val="20"/>
                <w:szCs w:val="20"/>
              </w:rPr>
            </w:pPr>
            <w:r w:rsidRPr="00336214">
              <w:rPr>
                <w:sz w:val="20"/>
                <w:szCs w:val="20"/>
              </w:rPr>
              <w:t>Implemented</w:t>
            </w: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r w:rsidRPr="00336214">
              <w:rPr>
                <w:sz w:val="20"/>
                <w:szCs w:val="20"/>
              </w:rPr>
              <w:t xml:space="preserve">Partially Implemented </w:t>
            </w: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Pr="00336214" w:rsidRDefault="00C065B4" w:rsidP="00CA33E2">
            <w:pPr>
              <w:jc w:val="both"/>
              <w:rPr>
                <w:sz w:val="20"/>
                <w:szCs w:val="20"/>
              </w:rPr>
            </w:pPr>
            <w:r w:rsidRPr="00336214">
              <w:rPr>
                <w:sz w:val="20"/>
                <w:szCs w:val="20"/>
              </w:rPr>
              <w:t>Implemented</w:t>
            </w: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p>
          <w:p w:rsidR="00C065B4" w:rsidRPr="00336214" w:rsidRDefault="00C065B4" w:rsidP="00CA33E2">
            <w:pPr>
              <w:jc w:val="both"/>
              <w:rPr>
                <w:sz w:val="20"/>
                <w:szCs w:val="20"/>
              </w:rPr>
            </w:pPr>
            <w:r w:rsidRPr="00336214">
              <w:rPr>
                <w:sz w:val="20"/>
                <w:szCs w:val="20"/>
              </w:rPr>
              <w:t>Partially Implemented</w:t>
            </w:r>
          </w:p>
          <w:p w:rsidR="00C065B4" w:rsidRPr="00336214" w:rsidRDefault="00C065B4" w:rsidP="00CA33E2">
            <w:pPr>
              <w:jc w:val="both"/>
              <w:rPr>
                <w:sz w:val="20"/>
                <w:szCs w:val="20"/>
              </w:rPr>
            </w:pPr>
          </w:p>
          <w:p w:rsidR="00C065B4" w:rsidRPr="00336214" w:rsidRDefault="00C065B4" w:rsidP="00CA33E2">
            <w:pPr>
              <w:jc w:val="both"/>
              <w:rPr>
                <w:sz w:val="20"/>
                <w:szCs w:val="20"/>
              </w:rPr>
            </w:pPr>
          </w:p>
        </w:tc>
        <w:tc>
          <w:tcPr>
            <w:tcW w:w="924" w:type="pct"/>
          </w:tcPr>
          <w:p w:rsidR="00C065B4" w:rsidRDefault="00C065B4" w:rsidP="00CA33E2">
            <w:pPr>
              <w:jc w:val="both"/>
              <w:rPr>
                <w:sz w:val="20"/>
                <w:szCs w:val="20"/>
              </w:rPr>
            </w:pPr>
            <w:r>
              <w:rPr>
                <w:sz w:val="20"/>
                <w:szCs w:val="20"/>
              </w:rPr>
              <w:lastRenderedPageBreak/>
              <w:t>The District had maintained a special fund purposely  for the  earned leave benefits of the employees.</w:t>
            </w: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A75A82" w:rsidRDefault="00A75A82" w:rsidP="00CA33E2">
            <w:pPr>
              <w:jc w:val="both"/>
              <w:rPr>
                <w:sz w:val="20"/>
                <w:szCs w:val="20"/>
              </w:rPr>
            </w:pPr>
          </w:p>
          <w:p w:rsidR="00A75A82" w:rsidRDefault="00A75A82" w:rsidP="00CA33E2">
            <w:pPr>
              <w:jc w:val="both"/>
              <w:rPr>
                <w:sz w:val="20"/>
                <w:szCs w:val="20"/>
              </w:rPr>
            </w:pPr>
          </w:p>
          <w:p w:rsidR="00A75A82" w:rsidRDefault="00A75A82"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r>
              <w:rPr>
                <w:sz w:val="20"/>
                <w:szCs w:val="20"/>
              </w:rPr>
              <w:t xml:space="preserve">The District had attached and complied with   requirements /documents needed before   payments were made for the overtime pay of  employees.    </w:t>
            </w: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r>
              <w:rPr>
                <w:sz w:val="20"/>
                <w:szCs w:val="20"/>
              </w:rPr>
              <w:t xml:space="preserve">The General </w:t>
            </w:r>
            <w:r w:rsidR="00110483">
              <w:rPr>
                <w:sz w:val="20"/>
                <w:szCs w:val="20"/>
              </w:rPr>
              <w:t>M</w:t>
            </w:r>
            <w:r>
              <w:rPr>
                <w:sz w:val="20"/>
                <w:szCs w:val="20"/>
              </w:rPr>
              <w:t xml:space="preserve">anager had followed up in the DENR office the needed requirements to facilitate the district application for the titling of the lot of its water supply source location. </w:t>
            </w: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r>
              <w:rPr>
                <w:sz w:val="20"/>
                <w:szCs w:val="20"/>
              </w:rPr>
              <w:t xml:space="preserve">The District had complied as recommended the submission of </w:t>
            </w:r>
            <w:r w:rsidR="00110483">
              <w:rPr>
                <w:sz w:val="20"/>
                <w:szCs w:val="20"/>
              </w:rPr>
              <w:t>POs</w:t>
            </w:r>
            <w:r>
              <w:rPr>
                <w:sz w:val="20"/>
                <w:szCs w:val="20"/>
              </w:rPr>
              <w:t>,pre-repair evaluation reports and notice deliver</w:t>
            </w:r>
            <w:r w:rsidR="00110483">
              <w:rPr>
                <w:sz w:val="20"/>
                <w:szCs w:val="20"/>
              </w:rPr>
              <w:t>ie</w:t>
            </w:r>
            <w:r>
              <w:rPr>
                <w:sz w:val="20"/>
                <w:szCs w:val="20"/>
              </w:rPr>
              <w:t xml:space="preserve">s to the Auditor. </w:t>
            </w: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Default="00C065B4" w:rsidP="00CA33E2">
            <w:pPr>
              <w:jc w:val="both"/>
              <w:rPr>
                <w:sz w:val="20"/>
                <w:szCs w:val="20"/>
              </w:rPr>
            </w:pPr>
          </w:p>
          <w:p w:rsidR="00C065B4" w:rsidRPr="00336214" w:rsidRDefault="00C065B4" w:rsidP="00CA33E2">
            <w:pPr>
              <w:jc w:val="both"/>
              <w:rPr>
                <w:sz w:val="20"/>
                <w:szCs w:val="20"/>
              </w:rPr>
            </w:pPr>
            <w:r>
              <w:rPr>
                <w:sz w:val="20"/>
                <w:szCs w:val="20"/>
              </w:rPr>
              <w:t>Reiterated in PART III</w:t>
            </w:r>
          </w:p>
        </w:tc>
      </w:tr>
    </w:tbl>
    <w:p w:rsidR="00EF799C" w:rsidRDefault="00EF799C" w:rsidP="00EF799C">
      <w:pPr>
        <w:jc w:val="center"/>
        <w:rPr>
          <w:b/>
          <w:sz w:val="28"/>
          <w:szCs w:val="28"/>
        </w:rPr>
      </w:pPr>
    </w:p>
    <w:p w:rsidR="006B60FA" w:rsidRPr="00DC0FF4" w:rsidRDefault="006B60FA" w:rsidP="006B60FA"/>
    <w:p w:rsidR="006B60FA" w:rsidRDefault="006B60FA" w:rsidP="006B60FA">
      <w:pPr>
        <w:pStyle w:val="Title"/>
        <w:ind w:right="-720" w:hanging="360"/>
        <w:sectPr w:rsidR="006B60FA" w:rsidSect="0060372C">
          <w:footerReference w:type="default" r:id="rId30"/>
          <w:type w:val="nextColumn"/>
          <w:pgSz w:w="12240" w:h="15840"/>
          <w:pgMar w:top="1440" w:right="1440" w:bottom="1440" w:left="2160" w:header="720" w:footer="720" w:gutter="0"/>
          <w:pgNumType w:start="25"/>
          <w:cols w:space="720"/>
          <w:docGrid w:linePitch="360"/>
        </w:sectPr>
      </w:pPr>
    </w:p>
    <w:p w:rsidR="006B60FA" w:rsidRDefault="006B60FA" w:rsidP="00F72FC2">
      <w:pPr>
        <w:jc w:val="center"/>
        <w:rPr>
          <w:b/>
        </w:rPr>
      </w:pPr>
    </w:p>
    <w:p w:rsidR="00110483" w:rsidRDefault="00110483" w:rsidP="008C1709">
      <w:pPr>
        <w:pStyle w:val="BodyText"/>
        <w:jc w:val="center"/>
        <w:rPr>
          <w:b/>
          <w:sz w:val="48"/>
          <w:szCs w:val="40"/>
        </w:rPr>
      </w:pPr>
    </w:p>
    <w:p w:rsidR="00732893" w:rsidRPr="00110483" w:rsidRDefault="00456099" w:rsidP="008C1709">
      <w:pPr>
        <w:pStyle w:val="BodyText"/>
        <w:jc w:val="center"/>
        <w:rPr>
          <w:b/>
          <w:sz w:val="48"/>
          <w:szCs w:val="40"/>
        </w:rPr>
      </w:pPr>
      <w:r w:rsidRPr="00110483">
        <w:rPr>
          <w:b/>
          <w:sz w:val="48"/>
          <w:szCs w:val="40"/>
        </w:rPr>
        <w:t xml:space="preserve">PART IV - </w:t>
      </w:r>
      <w:r w:rsidR="00732893" w:rsidRPr="00110483">
        <w:rPr>
          <w:b/>
          <w:sz w:val="48"/>
          <w:szCs w:val="40"/>
        </w:rPr>
        <w:t>ANNEXES</w:t>
      </w:r>
    </w:p>
    <w:p w:rsidR="00732893" w:rsidRDefault="00732893" w:rsidP="00732893">
      <w:pPr>
        <w:pStyle w:val="BodyText"/>
        <w:ind w:left="720"/>
        <w:jc w:val="center"/>
      </w:pPr>
    </w:p>
    <w:p w:rsidR="00732893" w:rsidRDefault="00732893" w:rsidP="00732893">
      <w:pPr>
        <w:pStyle w:val="BodyText"/>
        <w:ind w:left="720"/>
        <w:jc w:val="center"/>
      </w:pPr>
    </w:p>
    <w:tbl>
      <w:tblPr>
        <w:tblW w:w="0" w:type="auto"/>
        <w:tblInd w:w="194" w:type="dxa"/>
        <w:tblLook w:val="0000"/>
      </w:tblPr>
      <w:tblGrid>
        <w:gridCol w:w="1170"/>
        <w:gridCol w:w="720"/>
        <w:gridCol w:w="5357"/>
      </w:tblGrid>
      <w:tr w:rsidR="00C065B4" w:rsidRPr="00110483" w:rsidTr="001F6A0E">
        <w:tc>
          <w:tcPr>
            <w:tcW w:w="1170" w:type="dxa"/>
          </w:tcPr>
          <w:p w:rsidR="00C065B4" w:rsidRPr="00110483" w:rsidRDefault="00C065B4" w:rsidP="00CA33E2">
            <w:pPr>
              <w:jc w:val="center"/>
              <w:rPr>
                <w:b/>
                <w:bCs/>
                <w:i/>
                <w:sz w:val="32"/>
                <w:u w:val="single"/>
              </w:rPr>
            </w:pPr>
          </w:p>
          <w:p w:rsidR="00C065B4" w:rsidRPr="00110483" w:rsidRDefault="00C065B4" w:rsidP="00CA33E2">
            <w:pPr>
              <w:jc w:val="center"/>
              <w:rPr>
                <w:b/>
                <w:bCs/>
                <w:i/>
                <w:sz w:val="32"/>
                <w:u w:val="single"/>
              </w:rPr>
            </w:pPr>
            <w:r w:rsidRPr="00110483">
              <w:rPr>
                <w:b/>
                <w:bCs/>
                <w:i/>
                <w:sz w:val="32"/>
                <w:u w:val="single"/>
              </w:rPr>
              <w:t>Annex</w:t>
            </w:r>
          </w:p>
          <w:p w:rsidR="00C065B4" w:rsidRPr="00110483" w:rsidRDefault="00C065B4" w:rsidP="00CA33E2">
            <w:pPr>
              <w:jc w:val="center"/>
              <w:rPr>
                <w:b/>
                <w:bCs/>
                <w:i/>
                <w:sz w:val="32"/>
                <w:u w:val="single"/>
              </w:rPr>
            </w:pPr>
          </w:p>
        </w:tc>
        <w:tc>
          <w:tcPr>
            <w:tcW w:w="720" w:type="dxa"/>
          </w:tcPr>
          <w:p w:rsidR="00C065B4" w:rsidRPr="00110483" w:rsidRDefault="00C065B4" w:rsidP="00CA33E2">
            <w:pPr>
              <w:jc w:val="center"/>
              <w:rPr>
                <w:b/>
                <w:bCs/>
                <w:i/>
                <w:sz w:val="32"/>
                <w:u w:val="single"/>
              </w:rPr>
            </w:pPr>
          </w:p>
        </w:tc>
        <w:tc>
          <w:tcPr>
            <w:tcW w:w="5357" w:type="dxa"/>
          </w:tcPr>
          <w:p w:rsidR="00C065B4" w:rsidRPr="00110483" w:rsidRDefault="00C065B4" w:rsidP="00CA33E2">
            <w:pPr>
              <w:pStyle w:val="xl24"/>
              <w:spacing w:before="0" w:beforeAutospacing="0" w:after="0" w:afterAutospacing="0"/>
              <w:rPr>
                <w:rFonts w:ascii="Times New Roman" w:hAnsi="Times New Roman" w:cs="Times New Roman"/>
                <w:i/>
                <w:sz w:val="28"/>
                <w:u w:val="single"/>
              </w:rPr>
            </w:pPr>
          </w:p>
          <w:p w:rsidR="00C065B4" w:rsidRPr="00110483" w:rsidRDefault="00110483" w:rsidP="00CA33E2">
            <w:pPr>
              <w:pStyle w:val="xl24"/>
              <w:spacing w:before="0" w:beforeAutospacing="0" w:after="0" w:afterAutospacing="0"/>
              <w:jc w:val="center"/>
              <w:rPr>
                <w:rFonts w:ascii="Times New Roman" w:hAnsi="Times New Roman" w:cs="Times New Roman"/>
                <w:b/>
                <w:bCs/>
                <w:i/>
                <w:sz w:val="32"/>
                <w:szCs w:val="24"/>
                <w:u w:val="single"/>
              </w:rPr>
            </w:pPr>
            <w:r>
              <w:rPr>
                <w:rFonts w:ascii="Times New Roman" w:hAnsi="Times New Roman" w:cs="Times New Roman"/>
                <w:b/>
                <w:bCs/>
                <w:i/>
                <w:sz w:val="32"/>
                <w:szCs w:val="24"/>
                <w:u w:val="single"/>
              </w:rPr>
              <w:t>Title</w:t>
            </w:r>
          </w:p>
          <w:p w:rsidR="00C065B4" w:rsidRPr="00110483" w:rsidRDefault="00C065B4" w:rsidP="00CA33E2">
            <w:pPr>
              <w:pStyle w:val="xl24"/>
              <w:spacing w:before="0" w:beforeAutospacing="0" w:after="0" w:afterAutospacing="0"/>
              <w:jc w:val="center"/>
              <w:rPr>
                <w:rFonts w:ascii="Times New Roman" w:hAnsi="Times New Roman" w:cs="Times New Roman"/>
                <w:b/>
                <w:bCs/>
                <w:i/>
                <w:sz w:val="32"/>
                <w:szCs w:val="24"/>
                <w:u w:val="single"/>
              </w:rPr>
            </w:pPr>
          </w:p>
          <w:p w:rsidR="00C065B4" w:rsidRPr="00110483" w:rsidRDefault="00C065B4" w:rsidP="00CA33E2">
            <w:pPr>
              <w:pStyle w:val="xl24"/>
              <w:spacing w:before="0" w:beforeAutospacing="0" w:after="0" w:afterAutospacing="0"/>
              <w:jc w:val="center"/>
              <w:rPr>
                <w:rFonts w:ascii="Times New Roman" w:hAnsi="Times New Roman" w:cs="Times New Roman"/>
                <w:b/>
                <w:bCs/>
                <w:i/>
                <w:sz w:val="32"/>
                <w:szCs w:val="24"/>
                <w:u w:val="single"/>
              </w:rPr>
            </w:pPr>
          </w:p>
        </w:tc>
      </w:tr>
      <w:tr w:rsidR="00C065B4" w:rsidRPr="00110483" w:rsidTr="001F6A0E">
        <w:tc>
          <w:tcPr>
            <w:tcW w:w="1170" w:type="dxa"/>
          </w:tcPr>
          <w:p w:rsidR="00C065B4" w:rsidRPr="00110483" w:rsidRDefault="00C065B4" w:rsidP="009D1790">
            <w:pPr>
              <w:jc w:val="center"/>
              <w:rPr>
                <w:sz w:val="32"/>
              </w:rPr>
            </w:pPr>
            <w:r w:rsidRPr="00110483">
              <w:rPr>
                <w:sz w:val="32"/>
              </w:rPr>
              <w:t>A</w:t>
            </w:r>
          </w:p>
        </w:tc>
        <w:tc>
          <w:tcPr>
            <w:tcW w:w="720" w:type="dxa"/>
          </w:tcPr>
          <w:p w:rsidR="00C065B4" w:rsidRPr="00110483" w:rsidRDefault="00C065B4" w:rsidP="00CA33E2">
            <w:pPr>
              <w:jc w:val="center"/>
              <w:rPr>
                <w:sz w:val="32"/>
              </w:rPr>
            </w:pPr>
            <w:r w:rsidRPr="00110483">
              <w:rPr>
                <w:sz w:val="32"/>
              </w:rPr>
              <w:t>-</w:t>
            </w:r>
          </w:p>
        </w:tc>
        <w:tc>
          <w:tcPr>
            <w:tcW w:w="5357" w:type="dxa"/>
          </w:tcPr>
          <w:p w:rsidR="00C065B4" w:rsidRDefault="00C065B4" w:rsidP="00CA33E2">
            <w:pPr>
              <w:pStyle w:val="xl24"/>
              <w:spacing w:before="0" w:beforeAutospacing="0" w:after="0" w:afterAutospacing="0"/>
              <w:jc w:val="both"/>
              <w:rPr>
                <w:rFonts w:ascii="Times New Roman" w:hAnsi="Times New Roman" w:cs="Times New Roman"/>
                <w:sz w:val="32"/>
                <w:szCs w:val="24"/>
              </w:rPr>
            </w:pPr>
            <w:r w:rsidRPr="00110483">
              <w:rPr>
                <w:rFonts w:ascii="Times New Roman" w:hAnsi="Times New Roman" w:cs="Times New Roman"/>
                <w:sz w:val="32"/>
                <w:szCs w:val="24"/>
              </w:rPr>
              <w:t>Summary of waters meters recorded under the UPIS Account</w:t>
            </w:r>
          </w:p>
          <w:p w:rsidR="00110483" w:rsidRPr="00110483" w:rsidRDefault="00110483" w:rsidP="00CA33E2">
            <w:pPr>
              <w:pStyle w:val="xl24"/>
              <w:spacing w:before="0" w:beforeAutospacing="0" w:after="0" w:afterAutospacing="0"/>
              <w:jc w:val="both"/>
              <w:rPr>
                <w:rFonts w:ascii="Times New Roman" w:hAnsi="Times New Roman" w:cs="Times New Roman"/>
                <w:sz w:val="32"/>
                <w:szCs w:val="24"/>
              </w:rPr>
            </w:pPr>
          </w:p>
        </w:tc>
      </w:tr>
      <w:tr w:rsidR="00C065B4" w:rsidRPr="00110483" w:rsidTr="001F6A0E">
        <w:tc>
          <w:tcPr>
            <w:tcW w:w="1170" w:type="dxa"/>
          </w:tcPr>
          <w:p w:rsidR="00C065B4" w:rsidRPr="00110483" w:rsidRDefault="00407734" w:rsidP="009D1790">
            <w:pPr>
              <w:jc w:val="center"/>
              <w:rPr>
                <w:sz w:val="32"/>
              </w:rPr>
            </w:pPr>
            <w:r>
              <w:rPr>
                <w:sz w:val="32"/>
              </w:rPr>
              <w:t>B</w:t>
            </w:r>
          </w:p>
        </w:tc>
        <w:tc>
          <w:tcPr>
            <w:tcW w:w="720" w:type="dxa"/>
          </w:tcPr>
          <w:p w:rsidR="00C065B4" w:rsidRPr="00110483" w:rsidRDefault="00C065B4" w:rsidP="00CA33E2">
            <w:pPr>
              <w:jc w:val="center"/>
              <w:rPr>
                <w:sz w:val="32"/>
              </w:rPr>
            </w:pPr>
            <w:r w:rsidRPr="00110483">
              <w:rPr>
                <w:sz w:val="32"/>
              </w:rPr>
              <w:t>-</w:t>
            </w:r>
          </w:p>
        </w:tc>
        <w:tc>
          <w:tcPr>
            <w:tcW w:w="5357" w:type="dxa"/>
          </w:tcPr>
          <w:p w:rsidR="00C065B4" w:rsidRDefault="00C065B4" w:rsidP="00CA33E2">
            <w:pPr>
              <w:pStyle w:val="xl24"/>
              <w:spacing w:before="0" w:beforeAutospacing="0" w:after="0" w:afterAutospacing="0"/>
              <w:jc w:val="both"/>
              <w:rPr>
                <w:rFonts w:ascii="Times New Roman" w:hAnsi="Times New Roman" w:cs="Times New Roman"/>
                <w:sz w:val="32"/>
                <w:szCs w:val="24"/>
              </w:rPr>
            </w:pPr>
            <w:r w:rsidRPr="00110483">
              <w:rPr>
                <w:rFonts w:ascii="Times New Roman" w:hAnsi="Times New Roman" w:cs="Times New Roman"/>
                <w:sz w:val="32"/>
                <w:szCs w:val="24"/>
              </w:rPr>
              <w:t xml:space="preserve">Summary  of Penalty charges for delayed payment of water bill  </w:t>
            </w:r>
          </w:p>
          <w:p w:rsidR="00110483" w:rsidRPr="00110483" w:rsidRDefault="00110483" w:rsidP="00CA33E2">
            <w:pPr>
              <w:pStyle w:val="xl24"/>
              <w:spacing w:before="0" w:beforeAutospacing="0" w:after="0" w:afterAutospacing="0"/>
              <w:jc w:val="both"/>
              <w:rPr>
                <w:rFonts w:ascii="Times New Roman" w:hAnsi="Times New Roman" w:cs="Times New Roman"/>
                <w:sz w:val="32"/>
                <w:szCs w:val="24"/>
              </w:rPr>
            </w:pPr>
          </w:p>
        </w:tc>
      </w:tr>
      <w:tr w:rsidR="00C065B4" w:rsidRPr="00110483" w:rsidTr="001F6A0E">
        <w:tc>
          <w:tcPr>
            <w:tcW w:w="1170" w:type="dxa"/>
          </w:tcPr>
          <w:p w:rsidR="00C065B4" w:rsidRPr="00110483" w:rsidRDefault="00407734" w:rsidP="009D1790">
            <w:pPr>
              <w:jc w:val="center"/>
              <w:rPr>
                <w:sz w:val="32"/>
              </w:rPr>
            </w:pPr>
            <w:r>
              <w:rPr>
                <w:sz w:val="32"/>
              </w:rPr>
              <w:t>C</w:t>
            </w:r>
          </w:p>
        </w:tc>
        <w:tc>
          <w:tcPr>
            <w:tcW w:w="720" w:type="dxa"/>
          </w:tcPr>
          <w:p w:rsidR="00C065B4" w:rsidRPr="00110483" w:rsidRDefault="00C065B4" w:rsidP="00CA33E2">
            <w:pPr>
              <w:jc w:val="center"/>
              <w:rPr>
                <w:sz w:val="32"/>
              </w:rPr>
            </w:pPr>
            <w:r w:rsidRPr="00110483">
              <w:rPr>
                <w:sz w:val="32"/>
              </w:rPr>
              <w:t>-</w:t>
            </w:r>
          </w:p>
        </w:tc>
        <w:tc>
          <w:tcPr>
            <w:tcW w:w="5357" w:type="dxa"/>
          </w:tcPr>
          <w:p w:rsidR="00C065B4" w:rsidRPr="00110483" w:rsidRDefault="00C065B4" w:rsidP="00CA33E2">
            <w:pPr>
              <w:pStyle w:val="xl24"/>
              <w:spacing w:before="0" w:beforeAutospacing="0" w:after="0" w:afterAutospacing="0"/>
              <w:jc w:val="both"/>
              <w:rPr>
                <w:rFonts w:ascii="Times New Roman" w:hAnsi="Times New Roman" w:cs="Times New Roman"/>
                <w:sz w:val="32"/>
                <w:szCs w:val="24"/>
              </w:rPr>
            </w:pPr>
            <w:r w:rsidRPr="00110483">
              <w:rPr>
                <w:rFonts w:ascii="Times New Roman" w:hAnsi="Times New Roman" w:cs="Times New Roman"/>
                <w:sz w:val="32"/>
                <w:szCs w:val="24"/>
              </w:rPr>
              <w:t>Summary of Excess Pag-ibig Employer Remittances for  CY 2014</w:t>
            </w:r>
          </w:p>
        </w:tc>
      </w:tr>
    </w:tbl>
    <w:p w:rsidR="00732893" w:rsidRPr="00110483" w:rsidRDefault="00732893" w:rsidP="00732893">
      <w:pPr>
        <w:pStyle w:val="BodyText"/>
        <w:ind w:left="720"/>
        <w:jc w:val="center"/>
        <w:rPr>
          <w:sz w:val="32"/>
        </w:rPr>
      </w:pPr>
    </w:p>
    <w:p w:rsidR="00732893" w:rsidRDefault="00732893" w:rsidP="00732893">
      <w:pPr>
        <w:pStyle w:val="BodyText"/>
        <w:ind w:left="720"/>
        <w:jc w:val="center"/>
      </w:pPr>
    </w:p>
    <w:p w:rsidR="00732893" w:rsidRDefault="00732893" w:rsidP="00732893">
      <w:pPr>
        <w:pStyle w:val="BodyText"/>
        <w:ind w:left="720"/>
        <w:jc w:val="center"/>
      </w:pPr>
    </w:p>
    <w:p w:rsidR="00732893" w:rsidRDefault="00732893" w:rsidP="00732893">
      <w:pPr>
        <w:pStyle w:val="BodyText"/>
        <w:ind w:left="720"/>
        <w:jc w:val="center"/>
      </w:pPr>
    </w:p>
    <w:p w:rsidR="00732893" w:rsidRDefault="00732893" w:rsidP="00732893">
      <w:pPr>
        <w:pStyle w:val="BodyText"/>
        <w:ind w:left="720"/>
        <w:jc w:val="center"/>
      </w:pPr>
    </w:p>
    <w:p w:rsidR="00732893" w:rsidRDefault="00732893" w:rsidP="00732893">
      <w:pPr>
        <w:pStyle w:val="BodyText"/>
        <w:ind w:left="720"/>
        <w:jc w:val="center"/>
      </w:pPr>
    </w:p>
    <w:p w:rsidR="00732893" w:rsidRDefault="00732893" w:rsidP="00732893">
      <w:pPr>
        <w:pStyle w:val="BodyText"/>
        <w:ind w:left="720"/>
        <w:jc w:val="center"/>
      </w:pPr>
    </w:p>
    <w:p w:rsidR="00732893" w:rsidRDefault="00732893" w:rsidP="00732893">
      <w:pPr>
        <w:pStyle w:val="BodyText"/>
        <w:ind w:left="720"/>
        <w:jc w:val="center"/>
      </w:pPr>
    </w:p>
    <w:p w:rsidR="00732893" w:rsidRDefault="00732893" w:rsidP="00732893">
      <w:pPr>
        <w:pStyle w:val="BodyText"/>
        <w:ind w:left="720"/>
        <w:jc w:val="center"/>
      </w:pPr>
    </w:p>
    <w:p w:rsidR="00732893" w:rsidRDefault="00732893" w:rsidP="00732893">
      <w:pPr>
        <w:pStyle w:val="BodyText"/>
        <w:ind w:left="720"/>
        <w:jc w:val="center"/>
      </w:pPr>
    </w:p>
    <w:p w:rsidR="00732893" w:rsidRDefault="00732893" w:rsidP="00732893">
      <w:pPr>
        <w:pStyle w:val="BodyText"/>
        <w:ind w:left="720"/>
        <w:jc w:val="center"/>
      </w:pPr>
    </w:p>
    <w:p w:rsidR="00732893" w:rsidRDefault="00732893" w:rsidP="00732893">
      <w:pPr>
        <w:pStyle w:val="BodyText"/>
        <w:ind w:left="720"/>
        <w:jc w:val="center"/>
      </w:pPr>
    </w:p>
    <w:p w:rsidR="00732893" w:rsidRDefault="00732893" w:rsidP="00732893">
      <w:pPr>
        <w:pStyle w:val="BodyText"/>
        <w:ind w:left="720"/>
        <w:jc w:val="center"/>
      </w:pPr>
    </w:p>
    <w:p w:rsidR="00732893" w:rsidRDefault="00732893" w:rsidP="00732893">
      <w:pPr>
        <w:pStyle w:val="BodyText"/>
        <w:ind w:left="720"/>
        <w:jc w:val="center"/>
      </w:pPr>
    </w:p>
    <w:p w:rsidR="004E6A61" w:rsidRDefault="004E6A61" w:rsidP="002A7A38">
      <w:pPr>
        <w:pStyle w:val="BodyText"/>
        <w:sectPr w:rsidR="004E6A61" w:rsidSect="009D1790">
          <w:footerReference w:type="default" r:id="rId31"/>
          <w:pgSz w:w="11909" w:h="16834" w:code="9"/>
          <w:pgMar w:top="1440" w:right="1152" w:bottom="1440" w:left="2160" w:header="720" w:footer="720" w:gutter="0"/>
          <w:pgNumType w:start="36"/>
          <w:cols w:space="720"/>
          <w:docGrid w:linePitch="360"/>
        </w:sectPr>
      </w:pPr>
    </w:p>
    <w:p w:rsidR="002A3A23" w:rsidRDefault="002A3A23" w:rsidP="002A3A23">
      <w:pPr>
        <w:pStyle w:val="NoSpacing"/>
        <w:ind w:left="7200" w:firstLine="720"/>
        <w:jc w:val="center"/>
        <w:rPr>
          <w:b/>
        </w:rPr>
      </w:pPr>
      <w:r>
        <w:rPr>
          <w:b/>
        </w:rPr>
        <w:lastRenderedPageBreak/>
        <w:t>ANNEX A</w:t>
      </w:r>
    </w:p>
    <w:p w:rsidR="002A3A23" w:rsidRDefault="002A3A23" w:rsidP="002A3A23">
      <w:pPr>
        <w:pStyle w:val="NoSpacing"/>
        <w:jc w:val="center"/>
        <w:rPr>
          <w:b/>
        </w:rPr>
      </w:pPr>
    </w:p>
    <w:p w:rsidR="002A3A23" w:rsidRPr="00E72BE1" w:rsidRDefault="002A3A23" w:rsidP="002A3A23">
      <w:pPr>
        <w:pStyle w:val="NoSpacing"/>
        <w:jc w:val="center"/>
        <w:rPr>
          <w:b/>
        </w:rPr>
      </w:pPr>
      <w:r w:rsidRPr="00E72BE1">
        <w:rPr>
          <w:b/>
        </w:rPr>
        <w:t>KOLAMBUGAN WATER DISTRICT</w:t>
      </w:r>
    </w:p>
    <w:p w:rsidR="002A3A23" w:rsidRDefault="002A3A23" w:rsidP="002A3A23">
      <w:pPr>
        <w:pStyle w:val="NoSpacing"/>
        <w:jc w:val="center"/>
      </w:pPr>
      <w:r>
        <w:t>Kolambugan, Lanao del Norte</w:t>
      </w:r>
    </w:p>
    <w:p w:rsidR="002A3A23" w:rsidRDefault="002A3A23" w:rsidP="002A3A23">
      <w:pPr>
        <w:pStyle w:val="NoSpacing"/>
        <w:jc w:val="center"/>
      </w:pPr>
      <w:r>
        <w:t>Summary of Water Meters- items small enough to be considered under UPIS Account</w:t>
      </w:r>
    </w:p>
    <w:p w:rsidR="002A3A23" w:rsidRDefault="002A3A23" w:rsidP="002A3A23">
      <w:pPr>
        <w:pStyle w:val="NoSpacing"/>
        <w:jc w:val="center"/>
      </w:pPr>
      <w:r>
        <w:t>As of December 31, 2014</w:t>
      </w:r>
    </w:p>
    <w:tbl>
      <w:tblPr>
        <w:tblpPr w:leftFromText="180" w:rightFromText="180" w:vertAnchor="text" w:horzAnchor="margin" w:tblpXSpec="center"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710"/>
        <w:gridCol w:w="1929"/>
        <w:gridCol w:w="1800"/>
        <w:gridCol w:w="1620"/>
      </w:tblGrid>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Date Acquired</w:t>
            </w:r>
          </w:p>
        </w:tc>
        <w:tc>
          <w:tcPr>
            <w:tcW w:w="1710"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Months to be Depreciated</w:t>
            </w:r>
          </w:p>
        </w:tc>
        <w:tc>
          <w:tcPr>
            <w:tcW w:w="1929"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Total Cost</w:t>
            </w:r>
          </w:p>
        </w:tc>
        <w:tc>
          <w:tcPr>
            <w:tcW w:w="1800"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Accum. Depr’n</w:t>
            </w:r>
          </w:p>
        </w:tc>
        <w:tc>
          <w:tcPr>
            <w:tcW w:w="1620"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Book Value</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Nov. 2002</w:t>
            </w:r>
          </w:p>
        </w:tc>
        <w:tc>
          <w:tcPr>
            <w:tcW w:w="1710"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120 months</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1,100.00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1,097.25</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P2.75</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Dec. 2002</w:t>
            </w:r>
          </w:p>
        </w:tc>
        <w:tc>
          <w:tcPr>
            <w:tcW w:w="1710"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1,140.00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1,128.60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11.40</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Aug. 2002</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21,522.00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21,522.00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Aug. 2003</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83,500.00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80,020.79</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3,479.21</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Aug. 2003</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258,900.00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240,777.00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18,123.00</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Jan. 2004</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63,000.00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54,810.00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8,190.00</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May 2004</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58,135</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50,141.42</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7,993.58</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Sept. 2004</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48,846.40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40,664.66</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8,181.74</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Aug. 2004</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56,070.00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47,098.80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8,971.20</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Sept. 2004</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3,150.00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2,622.39</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527.61</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Nov. 2004</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62,471.00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51,070.04</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11,400.96</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Jan. 2005</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2,600.00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2,086.50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513.50</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2000</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42,770.81</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42,035.10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2000</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16,100.00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16,100.00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2000</w:t>
            </w:r>
          </w:p>
        </w:tc>
        <w:tc>
          <w:tcPr>
            <w:tcW w:w="1710" w:type="dxa"/>
          </w:tcPr>
          <w:p w:rsidR="002A3A23" w:rsidRPr="00557F3D" w:rsidRDefault="002A3A23" w:rsidP="00EF4570">
            <w:pPr>
              <w:jc w:val="center"/>
              <w:rPr>
                <w:sz w:val="20"/>
                <w:szCs w:val="20"/>
              </w:rPr>
            </w:pP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95,000.00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95,000.00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2001</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38,458.50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38,458.50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2001</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65,000.00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65,000.00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w:t>
            </w:r>
          </w:p>
        </w:tc>
      </w:tr>
      <w:tr w:rsidR="002A3A23" w:rsidRPr="00557F3D" w:rsidTr="002A3A23">
        <w:tc>
          <w:tcPr>
            <w:tcW w:w="1728" w:type="dxa"/>
          </w:tcPr>
          <w:p w:rsidR="002A3A23" w:rsidRPr="00C87AD3" w:rsidRDefault="002A3A23" w:rsidP="00EF4570">
            <w:pPr>
              <w:pStyle w:val="NoSpacing"/>
              <w:jc w:val="center"/>
              <w:rPr>
                <w:sz w:val="20"/>
                <w:szCs w:val="20"/>
                <w:lang w:val="en-PH" w:eastAsia="en-PH"/>
              </w:rPr>
            </w:pPr>
            <w:r w:rsidRPr="00C87AD3">
              <w:rPr>
                <w:sz w:val="20"/>
                <w:szCs w:val="20"/>
                <w:lang w:val="en-PH" w:eastAsia="en-PH"/>
              </w:rPr>
              <w:t>May 2002</w:t>
            </w:r>
          </w:p>
        </w:tc>
        <w:tc>
          <w:tcPr>
            <w:tcW w:w="1710" w:type="dxa"/>
          </w:tcPr>
          <w:p w:rsidR="002A3A23" w:rsidRPr="00557F3D" w:rsidRDefault="002A3A23" w:rsidP="00EF4570">
            <w:pPr>
              <w:jc w:val="center"/>
              <w:rPr>
                <w:sz w:val="20"/>
                <w:szCs w:val="20"/>
              </w:rPr>
            </w:pPr>
            <w:r w:rsidRPr="00557F3D">
              <w:rPr>
                <w:sz w:val="20"/>
                <w:szCs w:val="20"/>
              </w:rPr>
              <w:t>-do-</w:t>
            </w: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63,900.00</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63,900.00</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w:t>
            </w:r>
          </w:p>
        </w:tc>
      </w:tr>
      <w:tr w:rsidR="002A3A23" w:rsidRPr="00557F3D" w:rsidTr="002A3A23">
        <w:tc>
          <w:tcPr>
            <w:tcW w:w="1728"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TOTAL</w:t>
            </w:r>
          </w:p>
        </w:tc>
        <w:tc>
          <w:tcPr>
            <w:tcW w:w="1710" w:type="dxa"/>
          </w:tcPr>
          <w:p w:rsidR="002A3A23" w:rsidRPr="00557F3D" w:rsidRDefault="002A3A23" w:rsidP="00EF4570">
            <w:pPr>
              <w:jc w:val="right"/>
              <w:rPr>
                <w:sz w:val="20"/>
                <w:szCs w:val="20"/>
              </w:rPr>
            </w:pPr>
          </w:p>
        </w:tc>
        <w:tc>
          <w:tcPr>
            <w:tcW w:w="1929"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P985,649.56</w:t>
            </w:r>
          </w:p>
        </w:tc>
        <w:tc>
          <w:tcPr>
            <w:tcW w:w="180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P918,254.61</w:t>
            </w:r>
          </w:p>
        </w:tc>
        <w:tc>
          <w:tcPr>
            <w:tcW w:w="1620" w:type="dxa"/>
          </w:tcPr>
          <w:p w:rsidR="002A3A23" w:rsidRPr="00C87AD3" w:rsidRDefault="002A3A23" w:rsidP="00EF4570">
            <w:pPr>
              <w:pStyle w:val="NoSpacing"/>
              <w:jc w:val="right"/>
              <w:rPr>
                <w:sz w:val="20"/>
                <w:szCs w:val="20"/>
                <w:lang w:val="en-PH" w:eastAsia="en-PH"/>
              </w:rPr>
            </w:pPr>
            <w:r w:rsidRPr="00C87AD3">
              <w:rPr>
                <w:sz w:val="20"/>
                <w:szCs w:val="20"/>
                <w:lang w:val="en-PH" w:eastAsia="en-PH"/>
              </w:rPr>
              <w:t>P67,394.95</w:t>
            </w:r>
          </w:p>
        </w:tc>
      </w:tr>
    </w:tbl>
    <w:p w:rsidR="002A3A23" w:rsidRDefault="002A3A23" w:rsidP="002A3A23">
      <w:pPr>
        <w:pStyle w:val="NoSpacing"/>
        <w:jc w:val="right"/>
      </w:pPr>
    </w:p>
    <w:p w:rsidR="002A3A23" w:rsidRDefault="00731CB1" w:rsidP="002A3A23">
      <w:pPr>
        <w:ind w:hanging="540"/>
      </w:pPr>
      <w:r>
        <w:rPr>
          <w:noProof/>
        </w:rPr>
        <w:drawing>
          <wp:anchor distT="0" distB="0" distL="114300" distR="114300" simplePos="0" relativeHeight="251649536" behindDoc="1" locked="0" layoutInCell="1" allowOverlap="1">
            <wp:simplePos x="0" y="0"/>
            <wp:positionH relativeFrom="column">
              <wp:posOffset>368935</wp:posOffset>
            </wp:positionH>
            <wp:positionV relativeFrom="paragraph">
              <wp:posOffset>77470</wp:posOffset>
            </wp:positionV>
            <wp:extent cx="2197735" cy="1098550"/>
            <wp:effectExtent l="0" t="0" r="0" b="0"/>
            <wp:wrapNone/>
            <wp:docPr id="58" name="Picture 1" descr="Mam Meria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 Meriam Signature.jpg"/>
                    <pic:cNvPicPr>
                      <a:picLocks noChangeAspect="1" noChangeArrowheads="1"/>
                    </pic:cNvPicPr>
                  </pic:nvPicPr>
                  <pic:blipFill>
                    <a:blip r:embed="rId32" cstate="print">
                      <a:clrChange>
                        <a:clrFrom>
                          <a:srgbClr val="FFFFFF"/>
                        </a:clrFrom>
                        <a:clrTo>
                          <a:srgbClr val="FFFFFF">
                            <a:alpha val="0"/>
                          </a:srgbClr>
                        </a:clrTo>
                      </a:clrChange>
                      <a:lum bright="-42000" contrast="4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735" cy="1098550"/>
                    </a:xfrm>
                    <a:prstGeom prst="rect">
                      <a:avLst/>
                    </a:prstGeom>
                    <a:noFill/>
                    <a:ln>
                      <a:noFill/>
                    </a:ln>
                  </pic:spPr>
                </pic:pic>
              </a:graphicData>
            </a:graphic>
          </wp:anchor>
        </w:drawing>
      </w:r>
    </w:p>
    <w:p w:rsidR="002A3A23" w:rsidRDefault="003158B4" w:rsidP="002A3A23">
      <w:r>
        <w:rPr>
          <w:noProof/>
        </w:rPr>
        <w:drawing>
          <wp:anchor distT="0" distB="0" distL="114300" distR="114300" simplePos="0" relativeHeight="251666944" behindDoc="1" locked="0" layoutInCell="1" allowOverlap="1">
            <wp:simplePos x="0" y="0"/>
            <wp:positionH relativeFrom="column">
              <wp:posOffset>3835400</wp:posOffset>
            </wp:positionH>
            <wp:positionV relativeFrom="paragraph">
              <wp:posOffset>64135</wp:posOffset>
            </wp:positionV>
            <wp:extent cx="1745615" cy="937895"/>
            <wp:effectExtent l="0" t="0" r="6985" b="0"/>
            <wp:wrapNone/>
            <wp:docPr id="17" name="Picture 17" descr="D:\Users\Personal\Pictures\img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Personal\Pictures\img014.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5615" cy="937895"/>
                    </a:xfrm>
                    <a:prstGeom prst="rect">
                      <a:avLst/>
                    </a:prstGeom>
                    <a:noFill/>
                    <a:ln>
                      <a:noFill/>
                    </a:ln>
                  </pic:spPr>
                </pic:pic>
              </a:graphicData>
            </a:graphic>
          </wp:anchor>
        </w:drawing>
      </w:r>
      <w:r w:rsidR="002A3A23">
        <w:tab/>
      </w:r>
      <w:r w:rsidR="002A3A23">
        <w:tab/>
        <w:t>Prepared By:</w:t>
      </w:r>
      <w:r w:rsidR="002A3A23">
        <w:tab/>
      </w:r>
      <w:r w:rsidR="002A3A23">
        <w:tab/>
      </w:r>
      <w:r w:rsidR="002A3A23">
        <w:tab/>
      </w:r>
      <w:r w:rsidR="002A3A23">
        <w:tab/>
      </w:r>
      <w:r w:rsidR="002A3A23">
        <w:tab/>
        <w:t>Reviewed By:</w:t>
      </w:r>
    </w:p>
    <w:p w:rsidR="002A3A23" w:rsidRDefault="002A3A23" w:rsidP="002A3A23"/>
    <w:p w:rsidR="002A3A23" w:rsidRPr="00B3419D" w:rsidRDefault="002A3A23" w:rsidP="002A3A23">
      <w:pPr>
        <w:pStyle w:val="NoSpacing"/>
        <w:rPr>
          <w:b/>
        </w:rPr>
      </w:pPr>
      <w:r>
        <w:rPr>
          <w:b/>
        </w:rPr>
        <w:tab/>
      </w:r>
      <w:r>
        <w:rPr>
          <w:b/>
        </w:rPr>
        <w:tab/>
      </w:r>
      <w:r w:rsidRPr="00B3419D">
        <w:rPr>
          <w:b/>
        </w:rPr>
        <w:t xml:space="preserve">MERIAM S. </w:t>
      </w:r>
      <w:r w:rsidR="003158B4">
        <w:rPr>
          <w:b/>
        </w:rPr>
        <w:t>DECIERDO</w:t>
      </w:r>
      <w:r w:rsidR="003158B4">
        <w:rPr>
          <w:b/>
        </w:rPr>
        <w:tab/>
      </w:r>
      <w:r w:rsidR="003158B4">
        <w:rPr>
          <w:b/>
        </w:rPr>
        <w:tab/>
      </w:r>
      <w:r w:rsidR="003158B4">
        <w:rPr>
          <w:b/>
        </w:rPr>
        <w:tab/>
      </w:r>
      <w:r w:rsidR="003158B4">
        <w:rPr>
          <w:b/>
        </w:rPr>
        <w:tab/>
      </w:r>
      <w:r w:rsidR="003158B4">
        <w:rPr>
          <w:b/>
        </w:rPr>
        <w:tab/>
      </w:r>
    </w:p>
    <w:p w:rsidR="002A3A23" w:rsidRDefault="002A3A23" w:rsidP="002A3A23">
      <w:pPr>
        <w:pStyle w:val="NoSpacing"/>
      </w:pPr>
      <w:r>
        <w:tab/>
      </w:r>
      <w:r>
        <w:tab/>
        <w:t>State Auditor II</w:t>
      </w:r>
      <w:r>
        <w:tab/>
      </w:r>
      <w:r>
        <w:tab/>
      </w:r>
      <w:r>
        <w:tab/>
      </w:r>
      <w:r>
        <w:tab/>
      </w:r>
      <w:r>
        <w:tab/>
      </w:r>
      <w:r>
        <w:tab/>
      </w:r>
    </w:p>
    <w:p w:rsidR="002A3A23" w:rsidRDefault="002A3A23" w:rsidP="002A3A23">
      <w:r>
        <w:tab/>
      </w:r>
      <w:r>
        <w:tab/>
        <w:t xml:space="preserve">Audit Team Member   </w:t>
      </w:r>
      <w:r>
        <w:tab/>
      </w:r>
      <w:r>
        <w:tab/>
      </w:r>
      <w:r>
        <w:tab/>
      </w:r>
      <w:r>
        <w:tab/>
      </w:r>
    </w:p>
    <w:p w:rsidR="002A3A23" w:rsidRDefault="002A3A23" w:rsidP="002A3A23"/>
    <w:p w:rsidR="002A3A23" w:rsidRDefault="002A3A23" w:rsidP="002A3A23"/>
    <w:p w:rsidR="002A3A23" w:rsidRDefault="002A3A23" w:rsidP="002A3A23"/>
    <w:p w:rsidR="002A3A23" w:rsidRDefault="002A3A23" w:rsidP="002A3A23">
      <w:pPr>
        <w:sectPr w:rsidR="002A3A23" w:rsidSect="0060372C">
          <w:footerReference w:type="default" r:id="rId34"/>
          <w:pgSz w:w="12240" w:h="15840"/>
          <w:pgMar w:top="1440" w:right="1440" w:bottom="1440" w:left="1440" w:header="720" w:footer="720" w:gutter="0"/>
          <w:pgNumType w:start="30"/>
          <w:cols w:space="720"/>
          <w:docGrid w:linePitch="360"/>
        </w:sectPr>
      </w:pPr>
    </w:p>
    <w:tbl>
      <w:tblPr>
        <w:tblW w:w="5085" w:type="pct"/>
        <w:tblInd w:w="-792" w:type="dxa"/>
        <w:tblLayout w:type="fixed"/>
        <w:tblLook w:val="04A0"/>
      </w:tblPr>
      <w:tblGrid>
        <w:gridCol w:w="2024"/>
        <w:gridCol w:w="756"/>
        <w:gridCol w:w="726"/>
        <w:gridCol w:w="30"/>
        <w:gridCol w:w="723"/>
        <w:gridCol w:w="33"/>
        <w:gridCol w:w="718"/>
        <w:gridCol w:w="33"/>
        <w:gridCol w:w="723"/>
        <w:gridCol w:w="63"/>
        <w:gridCol w:w="693"/>
        <w:gridCol w:w="30"/>
        <w:gridCol w:w="720"/>
        <w:gridCol w:w="30"/>
        <w:gridCol w:w="759"/>
        <w:gridCol w:w="723"/>
        <w:gridCol w:w="63"/>
        <w:gridCol w:w="687"/>
        <w:gridCol w:w="208"/>
        <w:gridCol w:w="550"/>
        <w:gridCol w:w="268"/>
        <w:gridCol w:w="518"/>
        <w:gridCol w:w="386"/>
        <w:gridCol w:w="509"/>
        <w:gridCol w:w="819"/>
        <w:gridCol w:w="901"/>
      </w:tblGrid>
      <w:tr w:rsidR="00D810A6" w:rsidRPr="00B233BA" w:rsidTr="003158B4">
        <w:trPr>
          <w:trHeight w:val="360"/>
        </w:trPr>
        <w:tc>
          <w:tcPr>
            <w:tcW w:w="739"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b/>
                <w:bCs/>
                <w:sz w:val="28"/>
                <w:szCs w:val="28"/>
              </w:rPr>
            </w:pPr>
          </w:p>
        </w:tc>
        <w:tc>
          <w:tcPr>
            <w:tcW w:w="276"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5"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4"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6"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6"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4"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87"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4"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7"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87"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327"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629" w:type="pct"/>
            <w:gridSpan w:val="2"/>
            <w:tcBorders>
              <w:top w:val="nil"/>
              <w:left w:val="nil"/>
              <w:bottom w:val="nil"/>
              <w:right w:val="nil"/>
            </w:tcBorders>
            <w:shd w:val="clear" w:color="auto" w:fill="auto"/>
            <w:noWrap/>
            <w:vAlign w:val="bottom"/>
            <w:hideMark/>
          </w:tcPr>
          <w:p w:rsidR="002A3A23" w:rsidRPr="00B233BA" w:rsidRDefault="002A3A23" w:rsidP="00EF4570">
            <w:pPr>
              <w:jc w:val="center"/>
              <w:rPr>
                <w:rFonts w:ascii="Arial" w:hAnsi="Arial" w:cs="Arial"/>
                <w:b/>
                <w:bCs/>
                <w:sz w:val="20"/>
                <w:szCs w:val="20"/>
              </w:rPr>
            </w:pPr>
            <w:r w:rsidRPr="00B233BA">
              <w:rPr>
                <w:rFonts w:ascii="Arial" w:hAnsi="Arial" w:cs="Arial"/>
                <w:b/>
                <w:bCs/>
                <w:sz w:val="20"/>
                <w:szCs w:val="20"/>
              </w:rPr>
              <w:t>ANNEX B</w:t>
            </w:r>
          </w:p>
        </w:tc>
      </w:tr>
      <w:tr w:rsidR="00D810A6" w:rsidRPr="00B233BA" w:rsidTr="003158B4">
        <w:trPr>
          <w:trHeight w:val="255"/>
        </w:trPr>
        <w:tc>
          <w:tcPr>
            <w:tcW w:w="739" w:type="pct"/>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75" w:type="pct"/>
            <w:gridSpan w:val="2"/>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74" w:type="pct"/>
            <w:gridSpan w:val="2"/>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76" w:type="pct"/>
            <w:gridSpan w:val="2"/>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76" w:type="pct"/>
            <w:gridSpan w:val="2"/>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74" w:type="pct"/>
            <w:gridSpan w:val="2"/>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87" w:type="pct"/>
            <w:gridSpan w:val="2"/>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74" w:type="pct"/>
            <w:gridSpan w:val="2"/>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77" w:type="pct"/>
            <w:gridSpan w:val="2"/>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287" w:type="pct"/>
            <w:gridSpan w:val="2"/>
            <w:tcBorders>
              <w:top w:val="nil"/>
              <w:left w:val="nil"/>
              <w:bottom w:val="nil"/>
              <w:right w:val="nil"/>
            </w:tcBorders>
            <w:shd w:val="clear" w:color="auto" w:fill="auto"/>
            <w:noWrap/>
            <w:vAlign w:val="bottom"/>
            <w:hideMark/>
          </w:tcPr>
          <w:p w:rsidR="00D810A6" w:rsidRPr="00B233BA" w:rsidRDefault="00D810A6" w:rsidP="00EF4570">
            <w:pPr>
              <w:rPr>
                <w:rFonts w:ascii="Arial" w:hAnsi="Arial" w:cs="Arial"/>
                <w:sz w:val="20"/>
                <w:szCs w:val="20"/>
              </w:rPr>
            </w:pPr>
          </w:p>
        </w:tc>
        <w:tc>
          <w:tcPr>
            <w:tcW w:w="956" w:type="pct"/>
            <w:gridSpan w:val="4"/>
            <w:tcBorders>
              <w:top w:val="nil"/>
              <w:left w:val="nil"/>
              <w:bottom w:val="nil"/>
              <w:right w:val="nil"/>
            </w:tcBorders>
            <w:shd w:val="clear" w:color="auto" w:fill="auto"/>
            <w:noWrap/>
            <w:vAlign w:val="bottom"/>
            <w:hideMark/>
          </w:tcPr>
          <w:p w:rsidR="00D810A6" w:rsidRPr="00B233BA" w:rsidRDefault="00D810A6" w:rsidP="009123F7">
            <w:pPr>
              <w:jc w:val="center"/>
              <w:rPr>
                <w:rFonts w:ascii="Arial" w:hAnsi="Arial" w:cs="Arial"/>
                <w:sz w:val="20"/>
                <w:szCs w:val="20"/>
              </w:rPr>
            </w:pPr>
            <w:r w:rsidRPr="00B233BA">
              <w:rPr>
                <w:rFonts w:ascii="Arial" w:hAnsi="Arial" w:cs="Arial"/>
                <w:sz w:val="20"/>
                <w:szCs w:val="20"/>
              </w:rPr>
              <w:t>AAR Page No. 1</w:t>
            </w:r>
            <w:r>
              <w:rPr>
                <w:rFonts w:ascii="Arial" w:hAnsi="Arial" w:cs="Arial"/>
                <w:sz w:val="20"/>
                <w:szCs w:val="20"/>
              </w:rPr>
              <w:t>7</w:t>
            </w:r>
          </w:p>
        </w:tc>
      </w:tr>
      <w:tr w:rsidR="002A3A23" w:rsidRPr="00B233BA" w:rsidTr="00D810A6">
        <w:trPr>
          <w:trHeight w:val="465"/>
        </w:trPr>
        <w:tc>
          <w:tcPr>
            <w:tcW w:w="5000" w:type="pct"/>
            <w:gridSpan w:val="26"/>
            <w:tcBorders>
              <w:top w:val="nil"/>
              <w:left w:val="nil"/>
              <w:bottom w:val="nil"/>
              <w:right w:val="nil"/>
            </w:tcBorders>
            <w:shd w:val="clear" w:color="auto" w:fill="auto"/>
            <w:noWrap/>
            <w:vAlign w:val="bottom"/>
            <w:hideMark/>
          </w:tcPr>
          <w:p w:rsidR="002A3A23" w:rsidRPr="00B233BA" w:rsidRDefault="002A3A23" w:rsidP="00EF4570">
            <w:pPr>
              <w:jc w:val="center"/>
              <w:rPr>
                <w:rFonts w:ascii="Arial" w:hAnsi="Arial" w:cs="Arial"/>
                <w:b/>
                <w:bCs/>
              </w:rPr>
            </w:pPr>
            <w:r w:rsidRPr="00B233BA">
              <w:rPr>
                <w:rFonts w:ascii="Arial" w:hAnsi="Arial" w:cs="Arial"/>
                <w:b/>
                <w:bCs/>
              </w:rPr>
              <w:t>SUMMARY OF EMPLOYER PAG-IBIG REMITTANCES</w:t>
            </w:r>
          </w:p>
        </w:tc>
      </w:tr>
      <w:tr w:rsidR="002A3A23" w:rsidRPr="00B233BA" w:rsidTr="00D810A6">
        <w:trPr>
          <w:trHeight w:val="255"/>
        </w:trPr>
        <w:tc>
          <w:tcPr>
            <w:tcW w:w="5000" w:type="pct"/>
            <w:gridSpan w:val="26"/>
            <w:tcBorders>
              <w:top w:val="nil"/>
              <w:left w:val="nil"/>
              <w:bottom w:val="nil"/>
              <w:right w:val="nil"/>
            </w:tcBorders>
            <w:shd w:val="clear" w:color="auto" w:fill="auto"/>
            <w:noWrap/>
            <w:vAlign w:val="bottom"/>
            <w:hideMark/>
          </w:tcPr>
          <w:p w:rsidR="002A3A23" w:rsidRPr="00B233BA" w:rsidRDefault="002A3A23" w:rsidP="00EF4570">
            <w:pPr>
              <w:jc w:val="center"/>
              <w:rPr>
                <w:rFonts w:ascii="Arial" w:hAnsi="Arial" w:cs="Arial"/>
                <w:sz w:val="20"/>
                <w:szCs w:val="20"/>
              </w:rPr>
            </w:pPr>
            <w:r w:rsidRPr="00B233BA">
              <w:rPr>
                <w:rFonts w:ascii="Arial" w:hAnsi="Arial" w:cs="Arial"/>
                <w:sz w:val="20"/>
                <w:szCs w:val="20"/>
              </w:rPr>
              <w:t xml:space="preserve">          Kolambugan Water District</w:t>
            </w:r>
          </w:p>
        </w:tc>
      </w:tr>
      <w:tr w:rsidR="002A3A23" w:rsidRPr="00B233BA" w:rsidTr="00D810A6">
        <w:trPr>
          <w:trHeight w:val="255"/>
        </w:trPr>
        <w:tc>
          <w:tcPr>
            <w:tcW w:w="5000" w:type="pct"/>
            <w:gridSpan w:val="26"/>
            <w:tcBorders>
              <w:top w:val="nil"/>
              <w:left w:val="nil"/>
              <w:bottom w:val="nil"/>
              <w:right w:val="nil"/>
            </w:tcBorders>
            <w:shd w:val="clear" w:color="auto" w:fill="auto"/>
            <w:noWrap/>
            <w:vAlign w:val="bottom"/>
            <w:hideMark/>
          </w:tcPr>
          <w:p w:rsidR="002A3A23" w:rsidRPr="00B233BA" w:rsidRDefault="002A3A23" w:rsidP="00EF4570">
            <w:pPr>
              <w:jc w:val="center"/>
              <w:rPr>
                <w:rFonts w:ascii="Arial" w:hAnsi="Arial" w:cs="Arial"/>
                <w:sz w:val="20"/>
                <w:szCs w:val="20"/>
              </w:rPr>
            </w:pPr>
            <w:r w:rsidRPr="00B233BA">
              <w:rPr>
                <w:rFonts w:ascii="Arial" w:hAnsi="Arial" w:cs="Arial"/>
                <w:sz w:val="20"/>
                <w:szCs w:val="20"/>
              </w:rPr>
              <w:t xml:space="preserve"> Calendar Year 2014</w:t>
            </w:r>
          </w:p>
        </w:tc>
      </w:tr>
      <w:tr w:rsidR="00D810A6" w:rsidRPr="00B233BA" w:rsidTr="003158B4">
        <w:trPr>
          <w:trHeight w:val="255"/>
        </w:trPr>
        <w:tc>
          <w:tcPr>
            <w:tcW w:w="739"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5"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4"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6"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6"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4"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87"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4"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7"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87"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327" w:type="pct"/>
            <w:gridSpan w:val="2"/>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99"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330"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r>
      <w:tr w:rsidR="00D810A6" w:rsidRPr="00B233BA" w:rsidTr="003158B4">
        <w:trPr>
          <w:trHeight w:val="255"/>
        </w:trPr>
        <w:tc>
          <w:tcPr>
            <w:tcW w:w="739"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6"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65"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5"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4"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6"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6"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4"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87"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64"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4"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7"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87"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327"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99"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330"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r>
      <w:tr w:rsidR="00D810A6" w:rsidRPr="00B233BA" w:rsidTr="003158B4">
        <w:trPr>
          <w:trHeight w:val="255"/>
        </w:trPr>
        <w:tc>
          <w:tcPr>
            <w:tcW w:w="739"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6"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65"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5"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4"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6"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6"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4"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87"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64"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4"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7"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87"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327" w:type="pct"/>
            <w:gridSpan w:val="2"/>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99"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330"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r>
      <w:tr w:rsidR="002A3A23" w:rsidRPr="00B233BA" w:rsidTr="00D810A6">
        <w:trPr>
          <w:trHeight w:val="255"/>
        </w:trPr>
        <w:tc>
          <w:tcPr>
            <w:tcW w:w="5000"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EMPLOYEES SHARE For CY 2014</w:t>
            </w:r>
          </w:p>
        </w:tc>
      </w:tr>
      <w:tr w:rsidR="00D810A6" w:rsidRPr="009D1790" w:rsidTr="003158B4">
        <w:trPr>
          <w:trHeight w:val="255"/>
        </w:trPr>
        <w:tc>
          <w:tcPr>
            <w:tcW w:w="739" w:type="pct"/>
            <w:tcBorders>
              <w:top w:val="nil"/>
              <w:left w:val="single" w:sz="4" w:space="0" w:color="auto"/>
              <w:bottom w:val="single" w:sz="4" w:space="0" w:color="auto"/>
              <w:right w:val="single" w:sz="4" w:space="0" w:color="auto"/>
            </w:tcBorders>
            <w:shd w:val="clear" w:color="auto" w:fill="auto"/>
            <w:noWrap/>
            <w:vAlign w:val="center"/>
            <w:hideMark/>
          </w:tcPr>
          <w:p w:rsidR="002A3A23" w:rsidRPr="009D1790" w:rsidRDefault="002A3A23" w:rsidP="00EF4570">
            <w:pPr>
              <w:jc w:val="center"/>
              <w:rPr>
                <w:rFonts w:ascii="Arial" w:hAnsi="Arial" w:cs="Arial"/>
                <w:sz w:val="16"/>
                <w:szCs w:val="16"/>
              </w:rPr>
            </w:pPr>
            <w:r w:rsidRPr="009D1790">
              <w:rPr>
                <w:rFonts w:ascii="Arial" w:hAnsi="Arial" w:cs="Arial"/>
                <w:sz w:val="16"/>
                <w:szCs w:val="16"/>
              </w:rPr>
              <w:t>Name of Employees</w:t>
            </w:r>
          </w:p>
        </w:tc>
        <w:tc>
          <w:tcPr>
            <w:tcW w:w="276" w:type="pct"/>
            <w:tcBorders>
              <w:top w:val="nil"/>
              <w:left w:val="nil"/>
              <w:bottom w:val="single" w:sz="4" w:space="0" w:color="auto"/>
              <w:right w:val="single" w:sz="4" w:space="0" w:color="auto"/>
            </w:tcBorders>
            <w:shd w:val="clear" w:color="auto" w:fill="auto"/>
            <w:noWrap/>
            <w:vAlign w:val="center"/>
            <w:hideMark/>
          </w:tcPr>
          <w:p w:rsidR="002A3A23" w:rsidRPr="009D1790" w:rsidRDefault="002A3A23" w:rsidP="00EF4570">
            <w:pPr>
              <w:jc w:val="center"/>
              <w:rPr>
                <w:rFonts w:ascii="Arial" w:hAnsi="Arial" w:cs="Arial"/>
                <w:sz w:val="16"/>
                <w:szCs w:val="16"/>
              </w:rPr>
            </w:pPr>
            <w:r w:rsidRPr="009D1790">
              <w:rPr>
                <w:rFonts w:ascii="Arial" w:hAnsi="Arial" w:cs="Arial"/>
                <w:sz w:val="16"/>
                <w:szCs w:val="16"/>
              </w:rPr>
              <w:t>JAN</w:t>
            </w:r>
          </w:p>
        </w:tc>
        <w:tc>
          <w:tcPr>
            <w:tcW w:w="265"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EF4570">
            <w:pPr>
              <w:jc w:val="center"/>
              <w:rPr>
                <w:rFonts w:ascii="Arial" w:hAnsi="Arial" w:cs="Arial"/>
                <w:sz w:val="16"/>
                <w:szCs w:val="16"/>
              </w:rPr>
            </w:pPr>
            <w:r w:rsidRPr="009D1790">
              <w:rPr>
                <w:rFonts w:ascii="Arial" w:hAnsi="Arial" w:cs="Arial"/>
                <w:sz w:val="16"/>
                <w:szCs w:val="16"/>
              </w:rPr>
              <w:t xml:space="preserve"> FEB </w:t>
            </w:r>
          </w:p>
        </w:tc>
        <w:tc>
          <w:tcPr>
            <w:tcW w:w="275" w:type="pct"/>
            <w:gridSpan w:val="2"/>
            <w:tcBorders>
              <w:top w:val="nil"/>
              <w:left w:val="nil"/>
              <w:bottom w:val="single" w:sz="4" w:space="0" w:color="auto"/>
              <w:right w:val="single" w:sz="4" w:space="0" w:color="auto"/>
            </w:tcBorders>
            <w:shd w:val="clear" w:color="auto" w:fill="auto"/>
            <w:noWrap/>
            <w:vAlign w:val="center"/>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MAR</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 xml:space="preserve"> APR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MAY</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JUN</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JUL</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AUG</w:t>
            </w:r>
          </w:p>
        </w:tc>
        <w:tc>
          <w:tcPr>
            <w:tcW w:w="264"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SEPT</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OCT</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NOV</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DEC</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TOTAL</w:t>
            </w:r>
          </w:p>
        </w:tc>
        <w:tc>
          <w:tcPr>
            <w:tcW w:w="299"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rPr>
                <w:rFonts w:ascii="Arial" w:hAnsi="Arial" w:cs="Arial"/>
                <w:sz w:val="12"/>
                <w:szCs w:val="12"/>
              </w:rPr>
            </w:pPr>
            <w:r w:rsidRPr="00D810A6">
              <w:rPr>
                <w:rFonts w:ascii="Arial" w:hAnsi="Arial" w:cs="Arial"/>
                <w:sz w:val="12"/>
                <w:szCs w:val="12"/>
              </w:rPr>
              <w:t>Allowable</w:t>
            </w:r>
          </w:p>
        </w:tc>
        <w:tc>
          <w:tcPr>
            <w:tcW w:w="330"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Excess</w:t>
            </w:r>
          </w:p>
        </w:tc>
      </w:tr>
      <w:tr w:rsidR="00D810A6" w:rsidRPr="009D1790" w:rsidTr="003158B4">
        <w:trPr>
          <w:trHeight w:val="285"/>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rsidR="002A3A23" w:rsidRPr="009D1790" w:rsidRDefault="002A3A23" w:rsidP="00FF5EDF">
            <w:pPr>
              <w:ind w:left="702" w:hanging="702"/>
              <w:rPr>
                <w:rFonts w:ascii="Arial" w:hAnsi="Arial" w:cs="Arial"/>
                <w:sz w:val="16"/>
                <w:szCs w:val="16"/>
              </w:rPr>
            </w:pPr>
            <w:r w:rsidRPr="009D1790">
              <w:rPr>
                <w:rFonts w:ascii="Arial" w:hAnsi="Arial" w:cs="Arial"/>
                <w:sz w:val="16"/>
                <w:szCs w:val="16"/>
              </w:rPr>
              <w:t>1. Lionel Alfredo Infante</w:t>
            </w:r>
          </w:p>
        </w:tc>
        <w:tc>
          <w:tcPr>
            <w:tcW w:w="276"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891.20</w:t>
            </w:r>
          </w:p>
        </w:tc>
        <w:tc>
          <w:tcPr>
            <w:tcW w:w="265"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891.20</w:t>
            </w:r>
          </w:p>
        </w:tc>
        <w:tc>
          <w:tcPr>
            <w:tcW w:w="275"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891.20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891.20</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891.20</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891.20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891.20</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891.20</w:t>
            </w:r>
          </w:p>
        </w:tc>
        <w:tc>
          <w:tcPr>
            <w:tcW w:w="264"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891.20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891.20</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891.20</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891.20</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10,694.40 </w:t>
            </w:r>
          </w:p>
        </w:tc>
        <w:tc>
          <w:tcPr>
            <w:tcW w:w="299"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1,200.00 </w:t>
            </w:r>
          </w:p>
        </w:tc>
        <w:tc>
          <w:tcPr>
            <w:tcW w:w="330"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9,494.40 </w:t>
            </w:r>
          </w:p>
        </w:tc>
      </w:tr>
      <w:tr w:rsidR="00D810A6" w:rsidRPr="009D1790" w:rsidTr="003158B4">
        <w:trPr>
          <w:trHeight w:val="285"/>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rsidR="002A3A23" w:rsidRPr="009D1790" w:rsidRDefault="002A3A23" w:rsidP="00FF5EDF">
            <w:pPr>
              <w:ind w:left="702" w:hanging="702"/>
              <w:rPr>
                <w:rFonts w:ascii="Arial" w:hAnsi="Arial" w:cs="Arial"/>
                <w:sz w:val="16"/>
                <w:szCs w:val="16"/>
              </w:rPr>
            </w:pPr>
            <w:r w:rsidRPr="009D1790">
              <w:rPr>
                <w:rFonts w:ascii="Arial" w:hAnsi="Arial" w:cs="Arial"/>
                <w:sz w:val="16"/>
                <w:szCs w:val="16"/>
              </w:rPr>
              <w:t>2. Ma. Jane C. Quintas</w:t>
            </w:r>
          </w:p>
        </w:tc>
        <w:tc>
          <w:tcPr>
            <w:tcW w:w="276"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406.82</w:t>
            </w:r>
          </w:p>
        </w:tc>
        <w:tc>
          <w:tcPr>
            <w:tcW w:w="265"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406.82</w:t>
            </w:r>
          </w:p>
        </w:tc>
        <w:tc>
          <w:tcPr>
            <w:tcW w:w="275"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64"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4,881.84 </w:t>
            </w:r>
          </w:p>
        </w:tc>
        <w:tc>
          <w:tcPr>
            <w:tcW w:w="299"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1,200.00 </w:t>
            </w:r>
          </w:p>
        </w:tc>
        <w:tc>
          <w:tcPr>
            <w:tcW w:w="330"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3,681.84 </w:t>
            </w:r>
          </w:p>
        </w:tc>
      </w:tr>
      <w:tr w:rsidR="00D810A6" w:rsidRPr="009D1790" w:rsidTr="003158B4">
        <w:trPr>
          <w:trHeight w:val="285"/>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rsidR="002A3A23" w:rsidRPr="009D1790" w:rsidRDefault="002A3A23" w:rsidP="00FF5EDF">
            <w:pPr>
              <w:ind w:left="702" w:hanging="702"/>
              <w:rPr>
                <w:rFonts w:ascii="Arial" w:hAnsi="Arial" w:cs="Arial"/>
                <w:sz w:val="16"/>
                <w:szCs w:val="16"/>
              </w:rPr>
            </w:pPr>
            <w:r w:rsidRPr="009D1790">
              <w:rPr>
                <w:rFonts w:ascii="Arial" w:hAnsi="Arial" w:cs="Arial"/>
                <w:sz w:val="16"/>
                <w:szCs w:val="16"/>
              </w:rPr>
              <w:t>3. Herminia C. Bergado</w:t>
            </w:r>
          </w:p>
        </w:tc>
        <w:tc>
          <w:tcPr>
            <w:tcW w:w="276"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406.82</w:t>
            </w:r>
          </w:p>
        </w:tc>
        <w:tc>
          <w:tcPr>
            <w:tcW w:w="265"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406.82</w:t>
            </w:r>
          </w:p>
        </w:tc>
        <w:tc>
          <w:tcPr>
            <w:tcW w:w="275"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64"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406.82</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4,881.84 </w:t>
            </w:r>
          </w:p>
        </w:tc>
        <w:tc>
          <w:tcPr>
            <w:tcW w:w="299"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1,200.00 </w:t>
            </w:r>
          </w:p>
        </w:tc>
        <w:tc>
          <w:tcPr>
            <w:tcW w:w="330"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3,681.84 </w:t>
            </w:r>
          </w:p>
        </w:tc>
      </w:tr>
      <w:tr w:rsidR="00D810A6" w:rsidRPr="009D1790" w:rsidTr="003158B4">
        <w:trPr>
          <w:trHeight w:val="285"/>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rsidR="002A3A23" w:rsidRPr="009D1790" w:rsidRDefault="002A3A23" w:rsidP="00FF5EDF">
            <w:pPr>
              <w:ind w:left="702" w:hanging="702"/>
              <w:rPr>
                <w:rFonts w:ascii="Arial" w:hAnsi="Arial" w:cs="Arial"/>
                <w:sz w:val="16"/>
                <w:szCs w:val="16"/>
              </w:rPr>
            </w:pPr>
            <w:r w:rsidRPr="009D1790">
              <w:rPr>
                <w:rFonts w:ascii="Arial" w:hAnsi="Arial" w:cs="Arial"/>
                <w:sz w:val="16"/>
                <w:szCs w:val="16"/>
              </w:rPr>
              <w:t>4. Felixberto G. Austria</w:t>
            </w:r>
          </w:p>
        </w:tc>
        <w:tc>
          <w:tcPr>
            <w:tcW w:w="276"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263.60</w:t>
            </w:r>
          </w:p>
        </w:tc>
        <w:tc>
          <w:tcPr>
            <w:tcW w:w="265"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263.60</w:t>
            </w:r>
          </w:p>
        </w:tc>
        <w:tc>
          <w:tcPr>
            <w:tcW w:w="275"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64"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3,163.20 </w:t>
            </w:r>
          </w:p>
        </w:tc>
        <w:tc>
          <w:tcPr>
            <w:tcW w:w="299"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1,200.00 </w:t>
            </w:r>
          </w:p>
        </w:tc>
        <w:tc>
          <w:tcPr>
            <w:tcW w:w="330"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1,963.20 </w:t>
            </w:r>
          </w:p>
        </w:tc>
      </w:tr>
      <w:tr w:rsidR="00D810A6" w:rsidRPr="009D1790" w:rsidTr="003158B4">
        <w:trPr>
          <w:trHeight w:val="285"/>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rsidR="002A3A23" w:rsidRPr="009D1790" w:rsidRDefault="002A3A23" w:rsidP="00FF5EDF">
            <w:pPr>
              <w:ind w:left="702" w:hanging="702"/>
              <w:rPr>
                <w:rFonts w:ascii="Arial" w:hAnsi="Arial" w:cs="Arial"/>
                <w:sz w:val="16"/>
                <w:szCs w:val="16"/>
              </w:rPr>
            </w:pPr>
            <w:r w:rsidRPr="009D1790">
              <w:rPr>
                <w:rFonts w:ascii="Arial" w:hAnsi="Arial" w:cs="Arial"/>
                <w:sz w:val="16"/>
                <w:szCs w:val="16"/>
              </w:rPr>
              <w:t>5. Flora May Cabatana</w:t>
            </w:r>
          </w:p>
        </w:tc>
        <w:tc>
          <w:tcPr>
            <w:tcW w:w="276"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263.60</w:t>
            </w:r>
          </w:p>
        </w:tc>
        <w:tc>
          <w:tcPr>
            <w:tcW w:w="265"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263.60</w:t>
            </w:r>
          </w:p>
        </w:tc>
        <w:tc>
          <w:tcPr>
            <w:tcW w:w="275"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64"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3,163.20 </w:t>
            </w:r>
          </w:p>
        </w:tc>
        <w:tc>
          <w:tcPr>
            <w:tcW w:w="299"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1,200.00 </w:t>
            </w:r>
          </w:p>
        </w:tc>
        <w:tc>
          <w:tcPr>
            <w:tcW w:w="330"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1,963.20 </w:t>
            </w:r>
          </w:p>
        </w:tc>
      </w:tr>
      <w:tr w:rsidR="00D810A6" w:rsidRPr="009D1790" w:rsidTr="003158B4">
        <w:trPr>
          <w:trHeight w:val="285"/>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rsidR="002A3A23" w:rsidRPr="009D1790" w:rsidRDefault="002A3A23" w:rsidP="00FF5EDF">
            <w:pPr>
              <w:ind w:left="702" w:hanging="702"/>
              <w:rPr>
                <w:rFonts w:ascii="Arial" w:hAnsi="Arial" w:cs="Arial"/>
                <w:sz w:val="16"/>
                <w:szCs w:val="16"/>
              </w:rPr>
            </w:pPr>
            <w:r w:rsidRPr="009D1790">
              <w:rPr>
                <w:rFonts w:ascii="Arial" w:hAnsi="Arial" w:cs="Arial"/>
                <w:sz w:val="16"/>
                <w:szCs w:val="16"/>
              </w:rPr>
              <w:t>6. Reynaldo R. Agan</w:t>
            </w:r>
          </w:p>
        </w:tc>
        <w:tc>
          <w:tcPr>
            <w:tcW w:w="276"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263.60</w:t>
            </w:r>
          </w:p>
        </w:tc>
        <w:tc>
          <w:tcPr>
            <w:tcW w:w="265"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263.60</w:t>
            </w:r>
          </w:p>
        </w:tc>
        <w:tc>
          <w:tcPr>
            <w:tcW w:w="275"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64"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263.60</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3,163.20 </w:t>
            </w:r>
          </w:p>
        </w:tc>
        <w:tc>
          <w:tcPr>
            <w:tcW w:w="299"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1,200.00 </w:t>
            </w:r>
          </w:p>
        </w:tc>
        <w:tc>
          <w:tcPr>
            <w:tcW w:w="330"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1,963.20 </w:t>
            </w:r>
          </w:p>
        </w:tc>
      </w:tr>
      <w:tr w:rsidR="00D810A6" w:rsidRPr="009D1790" w:rsidTr="003158B4">
        <w:trPr>
          <w:trHeight w:val="285"/>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rsidR="002A3A23" w:rsidRPr="009D1790" w:rsidRDefault="002A3A23" w:rsidP="00FF5EDF">
            <w:pPr>
              <w:ind w:left="702" w:hanging="702"/>
              <w:rPr>
                <w:rFonts w:ascii="Arial" w:hAnsi="Arial" w:cs="Arial"/>
                <w:sz w:val="16"/>
                <w:szCs w:val="16"/>
              </w:rPr>
            </w:pPr>
            <w:r w:rsidRPr="009D1790">
              <w:rPr>
                <w:rFonts w:ascii="Arial" w:hAnsi="Arial" w:cs="Arial"/>
                <w:sz w:val="16"/>
                <w:szCs w:val="16"/>
              </w:rPr>
              <w:t>7. Edgardo R. Sacmar</w:t>
            </w:r>
          </w:p>
        </w:tc>
        <w:tc>
          <w:tcPr>
            <w:tcW w:w="276"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183.62</w:t>
            </w:r>
          </w:p>
        </w:tc>
        <w:tc>
          <w:tcPr>
            <w:tcW w:w="265" w:type="pct"/>
            <w:tcBorders>
              <w:top w:val="nil"/>
              <w:left w:val="nil"/>
              <w:bottom w:val="single" w:sz="4"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183.62</w:t>
            </w:r>
          </w:p>
        </w:tc>
        <w:tc>
          <w:tcPr>
            <w:tcW w:w="275"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64"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4"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2,203.44 </w:t>
            </w:r>
          </w:p>
        </w:tc>
        <w:tc>
          <w:tcPr>
            <w:tcW w:w="299"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1,200.00 </w:t>
            </w:r>
          </w:p>
        </w:tc>
        <w:tc>
          <w:tcPr>
            <w:tcW w:w="330" w:type="pct"/>
            <w:tcBorders>
              <w:top w:val="nil"/>
              <w:left w:val="nil"/>
              <w:bottom w:val="single" w:sz="4"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1,003.44 </w:t>
            </w:r>
          </w:p>
        </w:tc>
      </w:tr>
      <w:tr w:rsidR="00D810A6" w:rsidRPr="009D1790" w:rsidTr="003158B4">
        <w:trPr>
          <w:trHeight w:val="300"/>
        </w:trPr>
        <w:tc>
          <w:tcPr>
            <w:tcW w:w="739" w:type="pct"/>
            <w:tcBorders>
              <w:top w:val="nil"/>
              <w:left w:val="single" w:sz="4" w:space="0" w:color="auto"/>
              <w:bottom w:val="single" w:sz="4" w:space="0" w:color="auto"/>
              <w:right w:val="single" w:sz="4" w:space="0" w:color="auto"/>
            </w:tcBorders>
            <w:shd w:val="clear" w:color="auto" w:fill="auto"/>
            <w:noWrap/>
            <w:vAlign w:val="bottom"/>
            <w:hideMark/>
          </w:tcPr>
          <w:p w:rsidR="002A3A23" w:rsidRPr="009D1790" w:rsidRDefault="002A3A23" w:rsidP="00FF5EDF">
            <w:pPr>
              <w:ind w:left="702" w:hanging="702"/>
              <w:rPr>
                <w:rFonts w:ascii="Arial" w:hAnsi="Arial" w:cs="Arial"/>
                <w:sz w:val="16"/>
                <w:szCs w:val="16"/>
              </w:rPr>
            </w:pPr>
            <w:r w:rsidRPr="009D1790">
              <w:rPr>
                <w:rFonts w:ascii="Arial" w:hAnsi="Arial" w:cs="Arial"/>
                <w:sz w:val="16"/>
                <w:szCs w:val="16"/>
              </w:rPr>
              <w:t>8. Arturo Q. Banoy</w:t>
            </w:r>
          </w:p>
        </w:tc>
        <w:tc>
          <w:tcPr>
            <w:tcW w:w="276" w:type="pct"/>
            <w:tcBorders>
              <w:top w:val="nil"/>
              <w:left w:val="nil"/>
              <w:bottom w:val="double" w:sz="6"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183.62</w:t>
            </w:r>
          </w:p>
        </w:tc>
        <w:tc>
          <w:tcPr>
            <w:tcW w:w="265" w:type="pct"/>
            <w:tcBorders>
              <w:top w:val="nil"/>
              <w:left w:val="nil"/>
              <w:bottom w:val="double" w:sz="6" w:space="0" w:color="auto"/>
              <w:right w:val="single" w:sz="4" w:space="0" w:color="auto"/>
            </w:tcBorders>
            <w:shd w:val="clear" w:color="auto" w:fill="auto"/>
            <w:noWrap/>
            <w:vAlign w:val="bottom"/>
            <w:hideMark/>
          </w:tcPr>
          <w:p w:rsidR="002A3A23" w:rsidRPr="009D1790" w:rsidRDefault="002A3A23" w:rsidP="00A75A82">
            <w:pPr>
              <w:jc w:val="right"/>
              <w:rPr>
                <w:rFonts w:ascii="Arial" w:hAnsi="Arial" w:cs="Arial"/>
                <w:sz w:val="16"/>
                <w:szCs w:val="16"/>
              </w:rPr>
            </w:pPr>
            <w:r w:rsidRPr="009D1790">
              <w:rPr>
                <w:rFonts w:ascii="Arial" w:hAnsi="Arial" w:cs="Arial"/>
                <w:sz w:val="16"/>
                <w:szCs w:val="16"/>
              </w:rPr>
              <w:t>183.62</w:t>
            </w:r>
          </w:p>
        </w:tc>
        <w:tc>
          <w:tcPr>
            <w:tcW w:w="275"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4"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6"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6"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4"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87"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64" w:type="pct"/>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4"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77"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287"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183.62</w:t>
            </w:r>
          </w:p>
        </w:tc>
        <w:tc>
          <w:tcPr>
            <w:tcW w:w="327"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2,203.44 </w:t>
            </w:r>
          </w:p>
        </w:tc>
        <w:tc>
          <w:tcPr>
            <w:tcW w:w="299" w:type="pct"/>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1,200.00 </w:t>
            </w:r>
          </w:p>
        </w:tc>
        <w:tc>
          <w:tcPr>
            <w:tcW w:w="330" w:type="pct"/>
            <w:tcBorders>
              <w:top w:val="nil"/>
              <w:left w:val="nil"/>
              <w:bottom w:val="double" w:sz="6" w:space="0" w:color="auto"/>
              <w:right w:val="single" w:sz="4" w:space="0" w:color="auto"/>
            </w:tcBorders>
            <w:shd w:val="clear" w:color="auto" w:fill="auto"/>
            <w:noWrap/>
            <w:vAlign w:val="bottom"/>
            <w:hideMark/>
          </w:tcPr>
          <w:p w:rsidR="002A3A23" w:rsidRPr="00D810A6" w:rsidRDefault="002A3A23" w:rsidP="00A75A82">
            <w:pPr>
              <w:jc w:val="right"/>
              <w:rPr>
                <w:rFonts w:ascii="Arial" w:hAnsi="Arial" w:cs="Arial"/>
                <w:sz w:val="12"/>
                <w:szCs w:val="12"/>
              </w:rPr>
            </w:pPr>
            <w:r w:rsidRPr="00D810A6">
              <w:rPr>
                <w:rFonts w:ascii="Arial" w:hAnsi="Arial" w:cs="Arial"/>
                <w:sz w:val="12"/>
                <w:szCs w:val="12"/>
              </w:rPr>
              <w:t xml:space="preserve">    1,003.44 </w:t>
            </w:r>
          </w:p>
        </w:tc>
      </w:tr>
      <w:tr w:rsidR="00D810A6" w:rsidRPr="009D1790" w:rsidTr="003158B4">
        <w:trPr>
          <w:trHeight w:val="330"/>
        </w:trPr>
        <w:tc>
          <w:tcPr>
            <w:tcW w:w="739" w:type="pct"/>
            <w:tcBorders>
              <w:top w:val="nil"/>
              <w:left w:val="single" w:sz="4" w:space="0" w:color="auto"/>
              <w:bottom w:val="double" w:sz="6" w:space="0" w:color="auto"/>
              <w:right w:val="single" w:sz="4" w:space="0" w:color="auto"/>
            </w:tcBorders>
            <w:shd w:val="clear" w:color="auto" w:fill="auto"/>
            <w:noWrap/>
            <w:vAlign w:val="bottom"/>
            <w:hideMark/>
          </w:tcPr>
          <w:p w:rsidR="002A3A23" w:rsidRPr="009D1790" w:rsidRDefault="002A3A23" w:rsidP="00FF5EDF">
            <w:pPr>
              <w:ind w:left="702" w:hanging="702"/>
              <w:jc w:val="right"/>
              <w:rPr>
                <w:rFonts w:ascii="Arial" w:hAnsi="Arial" w:cs="Arial"/>
                <w:b/>
                <w:bCs/>
                <w:sz w:val="16"/>
                <w:szCs w:val="16"/>
              </w:rPr>
            </w:pPr>
            <w:r w:rsidRPr="009D1790">
              <w:rPr>
                <w:rFonts w:ascii="Arial" w:hAnsi="Arial" w:cs="Arial"/>
                <w:b/>
                <w:bCs/>
                <w:sz w:val="16"/>
                <w:szCs w:val="16"/>
              </w:rPr>
              <w:t>TOTAL</w:t>
            </w:r>
          </w:p>
        </w:tc>
        <w:tc>
          <w:tcPr>
            <w:tcW w:w="276" w:type="pct"/>
            <w:tcBorders>
              <w:top w:val="nil"/>
              <w:left w:val="nil"/>
              <w:bottom w:val="double" w:sz="6" w:space="0" w:color="auto"/>
              <w:right w:val="single" w:sz="4" w:space="0" w:color="auto"/>
            </w:tcBorders>
            <w:shd w:val="clear" w:color="auto" w:fill="auto"/>
            <w:noWrap/>
            <w:vAlign w:val="bottom"/>
            <w:hideMark/>
          </w:tcPr>
          <w:p w:rsidR="002A3A23" w:rsidRPr="009D1790" w:rsidRDefault="002A3A23" w:rsidP="00EF4570">
            <w:pPr>
              <w:jc w:val="center"/>
              <w:rPr>
                <w:rFonts w:ascii="Arial" w:hAnsi="Arial" w:cs="Arial"/>
                <w:sz w:val="16"/>
                <w:szCs w:val="16"/>
              </w:rPr>
            </w:pPr>
            <w:r w:rsidRPr="009D1790">
              <w:rPr>
                <w:rFonts w:ascii="Arial" w:hAnsi="Arial" w:cs="Arial"/>
                <w:sz w:val="16"/>
                <w:szCs w:val="16"/>
              </w:rPr>
              <w:t xml:space="preserve">    2,862.88 </w:t>
            </w:r>
          </w:p>
        </w:tc>
        <w:tc>
          <w:tcPr>
            <w:tcW w:w="265" w:type="pct"/>
            <w:tcBorders>
              <w:top w:val="nil"/>
              <w:left w:val="nil"/>
              <w:bottom w:val="double" w:sz="6" w:space="0" w:color="auto"/>
              <w:right w:val="single" w:sz="4" w:space="0" w:color="auto"/>
            </w:tcBorders>
            <w:shd w:val="clear" w:color="auto" w:fill="auto"/>
            <w:noWrap/>
            <w:vAlign w:val="bottom"/>
            <w:hideMark/>
          </w:tcPr>
          <w:p w:rsidR="002A3A23" w:rsidRPr="009D1790" w:rsidRDefault="002A3A23" w:rsidP="00EF4570">
            <w:pPr>
              <w:jc w:val="center"/>
              <w:rPr>
                <w:rFonts w:ascii="Arial" w:hAnsi="Arial" w:cs="Arial"/>
                <w:sz w:val="16"/>
                <w:szCs w:val="16"/>
              </w:rPr>
            </w:pPr>
            <w:r w:rsidRPr="009D1790">
              <w:rPr>
                <w:rFonts w:ascii="Arial" w:hAnsi="Arial" w:cs="Arial"/>
                <w:sz w:val="16"/>
                <w:szCs w:val="16"/>
              </w:rPr>
              <w:t xml:space="preserve">     2,862.88 </w:t>
            </w:r>
          </w:p>
        </w:tc>
        <w:tc>
          <w:tcPr>
            <w:tcW w:w="275"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 xml:space="preserve">  2,862.88 </w:t>
            </w:r>
          </w:p>
        </w:tc>
        <w:tc>
          <w:tcPr>
            <w:tcW w:w="274"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 xml:space="preserve">   2,862.88 </w:t>
            </w:r>
          </w:p>
        </w:tc>
        <w:tc>
          <w:tcPr>
            <w:tcW w:w="276"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 xml:space="preserve">   2,862.88 </w:t>
            </w:r>
          </w:p>
        </w:tc>
        <w:tc>
          <w:tcPr>
            <w:tcW w:w="276"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 xml:space="preserve">  2,862.88 </w:t>
            </w:r>
          </w:p>
        </w:tc>
        <w:tc>
          <w:tcPr>
            <w:tcW w:w="274"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 xml:space="preserve">   2,862.88 </w:t>
            </w:r>
          </w:p>
        </w:tc>
        <w:tc>
          <w:tcPr>
            <w:tcW w:w="287"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 xml:space="preserve">  2,862.88 </w:t>
            </w:r>
          </w:p>
        </w:tc>
        <w:tc>
          <w:tcPr>
            <w:tcW w:w="264" w:type="pct"/>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 xml:space="preserve">   2,862.88 </w:t>
            </w:r>
          </w:p>
        </w:tc>
        <w:tc>
          <w:tcPr>
            <w:tcW w:w="274"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 xml:space="preserve">  2,862.88 </w:t>
            </w:r>
          </w:p>
        </w:tc>
        <w:tc>
          <w:tcPr>
            <w:tcW w:w="277"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 xml:space="preserve">  2,862.88 </w:t>
            </w:r>
          </w:p>
        </w:tc>
        <w:tc>
          <w:tcPr>
            <w:tcW w:w="287"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jc w:val="center"/>
              <w:rPr>
                <w:rFonts w:ascii="Arial" w:hAnsi="Arial" w:cs="Arial"/>
                <w:sz w:val="12"/>
                <w:szCs w:val="12"/>
              </w:rPr>
            </w:pPr>
            <w:r w:rsidRPr="00D810A6">
              <w:rPr>
                <w:rFonts w:ascii="Arial" w:hAnsi="Arial" w:cs="Arial"/>
                <w:sz w:val="12"/>
                <w:szCs w:val="12"/>
              </w:rPr>
              <w:t xml:space="preserve">  2,862.88 </w:t>
            </w:r>
          </w:p>
        </w:tc>
        <w:tc>
          <w:tcPr>
            <w:tcW w:w="327" w:type="pct"/>
            <w:gridSpan w:val="2"/>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rPr>
                <w:rFonts w:ascii="Arial" w:hAnsi="Arial" w:cs="Arial"/>
                <w:sz w:val="12"/>
                <w:szCs w:val="12"/>
              </w:rPr>
            </w:pPr>
            <w:r w:rsidRPr="00D810A6">
              <w:rPr>
                <w:rFonts w:ascii="Arial" w:hAnsi="Arial" w:cs="Arial"/>
                <w:sz w:val="12"/>
                <w:szCs w:val="12"/>
              </w:rPr>
              <w:t xml:space="preserve">   34,354.56 </w:t>
            </w:r>
          </w:p>
        </w:tc>
        <w:tc>
          <w:tcPr>
            <w:tcW w:w="299" w:type="pct"/>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rPr>
                <w:rFonts w:ascii="Arial" w:hAnsi="Arial" w:cs="Arial"/>
                <w:sz w:val="12"/>
                <w:szCs w:val="12"/>
              </w:rPr>
            </w:pPr>
            <w:r w:rsidRPr="00D810A6">
              <w:rPr>
                <w:rFonts w:ascii="Arial" w:hAnsi="Arial" w:cs="Arial"/>
                <w:sz w:val="12"/>
                <w:szCs w:val="12"/>
              </w:rPr>
              <w:t xml:space="preserve">   9,600.00 </w:t>
            </w:r>
          </w:p>
        </w:tc>
        <w:tc>
          <w:tcPr>
            <w:tcW w:w="330" w:type="pct"/>
            <w:tcBorders>
              <w:top w:val="nil"/>
              <w:left w:val="nil"/>
              <w:bottom w:val="double" w:sz="6" w:space="0" w:color="auto"/>
              <w:right w:val="single" w:sz="4" w:space="0" w:color="auto"/>
            </w:tcBorders>
            <w:shd w:val="clear" w:color="auto" w:fill="auto"/>
            <w:noWrap/>
            <w:vAlign w:val="bottom"/>
            <w:hideMark/>
          </w:tcPr>
          <w:p w:rsidR="002A3A23" w:rsidRPr="00D810A6" w:rsidRDefault="002A3A23" w:rsidP="00EF4570">
            <w:pPr>
              <w:rPr>
                <w:rFonts w:ascii="Arial" w:hAnsi="Arial" w:cs="Arial"/>
                <w:b/>
                <w:bCs/>
                <w:sz w:val="12"/>
                <w:szCs w:val="12"/>
              </w:rPr>
            </w:pPr>
            <w:r w:rsidRPr="00D810A6">
              <w:rPr>
                <w:rFonts w:ascii="Arial" w:hAnsi="Arial" w:cs="Arial"/>
                <w:b/>
                <w:bCs/>
                <w:sz w:val="12"/>
                <w:szCs w:val="12"/>
              </w:rPr>
              <w:t xml:space="preserve">  24,754.56 </w:t>
            </w:r>
          </w:p>
        </w:tc>
      </w:tr>
      <w:tr w:rsidR="00D810A6" w:rsidRPr="00B233BA" w:rsidTr="003158B4">
        <w:trPr>
          <w:trHeight w:val="300"/>
        </w:trPr>
        <w:tc>
          <w:tcPr>
            <w:tcW w:w="739"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sz w:val="18"/>
                <w:szCs w:val="18"/>
              </w:rPr>
            </w:pPr>
          </w:p>
        </w:tc>
        <w:tc>
          <w:tcPr>
            <w:tcW w:w="276" w:type="pct"/>
            <w:tcBorders>
              <w:top w:val="nil"/>
              <w:left w:val="nil"/>
              <w:bottom w:val="nil"/>
              <w:right w:val="nil"/>
            </w:tcBorders>
            <w:shd w:val="clear" w:color="auto" w:fill="auto"/>
            <w:noWrap/>
            <w:vAlign w:val="bottom"/>
            <w:hideMark/>
          </w:tcPr>
          <w:p w:rsidR="002A3A23" w:rsidRPr="009D1790" w:rsidRDefault="002A3A23" w:rsidP="00EF4570">
            <w:pPr>
              <w:jc w:val="center"/>
              <w:rPr>
                <w:rFonts w:ascii="Arial" w:hAnsi="Arial" w:cs="Arial"/>
                <w:sz w:val="18"/>
                <w:szCs w:val="18"/>
              </w:rPr>
            </w:pPr>
          </w:p>
        </w:tc>
        <w:tc>
          <w:tcPr>
            <w:tcW w:w="265" w:type="pct"/>
            <w:tcBorders>
              <w:top w:val="nil"/>
              <w:left w:val="nil"/>
              <w:bottom w:val="nil"/>
              <w:right w:val="nil"/>
            </w:tcBorders>
            <w:shd w:val="clear" w:color="auto" w:fill="auto"/>
            <w:noWrap/>
            <w:vAlign w:val="bottom"/>
            <w:hideMark/>
          </w:tcPr>
          <w:p w:rsidR="002A3A23" w:rsidRPr="009D1790" w:rsidRDefault="002A3A23" w:rsidP="00EF4570">
            <w:pPr>
              <w:jc w:val="right"/>
              <w:rPr>
                <w:rFonts w:ascii="Arial" w:hAnsi="Arial" w:cs="Arial"/>
                <w:sz w:val="18"/>
                <w:szCs w:val="18"/>
              </w:rPr>
            </w:pPr>
          </w:p>
        </w:tc>
        <w:tc>
          <w:tcPr>
            <w:tcW w:w="275"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sz w:val="12"/>
                <w:szCs w:val="12"/>
              </w:rPr>
            </w:pPr>
          </w:p>
        </w:tc>
        <w:tc>
          <w:tcPr>
            <w:tcW w:w="264" w:type="pct"/>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sz w:val="12"/>
                <w:szCs w:val="12"/>
              </w:rPr>
            </w:pPr>
          </w:p>
        </w:tc>
        <w:tc>
          <w:tcPr>
            <w:tcW w:w="277"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sz w:val="12"/>
                <w:szCs w:val="12"/>
              </w:rPr>
            </w:pPr>
          </w:p>
        </w:tc>
        <w:tc>
          <w:tcPr>
            <w:tcW w:w="327"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99" w:type="pct"/>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330" w:type="pct"/>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r>
      <w:tr w:rsidR="00D810A6" w:rsidRPr="00B233BA" w:rsidTr="003158B4">
        <w:trPr>
          <w:trHeight w:val="300"/>
        </w:trPr>
        <w:tc>
          <w:tcPr>
            <w:tcW w:w="739"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b/>
                <w:bCs/>
                <w:sz w:val="18"/>
                <w:szCs w:val="18"/>
              </w:rPr>
            </w:pPr>
          </w:p>
        </w:tc>
        <w:tc>
          <w:tcPr>
            <w:tcW w:w="276" w:type="pct"/>
            <w:tcBorders>
              <w:top w:val="nil"/>
              <w:left w:val="nil"/>
              <w:bottom w:val="nil"/>
              <w:right w:val="nil"/>
            </w:tcBorders>
            <w:shd w:val="clear" w:color="auto" w:fill="auto"/>
            <w:noWrap/>
            <w:vAlign w:val="bottom"/>
            <w:hideMark/>
          </w:tcPr>
          <w:p w:rsidR="002A3A23" w:rsidRPr="009D1790" w:rsidRDefault="002A3A23" w:rsidP="00EF4570">
            <w:pPr>
              <w:jc w:val="center"/>
              <w:rPr>
                <w:rFonts w:ascii="Arial" w:hAnsi="Arial" w:cs="Arial"/>
                <w:b/>
                <w:bCs/>
                <w:sz w:val="18"/>
                <w:szCs w:val="18"/>
              </w:rPr>
            </w:pPr>
          </w:p>
        </w:tc>
        <w:tc>
          <w:tcPr>
            <w:tcW w:w="265" w:type="pct"/>
            <w:tcBorders>
              <w:top w:val="nil"/>
              <w:left w:val="nil"/>
              <w:bottom w:val="nil"/>
              <w:right w:val="nil"/>
            </w:tcBorders>
            <w:shd w:val="clear" w:color="auto" w:fill="auto"/>
            <w:noWrap/>
            <w:vAlign w:val="bottom"/>
            <w:hideMark/>
          </w:tcPr>
          <w:p w:rsidR="002A3A23" w:rsidRPr="009D1790" w:rsidRDefault="002A3A23" w:rsidP="00EF4570">
            <w:pPr>
              <w:rPr>
                <w:rFonts w:ascii="Arial" w:hAnsi="Arial" w:cs="Arial"/>
                <w:b/>
                <w:bCs/>
                <w:sz w:val="18"/>
                <w:szCs w:val="18"/>
              </w:rPr>
            </w:pPr>
          </w:p>
        </w:tc>
        <w:tc>
          <w:tcPr>
            <w:tcW w:w="275"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b/>
                <w:bCs/>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color w:val="FF0000"/>
                <w:sz w:val="12"/>
                <w:szCs w:val="12"/>
              </w:rPr>
            </w:pPr>
          </w:p>
        </w:tc>
        <w:tc>
          <w:tcPr>
            <w:tcW w:w="276"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color w:val="FF0000"/>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color w:val="FF0000"/>
                <w:sz w:val="12"/>
                <w:szCs w:val="12"/>
              </w:rPr>
            </w:pPr>
          </w:p>
        </w:tc>
        <w:tc>
          <w:tcPr>
            <w:tcW w:w="287"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color w:val="FF0000"/>
                <w:sz w:val="12"/>
                <w:szCs w:val="12"/>
              </w:rPr>
            </w:pPr>
          </w:p>
        </w:tc>
        <w:tc>
          <w:tcPr>
            <w:tcW w:w="264" w:type="pct"/>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color w:val="FF0000"/>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color w:val="FF0000"/>
                <w:sz w:val="12"/>
                <w:szCs w:val="12"/>
              </w:rPr>
            </w:pPr>
          </w:p>
        </w:tc>
        <w:tc>
          <w:tcPr>
            <w:tcW w:w="277"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color w:val="FF0000"/>
                <w:sz w:val="12"/>
                <w:szCs w:val="12"/>
              </w:rPr>
            </w:pPr>
          </w:p>
        </w:tc>
        <w:tc>
          <w:tcPr>
            <w:tcW w:w="287" w:type="pct"/>
            <w:gridSpan w:val="2"/>
            <w:tcBorders>
              <w:top w:val="nil"/>
              <w:left w:val="nil"/>
              <w:bottom w:val="nil"/>
              <w:right w:val="nil"/>
            </w:tcBorders>
            <w:shd w:val="clear" w:color="auto" w:fill="auto"/>
            <w:noWrap/>
            <w:vAlign w:val="bottom"/>
            <w:hideMark/>
          </w:tcPr>
          <w:p w:rsidR="002A3A23" w:rsidRPr="00D810A6" w:rsidRDefault="002A3A23" w:rsidP="00EF4570">
            <w:pPr>
              <w:jc w:val="center"/>
              <w:rPr>
                <w:rFonts w:ascii="Arial" w:hAnsi="Arial" w:cs="Arial"/>
                <w:color w:val="FF0000"/>
                <w:sz w:val="12"/>
                <w:szCs w:val="12"/>
              </w:rPr>
            </w:pPr>
          </w:p>
        </w:tc>
        <w:tc>
          <w:tcPr>
            <w:tcW w:w="327"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color w:val="FF0000"/>
                <w:sz w:val="12"/>
                <w:szCs w:val="12"/>
              </w:rPr>
            </w:pPr>
          </w:p>
        </w:tc>
        <w:tc>
          <w:tcPr>
            <w:tcW w:w="299" w:type="pct"/>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330" w:type="pct"/>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r>
      <w:tr w:rsidR="00D810A6" w:rsidRPr="00B233BA" w:rsidTr="003158B4">
        <w:trPr>
          <w:trHeight w:val="255"/>
        </w:trPr>
        <w:tc>
          <w:tcPr>
            <w:tcW w:w="739" w:type="pct"/>
            <w:tcBorders>
              <w:top w:val="nil"/>
              <w:left w:val="nil"/>
              <w:bottom w:val="nil"/>
              <w:right w:val="nil"/>
            </w:tcBorders>
            <w:shd w:val="clear" w:color="auto" w:fill="auto"/>
            <w:noWrap/>
            <w:vAlign w:val="bottom"/>
            <w:hideMark/>
          </w:tcPr>
          <w:p w:rsidR="002A3A23" w:rsidRPr="00B233BA" w:rsidRDefault="002A3A23" w:rsidP="00EF4570">
            <w:pPr>
              <w:jc w:val="center"/>
              <w:rPr>
                <w:rFonts w:ascii="Arial" w:hAnsi="Arial" w:cs="Arial"/>
                <w:sz w:val="20"/>
                <w:szCs w:val="20"/>
              </w:rPr>
            </w:pPr>
            <w:r w:rsidRPr="00B233BA">
              <w:rPr>
                <w:rFonts w:ascii="Arial" w:hAnsi="Arial" w:cs="Arial"/>
                <w:sz w:val="20"/>
                <w:szCs w:val="20"/>
              </w:rPr>
              <w:t>Prepared by:</w:t>
            </w:r>
          </w:p>
        </w:tc>
        <w:tc>
          <w:tcPr>
            <w:tcW w:w="276"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5"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64" w:type="pct"/>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7"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327"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99" w:type="pct"/>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330" w:type="pct"/>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r>
      <w:tr w:rsidR="00D810A6" w:rsidRPr="00B233BA" w:rsidTr="003158B4">
        <w:trPr>
          <w:trHeight w:val="255"/>
        </w:trPr>
        <w:tc>
          <w:tcPr>
            <w:tcW w:w="739" w:type="pct"/>
            <w:tcBorders>
              <w:top w:val="nil"/>
              <w:left w:val="nil"/>
              <w:bottom w:val="nil"/>
              <w:right w:val="nil"/>
            </w:tcBorders>
            <w:shd w:val="clear" w:color="auto" w:fill="auto"/>
            <w:noWrap/>
            <w:vAlign w:val="bottom"/>
            <w:hideMark/>
          </w:tcPr>
          <w:p w:rsidR="002A3A23" w:rsidRPr="00B233BA" w:rsidRDefault="003158B4" w:rsidP="00EF4570">
            <w:pPr>
              <w:rPr>
                <w:rFonts w:ascii="Arial" w:hAnsi="Arial" w:cs="Arial"/>
                <w:sz w:val="20"/>
                <w:szCs w:val="20"/>
              </w:rPr>
            </w:pPr>
            <w:r>
              <w:rPr>
                <w:rFonts w:ascii="Arial" w:hAnsi="Arial" w:cs="Arial"/>
                <w:noProof/>
                <w:sz w:val="12"/>
                <w:szCs w:val="12"/>
              </w:rPr>
              <w:drawing>
                <wp:anchor distT="0" distB="0" distL="114300" distR="114300" simplePos="0" relativeHeight="251667968" behindDoc="1" locked="0" layoutInCell="1" allowOverlap="1">
                  <wp:simplePos x="0" y="0"/>
                  <wp:positionH relativeFrom="column">
                    <wp:posOffset>1162050</wp:posOffset>
                  </wp:positionH>
                  <wp:positionV relativeFrom="paragraph">
                    <wp:posOffset>95885</wp:posOffset>
                  </wp:positionV>
                  <wp:extent cx="1743075" cy="933450"/>
                  <wp:effectExtent l="0" t="0" r="9525" b="0"/>
                  <wp:wrapNone/>
                  <wp:docPr id="18" name="Picture 18" descr="D:\Users\Personal\Pictures\img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Personal\Pictures\img014.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933450"/>
                          </a:xfrm>
                          <a:prstGeom prst="rect">
                            <a:avLst/>
                          </a:prstGeom>
                          <a:noFill/>
                          <a:ln>
                            <a:noFill/>
                          </a:ln>
                        </pic:spPr>
                      </pic:pic>
                    </a:graphicData>
                  </a:graphic>
                </wp:anchor>
              </w:drawing>
            </w:r>
          </w:p>
        </w:tc>
        <w:tc>
          <w:tcPr>
            <w:tcW w:w="276"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2A3A23" w:rsidRPr="00B233BA" w:rsidRDefault="002A3A23" w:rsidP="00EF4570">
            <w:pPr>
              <w:rPr>
                <w:rFonts w:ascii="Arial" w:hAnsi="Arial" w:cs="Arial"/>
                <w:sz w:val="20"/>
                <w:szCs w:val="20"/>
              </w:rPr>
            </w:pPr>
          </w:p>
        </w:tc>
        <w:tc>
          <w:tcPr>
            <w:tcW w:w="275"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64" w:type="pct"/>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77"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327" w:type="pct"/>
            <w:gridSpan w:val="2"/>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299" w:type="pct"/>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c>
          <w:tcPr>
            <w:tcW w:w="330" w:type="pct"/>
            <w:tcBorders>
              <w:top w:val="nil"/>
              <w:left w:val="nil"/>
              <w:bottom w:val="nil"/>
              <w:right w:val="nil"/>
            </w:tcBorders>
            <w:shd w:val="clear" w:color="auto" w:fill="auto"/>
            <w:noWrap/>
            <w:vAlign w:val="bottom"/>
            <w:hideMark/>
          </w:tcPr>
          <w:p w:rsidR="002A3A23" w:rsidRPr="00D810A6" w:rsidRDefault="002A3A23" w:rsidP="00EF4570">
            <w:pPr>
              <w:rPr>
                <w:rFonts w:ascii="Arial" w:hAnsi="Arial" w:cs="Arial"/>
                <w:sz w:val="12"/>
                <w:szCs w:val="12"/>
              </w:rPr>
            </w:pPr>
          </w:p>
        </w:tc>
      </w:tr>
      <w:tr w:rsidR="003158B4" w:rsidRPr="00B233BA" w:rsidTr="003158B4">
        <w:trPr>
          <w:gridAfter w:val="3"/>
          <w:wAfter w:w="816" w:type="pct"/>
          <w:trHeight w:val="255"/>
        </w:trPr>
        <w:tc>
          <w:tcPr>
            <w:tcW w:w="739" w:type="pct"/>
            <w:tcBorders>
              <w:top w:val="nil"/>
              <w:left w:val="nil"/>
              <w:bottom w:val="nil"/>
              <w:right w:val="nil"/>
            </w:tcBorders>
            <w:shd w:val="clear" w:color="auto" w:fill="auto"/>
            <w:noWrap/>
            <w:vAlign w:val="bottom"/>
            <w:hideMark/>
          </w:tcPr>
          <w:p w:rsidR="003158B4" w:rsidRPr="00B233BA" w:rsidRDefault="003158B4" w:rsidP="00EF4570">
            <w:pPr>
              <w:rPr>
                <w:rFonts w:ascii="Arial" w:hAnsi="Arial" w:cs="Arial"/>
                <w:sz w:val="20"/>
                <w:szCs w:val="20"/>
              </w:rPr>
            </w:pPr>
          </w:p>
        </w:tc>
        <w:tc>
          <w:tcPr>
            <w:tcW w:w="274" w:type="pct"/>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64"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7" w:type="pct"/>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327"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99"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330"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r>
      <w:tr w:rsidR="003158B4" w:rsidRPr="00B233BA" w:rsidTr="003158B4">
        <w:trPr>
          <w:gridAfter w:val="3"/>
          <w:wAfter w:w="816" w:type="pct"/>
          <w:trHeight w:val="255"/>
        </w:trPr>
        <w:tc>
          <w:tcPr>
            <w:tcW w:w="739" w:type="pct"/>
            <w:tcBorders>
              <w:top w:val="nil"/>
              <w:left w:val="nil"/>
              <w:bottom w:val="nil"/>
              <w:right w:val="nil"/>
            </w:tcBorders>
            <w:shd w:val="clear" w:color="auto" w:fill="auto"/>
            <w:noWrap/>
            <w:vAlign w:val="bottom"/>
            <w:hideMark/>
          </w:tcPr>
          <w:p w:rsidR="003158B4" w:rsidRPr="00B233BA" w:rsidRDefault="003158B4" w:rsidP="00EF4570">
            <w:pPr>
              <w:rPr>
                <w:rFonts w:ascii="Arial" w:hAnsi="Arial" w:cs="Arial"/>
                <w:sz w:val="20"/>
                <w:szCs w:val="20"/>
              </w:rPr>
            </w:pPr>
          </w:p>
        </w:tc>
        <w:tc>
          <w:tcPr>
            <w:tcW w:w="274" w:type="pct"/>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64"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7" w:type="pct"/>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327"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99"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330"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r>
      <w:tr w:rsidR="003158B4" w:rsidRPr="00B233BA" w:rsidTr="003158B4">
        <w:trPr>
          <w:gridAfter w:val="3"/>
          <w:wAfter w:w="816" w:type="pct"/>
          <w:trHeight w:val="255"/>
        </w:trPr>
        <w:tc>
          <w:tcPr>
            <w:tcW w:w="739" w:type="pct"/>
            <w:tcBorders>
              <w:top w:val="nil"/>
              <w:left w:val="nil"/>
              <w:bottom w:val="nil"/>
              <w:right w:val="nil"/>
            </w:tcBorders>
            <w:shd w:val="clear" w:color="auto" w:fill="auto"/>
            <w:noWrap/>
            <w:vAlign w:val="bottom"/>
            <w:hideMark/>
          </w:tcPr>
          <w:p w:rsidR="003158B4" w:rsidRPr="00B233BA" w:rsidRDefault="003158B4" w:rsidP="00EF4570">
            <w:pPr>
              <w:rPr>
                <w:rFonts w:ascii="Arial" w:hAnsi="Arial" w:cs="Arial"/>
                <w:sz w:val="20"/>
                <w:szCs w:val="20"/>
              </w:rPr>
            </w:pPr>
          </w:p>
        </w:tc>
        <w:tc>
          <w:tcPr>
            <w:tcW w:w="274" w:type="pct"/>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6"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64"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4"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77" w:type="pct"/>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87"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327"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299"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c>
          <w:tcPr>
            <w:tcW w:w="330" w:type="pct"/>
            <w:gridSpan w:val="2"/>
            <w:tcBorders>
              <w:top w:val="nil"/>
              <w:left w:val="nil"/>
              <w:bottom w:val="nil"/>
              <w:right w:val="nil"/>
            </w:tcBorders>
            <w:shd w:val="clear" w:color="auto" w:fill="auto"/>
            <w:noWrap/>
            <w:vAlign w:val="bottom"/>
            <w:hideMark/>
          </w:tcPr>
          <w:p w:rsidR="003158B4" w:rsidRPr="00D810A6" w:rsidRDefault="003158B4" w:rsidP="00EF4570">
            <w:pPr>
              <w:rPr>
                <w:rFonts w:ascii="Arial" w:hAnsi="Arial" w:cs="Arial"/>
                <w:sz w:val="12"/>
                <w:szCs w:val="12"/>
              </w:rPr>
            </w:pPr>
          </w:p>
        </w:tc>
      </w:tr>
    </w:tbl>
    <w:p w:rsidR="002A3A23" w:rsidRDefault="002A3A23" w:rsidP="002A3A23"/>
    <w:p w:rsidR="009914A1" w:rsidRDefault="009914A1" w:rsidP="002A3A23">
      <w:pPr>
        <w:sectPr w:rsidR="009914A1" w:rsidSect="00D810A6">
          <w:pgSz w:w="15840" w:h="12240" w:orient="landscape" w:code="1"/>
          <w:pgMar w:top="1440" w:right="1152" w:bottom="1440" w:left="1440" w:header="720" w:footer="720" w:gutter="0"/>
          <w:cols w:space="720"/>
          <w:docGrid w:linePitch="360"/>
        </w:sectPr>
      </w:pPr>
    </w:p>
    <w:tbl>
      <w:tblPr>
        <w:tblpPr w:leftFromText="180" w:rightFromText="180" w:vertAnchor="page" w:horzAnchor="margin" w:tblpXSpec="center" w:tblpY="721"/>
        <w:tblW w:w="15928" w:type="dxa"/>
        <w:tblLook w:val="04A0"/>
      </w:tblPr>
      <w:tblGrid>
        <w:gridCol w:w="1196"/>
        <w:gridCol w:w="1422"/>
        <w:gridCol w:w="1502"/>
        <w:gridCol w:w="1776"/>
        <w:gridCol w:w="1381"/>
        <w:gridCol w:w="2976"/>
        <w:gridCol w:w="1552"/>
        <w:gridCol w:w="1441"/>
        <w:gridCol w:w="1241"/>
        <w:gridCol w:w="1441"/>
      </w:tblGrid>
      <w:tr w:rsidR="009914A1" w:rsidRPr="000974D8" w:rsidTr="00A60C4A">
        <w:trPr>
          <w:trHeight w:val="208"/>
        </w:trPr>
        <w:tc>
          <w:tcPr>
            <w:tcW w:w="119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2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0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7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29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5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2682" w:type="dxa"/>
            <w:gridSpan w:val="2"/>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b/>
                <w:bCs/>
                <w:sz w:val="20"/>
                <w:szCs w:val="20"/>
              </w:rPr>
            </w:pPr>
            <w:r w:rsidRPr="000974D8">
              <w:rPr>
                <w:rFonts w:ascii="Arial" w:hAnsi="Arial" w:cs="Arial"/>
                <w:b/>
                <w:bCs/>
                <w:sz w:val="20"/>
                <w:szCs w:val="20"/>
              </w:rPr>
              <w:t>ANNEX C</w:t>
            </w:r>
          </w:p>
        </w:tc>
      </w:tr>
      <w:tr w:rsidR="009914A1" w:rsidRPr="000974D8" w:rsidTr="00A60C4A">
        <w:trPr>
          <w:trHeight w:val="208"/>
        </w:trPr>
        <w:tc>
          <w:tcPr>
            <w:tcW w:w="119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2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0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7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29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5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2682" w:type="dxa"/>
            <w:gridSpan w:val="2"/>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AAR Page No. 2</w:t>
            </w:r>
            <w:r w:rsidR="00D810A6">
              <w:rPr>
                <w:rFonts w:ascii="Arial" w:hAnsi="Arial" w:cs="Arial"/>
                <w:sz w:val="20"/>
                <w:szCs w:val="20"/>
              </w:rPr>
              <w:t>4</w:t>
            </w:r>
          </w:p>
        </w:tc>
      </w:tr>
      <w:tr w:rsidR="009914A1" w:rsidRPr="000974D8" w:rsidTr="00A60C4A">
        <w:trPr>
          <w:trHeight w:val="245"/>
        </w:trPr>
        <w:tc>
          <w:tcPr>
            <w:tcW w:w="15928" w:type="dxa"/>
            <w:gridSpan w:val="10"/>
            <w:tcBorders>
              <w:top w:val="nil"/>
              <w:left w:val="nil"/>
              <w:bottom w:val="nil"/>
              <w:right w:val="nil"/>
            </w:tcBorders>
            <w:shd w:val="clear" w:color="auto" w:fill="auto"/>
            <w:noWrap/>
            <w:vAlign w:val="bottom"/>
            <w:hideMark/>
          </w:tcPr>
          <w:p w:rsidR="009914A1" w:rsidRPr="000974D8" w:rsidRDefault="009914A1" w:rsidP="009914A1">
            <w:pPr>
              <w:jc w:val="center"/>
              <w:rPr>
                <w:rFonts w:ascii="Gloucester MT Extra Condensed" w:hAnsi="Gloucester MT Extra Condensed" w:cs="Arial"/>
                <w:color w:val="0000FF"/>
                <w:u w:val="single"/>
              </w:rPr>
            </w:pPr>
            <w:r w:rsidRPr="000974D8">
              <w:rPr>
                <w:rFonts w:ascii="Gloucester MT Extra Condensed" w:hAnsi="Gloucester MT Extra Condensed" w:cs="Arial"/>
                <w:color w:val="0000FF"/>
                <w:u w:val="single"/>
              </w:rPr>
              <w:t>KOLAMBUGAN WATER DISTRICT</w:t>
            </w:r>
          </w:p>
        </w:tc>
      </w:tr>
      <w:tr w:rsidR="009914A1" w:rsidRPr="000974D8" w:rsidTr="00A60C4A">
        <w:trPr>
          <w:trHeight w:val="208"/>
        </w:trPr>
        <w:tc>
          <w:tcPr>
            <w:tcW w:w="15928" w:type="dxa"/>
            <w:gridSpan w:val="10"/>
            <w:tcBorders>
              <w:top w:val="nil"/>
              <w:left w:val="nil"/>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Schedule of Taxes Remitted and Dividends Paid to Nationsl Government</w:t>
            </w:r>
          </w:p>
        </w:tc>
      </w:tr>
      <w:tr w:rsidR="009914A1" w:rsidRPr="000974D8" w:rsidTr="00A60C4A">
        <w:trPr>
          <w:trHeight w:val="208"/>
        </w:trPr>
        <w:tc>
          <w:tcPr>
            <w:tcW w:w="15928" w:type="dxa"/>
            <w:gridSpan w:val="10"/>
            <w:tcBorders>
              <w:top w:val="nil"/>
              <w:left w:val="nil"/>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Period Ended December 31,2014</w:t>
            </w:r>
          </w:p>
        </w:tc>
      </w:tr>
      <w:tr w:rsidR="009914A1" w:rsidRPr="000974D8" w:rsidTr="00A60C4A">
        <w:trPr>
          <w:trHeight w:val="208"/>
        </w:trPr>
        <w:tc>
          <w:tcPr>
            <w:tcW w:w="15928" w:type="dxa"/>
            <w:gridSpan w:val="10"/>
            <w:tcBorders>
              <w:top w:val="nil"/>
              <w:left w:val="nil"/>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(in thousand pesos)</w:t>
            </w:r>
          </w:p>
        </w:tc>
      </w:tr>
      <w:tr w:rsidR="009914A1" w:rsidRPr="000974D8" w:rsidTr="00A60C4A">
        <w:trPr>
          <w:trHeight w:val="208"/>
        </w:trPr>
        <w:tc>
          <w:tcPr>
            <w:tcW w:w="119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2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0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7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29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5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2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r>
      <w:tr w:rsidR="009914A1" w:rsidRPr="000974D8" w:rsidTr="00A60C4A">
        <w:trPr>
          <w:trHeight w:val="208"/>
        </w:trPr>
        <w:tc>
          <w:tcPr>
            <w:tcW w:w="119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732" w:type="dxa"/>
            <w:gridSpan w:val="9"/>
            <w:tcBorders>
              <w:top w:val="nil"/>
              <w:left w:val="nil"/>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Taxes</w:t>
            </w:r>
          </w:p>
        </w:tc>
      </w:tr>
      <w:tr w:rsidR="009914A1" w:rsidRPr="000974D8" w:rsidTr="00A60C4A">
        <w:trPr>
          <w:trHeight w:val="318"/>
        </w:trPr>
        <w:tc>
          <w:tcPr>
            <w:tcW w:w="11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Month</w:t>
            </w:r>
          </w:p>
        </w:tc>
        <w:tc>
          <w:tcPr>
            <w:tcW w:w="106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Withholding Tax Remittance</w:t>
            </w:r>
          </w:p>
        </w:tc>
        <w:tc>
          <w:tcPr>
            <w:tcW w:w="14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DV No.</w:t>
            </w:r>
          </w:p>
        </w:tc>
        <w:tc>
          <w:tcPr>
            <w:tcW w:w="1241" w:type="dxa"/>
            <w:tcBorders>
              <w:top w:val="single" w:sz="4" w:space="0" w:color="auto"/>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Others</w:t>
            </w:r>
          </w:p>
        </w:tc>
        <w:tc>
          <w:tcPr>
            <w:tcW w:w="1441" w:type="dxa"/>
            <w:tcBorders>
              <w:top w:val="single" w:sz="4" w:space="0" w:color="auto"/>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Total</w:t>
            </w:r>
          </w:p>
        </w:tc>
      </w:tr>
      <w:tr w:rsidR="009914A1" w:rsidRPr="000974D8" w:rsidTr="00A60C4A">
        <w:trPr>
          <w:trHeight w:val="624"/>
        </w:trPr>
        <w:tc>
          <w:tcPr>
            <w:tcW w:w="1196" w:type="dxa"/>
            <w:vMerge/>
            <w:tcBorders>
              <w:top w:val="single" w:sz="4" w:space="0" w:color="auto"/>
              <w:left w:val="single" w:sz="4" w:space="0" w:color="auto"/>
              <w:bottom w:val="single" w:sz="4" w:space="0" w:color="000000"/>
              <w:right w:val="single" w:sz="4" w:space="0" w:color="auto"/>
            </w:tcBorders>
            <w:vAlign w:val="center"/>
            <w:hideMark/>
          </w:tcPr>
          <w:p w:rsidR="009914A1" w:rsidRPr="000974D8" w:rsidRDefault="009914A1" w:rsidP="009914A1">
            <w:pPr>
              <w:rPr>
                <w:rFonts w:ascii="Arial" w:hAnsi="Arial" w:cs="Arial"/>
                <w:sz w:val="20"/>
                <w:szCs w:val="20"/>
              </w:rPr>
            </w:pPr>
          </w:p>
        </w:tc>
        <w:tc>
          <w:tcPr>
            <w:tcW w:w="1422" w:type="dxa"/>
            <w:tcBorders>
              <w:top w:val="nil"/>
              <w:left w:val="nil"/>
              <w:bottom w:val="single" w:sz="4" w:space="0" w:color="auto"/>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DV No.</w:t>
            </w:r>
          </w:p>
        </w:tc>
        <w:tc>
          <w:tcPr>
            <w:tcW w:w="1502" w:type="dxa"/>
            <w:tcBorders>
              <w:top w:val="nil"/>
              <w:left w:val="single" w:sz="4" w:space="0" w:color="auto"/>
              <w:bottom w:val="single" w:sz="4" w:space="0" w:color="auto"/>
              <w:right w:val="nil"/>
            </w:tcBorders>
            <w:shd w:val="clear" w:color="auto" w:fill="auto"/>
            <w:vAlign w:val="bottom"/>
            <w:hideMark/>
          </w:tcPr>
          <w:p w:rsidR="009914A1" w:rsidRPr="000974D8" w:rsidRDefault="009914A1" w:rsidP="009914A1">
            <w:pPr>
              <w:jc w:val="center"/>
              <w:rPr>
                <w:rFonts w:ascii="Arial" w:hAnsi="Arial" w:cs="Arial"/>
                <w:b/>
                <w:bCs/>
                <w:color w:val="1F497D"/>
                <w:sz w:val="20"/>
                <w:szCs w:val="20"/>
              </w:rPr>
            </w:pPr>
            <w:r w:rsidRPr="000974D8">
              <w:rPr>
                <w:rFonts w:ascii="Arial" w:hAnsi="Arial" w:cs="Arial"/>
                <w:b/>
                <w:bCs/>
                <w:color w:val="1F497D"/>
                <w:sz w:val="20"/>
                <w:szCs w:val="20"/>
              </w:rPr>
              <w:t>Withheld Salary</w:t>
            </w:r>
          </w:p>
        </w:tc>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DV No.</w:t>
            </w:r>
          </w:p>
        </w:tc>
        <w:tc>
          <w:tcPr>
            <w:tcW w:w="1381" w:type="dxa"/>
            <w:tcBorders>
              <w:top w:val="nil"/>
              <w:left w:val="single" w:sz="4" w:space="0" w:color="auto"/>
              <w:bottom w:val="single" w:sz="4" w:space="0" w:color="auto"/>
              <w:right w:val="nil"/>
            </w:tcBorders>
            <w:shd w:val="clear" w:color="auto" w:fill="auto"/>
            <w:vAlign w:val="bottom"/>
            <w:hideMark/>
          </w:tcPr>
          <w:p w:rsidR="009914A1" w:rsidRPr="000974D8" w:rsidRDefault="009914A1" w:rsidP="009914A1">
            <w:pPr>
              <w:jc w:val="center"/>
              <w:rPr>
                <w:rFonts w:ascii="Arial" w:hAnsi="Arial" w:cs="Arial"/>
                <w:b/>
                <w:bCs/>
                <w:color w:val="1F497D"/>
                <w:sz w:val="20"/>
                <w:szCs w:val="20"/>
              </w:rPr>
            </w:pPr>
            <w:r w:rsidRPr="000974D8">
              <w:rPr>
                <w:rFonts w:ascii="Arial" w:hAnsi="Arial" w:cs="Arial"/>
                <w:b/>
                <w:bCs/>
                <w:color w:val="1F497D"/>
                <w:sz w:val="20"/>
                <w:szCs w:val="20"/>
              </w:rPr>
              <w:t>Withheld Suppliers(2 &amp; 1%,10%)</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DV No.</w:t>
            </w:r>
          </w:p>
        </w:tc>
        <w:tc>
          <w:tcPr>
            <w:tcW w:w="1552" w:type="dxa"/>
            <w:tcBorders>
              <w:top w:val="nil"/>
              <w:left w:val="single" w:sz="4" w:space="0" w:color="auto"/>
              <w:bottom w:val="single" w:sz="4" w:space="0" w:color="auto"/>
              <w:right w:val="nil"/>
            </w:tcBorders>
            <w:shd w:val="clear" w:color="auto" w:fill="auto"/>
            <w:vAlign w:val="bottom"/>
            <w:hideMark/>
          </w:tcPr>
          <w:p w:rsidR="009914A1" w:rsidRPr="000974D8" w:rsidRDefault="009914A1" w:rsidP="009914A1">
            <w:pPr>
              <w:jc w:val="center"/>
              <w:rPr>
                <w:rFonts w:ascii="Arial" w:hAnsi="Arial" w:cs="Arial"/>
                <w:b/>
                <w:bCs/>
                <w:color w:val="1F497D"/>
                <w:sz w:val="20"/>
                <w:szCs w:val="20"/>
              </w:rPr>
            </w:pPr>
            <w:r w:rsidRPr="000974D8">
              <w:rPr>
                <w:rFonts w:ascii="Arial" w:hAnsi="Arial" w:cs="Arial"/>
                <w:b/>
                <w:bCs/>
                <w:color w:val="1F497D"/>
                <w:sz w:val="20"/>
                <w:szCs w:val="20"/>
              </w:rPr>
              <w:t>Withheld Suppliers(5%)</w:t>
            </w:r>
          </w:p>
        </w:tc>
        <w:tc>
          <w:tcPr>
            <w:tcW w:w="1441" w:type="dxa"/>
            <w:vMerge/>
            <w:tcBorders>
              <w:top w:val="single" w:sz="4" w:space="0" w:color="auto"/>
              <w:left w:val="single" w:sz="4" w:space="0" w:color="auto"/>
              <w:bottom w:val="single" w:sz="4" w:space="0" w:color="000000"/>
              <w:right w:val="single" w:sz="4" w:space="0" w:color="auto"/>
            </w:tcBorders>
            <w:vAlign w:val="center"/>
            <w:hideMark/>
          </w:tcPr>
          <w:p w:rsidR="009914A1" w:rsidRPr="000974D8" w:rsidRDefault="009914A1" w:rsidP="009914A1">
            <w:pPr>
              <w:rPr>
                <w:rFonts w:ascii="Arial" w:hAnsi="Arial" w:cs="Arial"/>
                <w:sz w:val="20"/>
                <w:szCs w:val="20"/>
              </w:rPr>
            </w:pPr>
          </w:p>
        </w:tc>
        <w:tc>
          <w:tcPr>
            <w:tcW w:w="1241" w:type="dxa"/>
            <w:tcBorders>
              <w:top w:val="nil"/>
              <w:left w:val="single" w:sz="4" w:space="0" w:color="auto"/>
              <w:bottom w:val="single" w:sz="4" w:space="0" w:color="auto"/>
              <w:right w:val="nil"/>
            </w:tcBorders>
            <w:shd w:val="clear" w:color="auto" w:fill="auto"/>
            <w:vAlign w:val="bottom"/>
            <w:hideMark/>
          </w:tcPr>
          <w:p w:rsidR="009914A1" w:rsidRPr="000974D8" w:rsidRDefault="009914A1" w:rsidP="009914A1">
            <w:pPr>
              <w:jc w:val="center"/>
              <w:rPr>
                <w:rFonts w:ascii="Arial" w:hAnsi="Arial" w:cs="Arial"/>
                <w:b/>
                <w:bCs/>
                <w:color w:val="1F497D"/>
                <w:sz w:val="20"/>
                <w:szCs w:val="20"/>
              </w:rPr>
            </w:pPr>
            <w:r w:rsidRPr="000974D8">
              <w:rPr>
                <w:rFonts w:ascii="Arial" w:hAnsi="Arial" w:cs="Arial"/>
                <w:b/>
                <w:bCs/>
                <w:color w:val="1F497D"/>
                <w:sz w:val="20"/>
                <w:szCs w:val="20"/>
              </w:rPr>
              <w:t>(franchise)</w:t>
            </w:r>
          </w:p>
        </w:tc>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January</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2014.01.005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16,617.990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2014.01.3777008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1,095.090 </w:t>
            </w:r>
          </w:p>
        </w:tc>
        <w:tc>
          <w:tcPr>
            <w:tcW w:w="29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2014.01.07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3,098.030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2014.01.3802</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8,363.600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29,174.710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February</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2014.02.040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19,208.650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2014.02.041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524.630 </w:t>
            </w:r>
          </w:p>
        </w:tc>
        <w:tc>
          <w:tcPr>
            <w:tcW w:w="29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2014.02.42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233.400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2014.02.3824</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8,545.100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28,511.780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March</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2014.03.76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19,208.650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2014.03.77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521.950 </w:t>
            </w:r>
          </w:p>
        </w:tc>
        <w:tc>
          <w:tcPr>
            <w:tcW w:w="29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2014.03.78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169.150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2014.03.3879</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8,099.210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27,998.960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April</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2014.04.111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19,208.650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2014.04.109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552.280 </w:t>
            </w:r>
          </w:p>
        </w:tc>
        <w:tc>
          <w:tcPr>
            <w:tcW w:w="29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2014.04.110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248.670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2014.04.3920</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8,112.800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28,122.400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May</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2014.05.145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19,208.650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2014.05.143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550.400 </w:t>
            </w:r>
          </w:p>
        </w:tc>
        <w:tc>
          <w:tcPr>
            <w:tcW w:w="29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2014.05.144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602.940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2014.05.3957</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8,954.330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29,316.320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June</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2014.06.178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18,541.880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2014.06.180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1,129.310 </w:t>
            </w:r>
          </w:p>
        </w:tc>
        <w:tc>
          <w:tcPr>
            <w:tcW w:w="29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2014.06.182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3,120.470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2014.06.3996</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8,793.680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31,585.340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July</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2014.07.224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24,301.410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2014.07.223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627.020 </w:t>
            </w:r>
          </w:p>
        </w:tc>
        <w:tc>
          <w:tcPr>
            <w:tcW w:w="29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2014.07.222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628.250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2014.07.4033</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7,653.860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33,210.540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August</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2014.08.268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24,301.410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2014.08.266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4,045.690 </w:t>
            </w:r>
          </w:p>
        </w:tc>
        <w:tc>
          <w:tcPr>
            <w:tcW w:w="29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2014.08.267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17,709.930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2014.08.4093</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8,877.130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54,934.160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September</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2014.09.311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24,301.410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2014.09.309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2,750.370 </w:t>
            </w:r>
          </w:p>
        </w:tc>
        <w:tc>
          <w:tcPr>
            <w:tcW w:w="29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2014.09.310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3,537.640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2014.09.4148</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8,414.100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39,003.520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October</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2014.10.359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24,301.410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2014.10.357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1,413.910 </w:t>
            </w:r>
          </w:p>
        </w:tc>
        <w:tc>
          <w:tcPr>
            <w:tcW w:w="29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2014.10.356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2,657.300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2014.10.4196</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8,261.200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36,633.820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November</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2014.11.402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24,301.410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2014.11.399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3,481.840 </w:t>
            </w:r>
          </w:p>
        </w:tc>
        <w:tc>
          <w:tcPr>
            <w:tcW w:w="2976" w:type="dxa"/>
            <w:tcBorders>
              <w:top w:val="nil"/>
              <w:left w:val="single" w:sz="4" w:space="0" w:color="auto"/>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2014.11.400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15,078.840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2014.11.4245</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7,516.780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50,378.870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December</w:t>
            </w:r>
          </w:p>
        </w:tc>
        <w:tc>
          <w:tcPr>
            <w:tcW w:w="142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2014.12.440 </w:t>
            </w:r>
          </w:p>
        </w:tc>
        <w:tc>
          <w:tcPr>
            <w:tcW w:w="150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24,301.410 </w:t>
            </w:r>
          </w:p>
        </w:tc>
        <w:tc>
          <w:tcPr>
            <w:tcW w:w="17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2014.11.441 </w:t>
            </w:r>
          </w:p>
        </w:tc>
        <w:tc>
          <w:tcPr>
            <w:tcW w:w="1381"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1,631.330 </w:t>
            </w:r>
          </w:p>
        </w:tc>
        <w:tc>
          <w:tcPr>
            <w:tcW w:w="2976"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xml:space="preserve"> 2014.12.442 </w:t>
            </w:r>
          </w:p>
        </w:tc>
        <w:tc>
          <w:tcPr>
            <w:tcW w:w="1552" w:type="dxa"/>
            <w:tcBorders>
              <w:top w:val="nil"/>
              <w:left w:val="single" w:sz="4" w:space="0" w:color="auto"/>
              <w:bottom w:val="nil"/>
              <w:right w:val="nil"/>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6,049.510 </w:t>
            </w:r>
          </w:p>
        </w:tc>
        <w:tc>
          <w:tcPr>
            <w:tcW w:w="14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2014.12.4282</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8,146.830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40,129.080 </w:t>
            </w:r>
          </w:p>
        </w:tc>
      </w:tr>
      <w:tr w:rsidR="009914A1" w:rsidRPr="000974D8" w:rsidTr="00A60C4A">
        <w:trPr>
          <w:trHeight w:val="208"/>
        </w:trPr>
        <w:tc>
          <w:tcPr>
            <w:tcW w:w="1196" w:type="dxa"/>
            <w:tcBorders>
              <w:top w:val="nil"/>
              <w:left w:val="single" w:sz="4" w:space="0" w:color="auto"/>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w:t>
            </w:r>
          </w:p>
        </w:tc>
        <w:tc>
          <w:tcPr>
            <w:tcW w:w="1502" w:type="dxa"/>
            <w:tcBorders>
              <w:top w:val="nil"/>
              <w:left w:val="single" w:sz="4" w:space="0" w:color="auto"/>
              <w:bottom w:val="single" w:sz="4" w:space="0" w:color="auto"/>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w:t>
            </w:r>
          </w:p>
        </w:tc>
        <w:tc>
          <w:tcPr>
            <w:tcW w:w="1776" w:type="dxa"/>
            <w:tcBorders>
              <w:top w:val="nil"/>
              <w:left w:val="nil"/>
              <w:bottom w:val="single" w:sz="4" w:space="0" w:color="auto"/>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p>
        </w:tc>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p>
        </w:tc>
        <w:tc>
          <w:tcPr>
            <w:tcW w:w="1552"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w:t>
            </w:r>
          </w:p>
        </w:tc>
        <w:tc>
          <w:tcPr>
            <w:tcW w:w="1441" w:type="dxa"/>
            <w:tcBorders>
              <w:top w:val="nil"/>
              <w:left w:val="nil"/>
              <w:bottom w:val="single" w:sz="4" w:space="0" w:color="auto"/>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w:t>
            </w:r>
          </w:p>
        </w:tc>
        <w:tc>
          <w:tcPr>
            <w:tcW w:w="1241" w:type="dxa"/>
            <w:tcBorders>
              <w:top w:val="nil"/>
              <w:left w:val="single" w:sz="4" w:space="0" w:color="auto"/>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w:t>
            </w:r>
          </w:p>
        </w:tc>
        <w:tc>
          <w:tcPr>
            <w:tcW w:w="1441" w:type="dxa"/>
            <w:tcBorders>
              <w:top w:val="nil"/>
              <w:left w:val="nil"/>
              <w:bottom w:val="nil"/>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w:t>
            </w:r>
          </w:p>
        </w:tc>
      </w:tr>
      <w:tr w:rsidR="009914A1" w:rsidRPr="000974D8" w:rsidTr="00A60C4A">
        <w:trPr>
          <w:trHeight w:val="220"/>
        </w:trPr>
        <w:tc>
          <w:tcPr>
            <w:tcW w:w="1196" w:type="dxa"/>
            <w:tcBorders>
              <w:top w:val="nil"/>
              <w:left w:val="single" w:sz="4" w:space="0" w:color="auto"/>
              <w:bottom w:val="single" w:sz="4" w:space="0" w:color="auto"/>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w:t>
            </w:r>
          </w:p>
        </w:tc>
        <w:tc>
          <w:tcPr>
            <w:tcW w:w="142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 </w:t>
            </w:r>
          </w:p>
        </w:tc>
        <w:tc>
          <w:tcPr>
            <w:tcW w:w="150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257,802.930 </w:t>
            </w:r>
          </w:p>
        </w:tc>
        <w:tc>
          <w:tcPr>
            <w:tcW w:w="177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w:t>
            </w:r>
          </w:p>
        </w:tc>
        <w:tc>
          <w:tcPr>
            <w:tcW w:w="1381"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18,323.820 </w:t>
            </w:r>
          </w:p>
        </w:tc>
        <w:tc>
          <w:tcPr>
            <w:tcW w:w="297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w:t>
            </w:r>
          </w:p>
        </w:tc>
        <w:tc>
          <w:tcPr>
            <w:tcW w:w="155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914A1" w:rsidRPr="000974D8" w:rsidRDefault="009914A1" w:rsidP="009914A1">
            <w:pPr>
              <w:jc w:val="right"/>
              <w:rPr>
                <w:rFonts w:ascii="Arial" w:hAnsi="Arial" w:cs="Arial"/>
                <w:sz w:val="20"/>
                <w:szCs w:val="20"/>
              </w:rPr>
            </w:pPr>
            <w:r w:rsidRPr="000974D8">
              <w:rPr>
                <w:rFonts w:ascii="Arial" w:hAnsi="Arial" w:cs="Arial"/>
                <w:sz w:val="20"/>
                <w:szCs w:val="20"/>
              </w:rPr>
              <w:t xml:space="preserve">53,134.130 </w:t>
            </w:r>
          </w:p>
        </w:tc>
        <w:tc>
          <w:tcPr>
            <w:tcW w:w="1441"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w:t>
            </w:r>
          </w:p>
        </w:tc>
        <w:tc>
          <w:tcPr>
            <w:tcW w:w="1241"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914A1" w:rsidRPr="000974D8" w:rsidRDefault="009914A1" w:rsidP="009914A1">
            <w:pPr>
              <w:jc w:val="center"/>
              <w:rPr>
                <w:rFonts w:ascii="Arial" w:hAnsi="Arial" w:cs="Arial"/>
                <w:sz w:val="20"/>
                <w:szCs w:val="20"/>
              </w:rPr>
            </w:pPr>
            <w:r w:rsidRPr="000974D8">
              <w:rPr>
                <w:rFonts w:ascii="Arial" w:hAnsi="Arial" w:cs="Arial"/>
                <w:sz w:val="20"/>
                <w:szCs w:val="20"/>
              </w:rPr>
              <w:t xml:space="preserve">99,738.620 </w:t>
            </w:r>
          </w:p>
        </w:tc>
        <w:tc>
          <w:tcPr>
            <w:tcW w:w="1441" w:type="dxa"/>
            <w:tcBorders>
              <w:top w:val="single" w:sz="4" w:space="0" w:color="auto"/>
              <w:left w:val="nil"/>
              <w:bottom w:val="double" w:sz="6" w:space="0" w:color="auto"/>
              <w:right w:val="single" w:sz="4" w:space="0" w:color="auto"/>
            </w:tcBorders>
            <w:shd w:val="clear" w:color="auto" w:fill="auto"/>
            <w:noWrap/>
            <w:vAlign w:val="bottom"/>
            <w:hideMark/>
          </w:tcPr>
          <w:p w:rsidR="009914A1" w:rsidRPr="000974D8" w:rsidRDefault="009914A1" w:rsidP="009914A1">
            <w:pPr>
              <w:jc w:val="center"/>
              <w:rPr>
                <w:rFonts w:ascii="Arial" w:hAnsi="Arial" w:cs="Arial"/>
                <w:b/>
                <w:bCs/>
                <w:sz w:val="20"/>
                <w:szCs w:val="20"/>
              </w:rPr>
            </w:pPr>
            <w:r w:rsidRPr="000974D8">
              <w:rPr>
                <w:rFonts w:ascii="Arial" w:hAnsi="Arial" w:cs="Arial"/>
                <w:b/>
                <w:bCs/>
                <w:sz w:val="20"/>
                <w:szCs w:val="20"/>
              </w:rPr>
              <w:t xml:space="preserve">428,999.500 </w:t>
            </w:r>
          </w:p>
        </w:tc>
      </w:tr>
      <w:tr w:rsidR="009914A1" w:rsidRPr="000974D8" w:rsidTr="00A60C4A">
        <w:trPr>
          <w:trHeight w:val="220"/>
        </w:trPr>
        <w:tc>
          <w:tcPr>
            <w:tcW w:w="1196" w:type="dxa"/>
            <w:tcBorders>
              <w:top w:val="nil"/>
              <w:left w:val="nil"/>
              <w:bottom w:val="nil"/>
              <w:right w:val="nil"/>
            </w:tcBorders>
            <w:shd w:val="clear" w:color="auto" w:fill="auto"/>
            <w:noWrap/>
            <w:vAlign w:val="bottom"/>
            <w:hideMark/>
          </w:tcPr>
          <w:p w:rsidR="009914A1" w:rsidRPr="000974D8" w:rsidRDefault="00407734" w:rsidP="009914A1">
            <w:pPr>
              <w:rPr>
                <w:rFonts w:ascii="Arial" w:hAnsi="Arial" w:cs="Arial"/>
                <w:sz w:val="20"/>
                <w:szCs w:val="20"/>
              </w:rPr>
            </w:pPr>
            <w:r>
              <w:rPr>
                <w:noProof/>
              </w:rPr>
              <w:drawing>
                <wp:anchor distT="0" distB="0" distL="114300" distR="114300" simplePos="0" relativeHeight="251656704" behindDoc="1" locked="0" layoutInCell="1" allowOverlap="1">
                  <wp:simplePos x="0" y="0"/>
                  <wp:positionH relativeFrom="column">
                    <wp:posOffset>476885</wp:posOffset>
                  </wp:positionH>
                  <wp:positionV relativeFrom="paragraph">
                    <wp:posOffset>68580</wp:posOffset>
                  </wp:positionV>
                  <wp:extent cx="2197735" cy="1098550"/>
                  <wp:effectExtent l="0" t="0" r="0" b="0"/>
                  <wp:wrapNone/>
                  <wp:docPr id="5" name="Picture 1" descr="Mam Meria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 Meriam Signature.jpg"/>
                          <pic:cNvPicPr>
                            <a:picLocks noChangeAspect="1" noChangeArrowheads="1"/>
                          </pic:cNvPicPr>
                        </pic:nvPicPr>
                        <pic:blipFill>
                          <a:blip r:embed="rId32" cstate="print">
                            <a:clrChange>
                              <a:clrFrom>
                                <a:srgbClr val="FFFFFF"/>
                              </a:clrFrom>
                              <a:clrTo>
                                <a:srgbClr val="FFFFFF">
                                  <a:alpha val="0"/>
                                </a:srgbClr>
                              </a:clrTo>
                            </a:clrChange>
                            <a:lum bright="-42000" contrast="4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735" cy="1098550"/>
                          </a:xfrm>
                          <a:prstGeom prst="rect">
                            <a:avLst/>
                          </a:prstGeom>
                          <a:noFill/>
                          <a:ln>
                            <a:noFill/>
                          </a:ln>
                        </pic:spPr>
                      </pic:pic>
                    </a:graphicData>
                  </a:graphic>
                </wp:anchor>
              </w:drawing>
            </w:r>
          </w:p>
        </w:tc>
        <w:tc>
          <w:tcPr>
            <w:tcW w:w="142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0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7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29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5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2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r>
      <w:tr w:rsidR="009914A1" w:rsidRPr="000974D8" w:rsidTr="00A60C4A">
        <w:trPr>
          <w:trHeight w:val="208"/>
        </w:trPr>
        <w:tc>
          <w:tcPr>
            <w:tcW w:w="2618" w:type="dxa"/>
            <w:gridSpan w:val="2"/>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r w:rsidRPr="000974D8">
              <w:rPr>
                <w:rFonts w:ascii="Arial" w:hAnsi="Arial" w:cs="Arial"/>
                <w:sz w:val="20"/>
                <w:szCs w:val="20"/>
              </w:rPr>
              <w:t>Prepared by:</w:t>
            </w:r>
          </w:p>
        </w:tc>
        <w:tc>
          <w:tcPr>
            <w:tcW w:w="150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7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29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52" w:type="dxa"/>
            <w:tcBorders>
              <w:top w:val="nil"/>
              <w:left w:val="nil"/>
              <w:bottom w:val="nil"/>
              <w:right w:val="nil"/>
            </w:tcBorders>
            <w:shd w:val="clear" w:color="auto" w:fill="auto"/>
            <w:noWrap/>
            <w:vAlign w:val="bottom"/>
            <w:hideMark/>
          </w:tcPr>
          <w:p w:rsidR="009914A1" w:rsidRPr="000974D8" w:rsidRDefault="003158B4" w:rsidP="009914A1">
            <w:pPr>
              <w:rPr>
                <w:rFonts w:ascii="Arial" w:hAnsi="Arial" w:cs="Arial"/>
                <w:sz w:val="20"/>
                <w:szCs w:val="20"/>
              </w:rPr>
            </w:pPr>
            <w:r>
              <w:rPr>
                <w:rFonts w:ascii="Arial" w:hAnsi="Arial" w:cs="Arial"/>
                <w:noProof/>
                <w:sz w:val="20"/>
                <w:szCs w:val="20"/>
              </w:rPr>
              <w:drawing>
                <wp:anchor distT="0" distB="0" distL="114300" distR="114300" simplePos="0" relativeHeight="251665920" behindDoc="1" locked="0" layoutInCell="1" allowOverlap="1">
                  <wp:simplePos x="0" y="0"/>
                  <wp:positionH relativeFrom="column">
                    <wp:posOffset>297180</wp:posOffset>
                  </wp:positionH>
                  <wp:positionV relativeFrom="paragraph">
                    <wp:posOffset>67310</wp:posOffset>
                  </wp:positionV>
                  <wp:extent cx="1637030" cy="871220"/>
                  <wp:effectExtent l="0" t="0" r="1270" b="5080"/>
                  <wp:wrapNone/>
                  <wp:docPr id="16" name="Picture 16" descr="D:\Users\Personal\Pictures\img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Personal\Pictures\img014.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030" cy="871220"/>
                          </a:xfrm>
                          <a:prstGeom prst="rect">
                            <a:avLst/>
                          </a:prstGeom>
                          <a:noFill/>
                          <a:ln>
                            <a:noFill/>
                          </a:ln>
                        </pic:spPr>
                      </pic:pic>
                    </a:graphicData>
                  </a:graphic>
                </wp:anchor>
              </w:drawing>
            </w:r>
            <w:r w:rsidR="009914A1" w:rsidRPr="000974D8">
              <w:rPr>
                <w:rFonts w:ascii="Arial" w:hAnsi="Arial" w:cs="Arial"/>
                <w:sz w:val="20"/>
                <w:szCs w:val="20"/>
              </w:rPr>
              <w:t>Reviewed by:</w:t>
            </w: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2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r>
      <w:tr w:rsidR="009914A1" w:rsidRPr="000974D8" w:rsidTr="00A60C4A">
        <w:trPr>
          <w:trHeight w:val="208"/>
        </w:trPr>
        <w:tc>
          <w:tcPr>
            <w:tcW w:w="119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2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0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7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29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5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2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r>
      <w:tr w:rsidR="009914A1" w:rsidRPr="000974D8" w:rsidTr="00A60C4A">
        <w:trPr>
          <w:trHeight w:val="208"/>
        </w:trPr>
        <w:tc>
          <w:tcPr>
            <w:tcW w:w="119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2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0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7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2976"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552"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2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9914A1" w:rsidRPr="000974D8" w:rsidRDefault="009914A1" w:rsidP="009914A1">
            <w:pPr>
              <w:rPr>
                <w:rFonts w:ascii="Arial" w:hAnsi="Arial" w:cs="Arial"/>
                <w:sz w:val="20"/>
                <w:szCs w:val="20"/>
              </w:rPr>
            </w:pPr>
          </w:p>
        </w:tc>
      </w:tr>
      <w:tr w:rsidR="00A60C4A" w:rsidRPr="000974D8" w:rsidTr="00A60C4A">
        <w:trPr>
          <w:gridAfter w:val="2"/>
          <w:wAfter w:w="2682" w:type="dxa"/>
          <w:trHeight w:val="208"/>
        </w:trPr>
        <w:tc>
          <w:tcPr>
            <w:tcW w:w="1196"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c>
          <w:tcPr>
            <w:tcW w:w="2924" w:type="dxa"/>
            <w:gridSpan w:val="2"/>
            <w:tcBorders>
              <w:top w:val="nil"/>
              <w:left w:val="nil"/>
              <w:bottom w:val="nil"/>
              <w:right w:val="nil"/>
            </w:tcBorders>
            <w:shd w:val="clear" w:color="auto" w:fill="auto"/>
            <w:noWrap/>
            <w:vAlign w:val="bottom"/>
            <w:hideMark/>
          </w:tcPr>
          <w:p w:rsidR="00A60C4A" w:rsidRPr="009914A1" w:rsidRDefault="00A60C4A" w:rsidP="009914A1">
            <w:pPr>
              <w:jc w:val="center"/>
              <w:rPr>
                <w:rFonts w:ascii="Arial" w:hAnsi="Arial" w:cs="Arial"/>
                <w:b/>
                <w:sz w:val="20"/>
                <w:szCs w:val="20"/>
              </w:rPr>
            </w:pPr>
            <w:r w:rsidRPr="009914A1">
              <w:rPr>
                <w:rFonts w:ascii="Arial" w:hAnsi="Arial" w:cs="Arial"/>
                <w:b/>
                <w:sz w:val="20"/>
                <w:szCs w:val="20"/>
              </w:rPr>
              <w:t>MERIAM S. DECIERDO</w:t>
            </w:r>
          </w:p>
        </w:tc>
        <w:tc>
          <w:tcPr>
            <w:tcW w:w="1776" w:type="dxa"/>
            <w:tcBorders>
              <w:top w:val="nil"/>
              <w:left w:val="nil"/>
              <w:bottom w:val="nil"/>
              <w:right w:val="nil"/>
            </w:tcBorders>
            <w:shd w:val="clear" w:color="auto" w:fill="auto"/>
            <w:noWrap/>
            <w:vAlign w:val="bottom"/>
            <w:hideMark/>
          </w:tcPr>
          <w:p w:rsidR="00A60C4A" w:rsidRPr="009914A1" w:rsidRDefault="00A60C4A" w:rsidP="009914A1">
            <w:pPr>
              <w:rPr>
                <w:rFonts w:ascii="Arial" w:hAnsi="Arial" w:cs="Arial"/>
                <w:b/>
                <w:sz w:val="20"/>
                <w:szCs w:val="20"/>
              </w:rPr>
            </w:pPr>
          </w:p>
        </w:tc>
        <w:tc>
          <w:tcPr>
            <w:tcW w:w="1381" w:type="dxa"/>
            <w:tcBorders>
              <w:top w:val="nil"/>
              <w:left w:val="nil"/>
              <w:bottom w:val="nil"/>
              <w:right w:val="nil"/>
            </w:tcBorders>
            <w:shd w:val="clear" w:color="auto" w:fill="auto"/>
            <w:noWrap/>
            <w:vAlign w:val="bottom"/>
            <w:hideMark/>
          </w:tcPr>
          <w:p w:rsidR="00A60C4A" w:rsidRPr="009914A1" w:rsidRDefault="00A60C4A" w:rsidP="009914A1">
            <w:pPr>
              <w:rPr>
                <w:rFonts w:ascii="Arial" w:hAnsi="Arial" w:cs="Arial"/>
                <w:b/>
                <w:sz w:val="20"/>
                <w:szCs w:val="20"/>
              </w:rPr>
            </w:pPr>
          </w:p>
        </w:tc>
        <w:tc>
          <w:tcPr>
            <w:tcW w:w="2976" w:type="dxa"/>
            <w:tcBorders>
              <w:top w:val="nil"/>
              <w:left w:val="nil"/>
              <w:bottom w:val="nil"/>
              <w:right w:val="nil"/>
            </w:tcBorders>
            <w:shd w:val="clear" w:color="auto" w:fill="auto"/>
            <w:noWrap/>
            <w:vAlign w:val="bottom"/>
            <w:hideMark/>
          </w:tcPr>
          <w:p w:rsidR="00A60C4A" w:rsidRPr="009914A1" w:rsidRDefault="00A60C4A" w:rsidP="009914A1">
            <w:pPr>
              <w:rPr>
                <w:rFonts w:ascii="Arial" w:hAnsi="Arial" w:cs="Arial"/>
                <w:b/>
                <w:sz w:val="20"/>
                <w:szCs w:val="20"/>
              </w:rPr>
            </w:pPr>
          </w:p>
        </w:tc>
        <w:tc>
          <w:tcPr>
            <w:tcW w:w="1552" w:type="dxa"/>
            <w:tcBorders>
              <w:top w:val="nil"/>
              <w:left w:val="nil"/>
              <w:bottom w:val="nil"/>
              <w:right w:val="nil"/>
            </w:tcBorders>
            <w:shd w:val="clear" w:color="auto" w:fill="auto"/>
            <w:noWrap/>
            <w:vAlign w:val="bottom"/>
            <w:hideMark/>
          </w:tcPr>
          <w:p w:rsidR="00A60C4A" w:rsidRPr="009914A1" w:rsidRDefault="00A60C4A" w:rsidP="009914A1">
            <w:pPr>
              <w:rPr>
                <w:rFonts w:ascii="Arial" w:hAnsi="Arial" w:cs="Arial"/>
                <w:b/>
                <w:sz w:val="20"/>
                <w:szCs w:val="20"/>
              </w:rPr>
            </w:pPr>
          </w:p>
        </w:tc>
        <w:tc>
          <w:tcPr>
            <w:tcW w:w="1441"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r>
      <w:tr w:rsidR="00A60C4A" w:rsidRPr="000974D8" w:rsidTr="00A60C4A">
        <w:trPr>
          <w:gridAfter w:val="2"/>
          <w:wAfter w:w="2682" w:type="dxa"/>
          <w:trHeight w:val="208"/>
        </w:trPr>
        <w:tc>
          <w:tcPr>
            <w:tcW w:w="1196"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c>
          <w:tcPr>
            <w:tcW w:w="2924" w:type="dxa"/>
            <w:gridSpan w:val="2"/>
            <w:tcBorders>
              <w:top w:val="nil"/>
              <w:left w:val="nil"/>
              <w:bottom w:val="nil"/>
              <w:right w:val="nil"/>
            </w:tcBorders>
            <w:shd w:val="clear" w:color="auto" w:fill="auto"/>
            <w:noWrap/>
            <w:vAlign w:val="bottom"/>
            <w:hideMark/>
          </w:tcPr>
          <w:p w:rsidR="00A60C4A" w:rsidRPr="000974D8" w:rsidRDefault="00A60C4A" w:rsidP="009914A1">
            <w:pPr>
              <w:jc w:val="center"/>
              <w:rPr>
                <w:rFonts w:ascii="Arial" w:hAnsi="Arial" w:cs="Arial"/>
                <w:sz w:val="20"/>
                <w:szCs w:val="20"/>
              </w:rPr>
            </w:pPr>
            <w:r w:rsidRPr="000974D8">
              <w:rPr>
                <w:rFonts w:ascii="Arial" w:hAnsi="Arial" w:cs="Arial"/>
                <w:sz w:val="20"/>
                <w:szCs w:val="20"/>
              </w:rPr>
              <w:t>State Auditor II</w:t>
            </w:r>
          </w:p>
        </w:tc>
        <w:tc>
          <w:tcPr>
            <w:tcW w:w="1776"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c>
          <w:tcPr>
            <w:tcW w:w="2976"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c>
          <w:tcPr>
            <w:tcW w:w="1552"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r>
      <w:tr w:rsidR="00A60C4A" w:rsidRPr="000974D8" w:rsidTr="00A60C4A">
        <w:trPr>
          <w:gridAfter w:val="2"/>
          <w:wAfter w:w="2682" w:type="dxa"/>
          <w:trHeight w:val="208"/>
        </w:trPr>
        <w:tc>
          <w:tcPr>
            <w:tcW w:w="1196"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c>
          <w:tcPr>
            <w:tcW w:w="2924" w:type="dxa"/>
            <w:gridSpan w:val="2"/>
            <w:tcBorders>
              <w:top w:val="nil"/>
              <w:left w:val="nil"/>
              <w:bottom w:val="nil"/>
              <w:right w:val="nil"/>
            </w:tcBorders>
            <w:shd w:val="clear" w:color="auto" w:fill="auto"/>
            <w:noWrap/>
            <w:vAlign w:val="bottom"/>
            <w:hideMark/>
          </w:tcPr>
          <w:p w:rsidR="00A60C4A" w:rsidRPr="000974D8" w:rsidRDefault="00A60C4A" w:rsidP="009914A1">
            <w:pPr>
              <w:jc w:val="center"/>
              <w:rPr>
                <w:rFonts w:ascii="Arial" w:hAnsi="Arial" w:cs="Arial"/>
                <w:sz w:val="20"/>
                <w:szCs w:val="20"/>
              </w:rPr>
            </w:pPr>
            <w:r w:rsidRPr="000974D8">
              <w:rPr>
                <w:rFonts w:ascii="Arial" w:hAnsi="Arial" w:cs="Arial"/>
                <w:sz w:val="20"/>
                <w:szCs w:val="20"/>
              </w:rPr>
              <w:t>Audit Team Member</w:t>
            </w:r>
          </w:p>
        </w:tc>
        <w:tc>
          <w:tcPr>
            <w:tcW w:w="1776"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c>
          <w:tcPr>
            <w:tcW w:w="1381"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c>
          <w:tcPr>
            <w:tcW w:w="2976"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c>
          <w:tcPr>
            <w:tcW w:w="1552"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c>
          <w:tcPr>
            <w:tcW w:w="1441" w:type="dxa"/>
            <w:tcBorders>
              <w:top w:val="nil"/>
              <w:left w:val="nil"/>
              <w:bottom w:val="nil"/>
              <w:right w:val="nil"/>
            </w:tcBorders>
            <w:shd w:val="clear" w:color="auto" w:fill="auto"/>
            <w:noWrap/>
            <w:vAlign w:val="bottom"/>
            <w:hideMark/>
          </w:tcPr>
          <w:p w:rsidR="00A60C4A" w:rsidRPr="000974D8" w:rsidRDefault="00A60C4A" w:rsidP="009914A1">
            <w:pPr>
              <w:rPr>
                <w:rFonts w:ascii="Arial" w:hAnsi="Arial" w:cs="Arial"/>
                <w:sz w:val="20"/>
                <w:szCs w:val="20"/>
              </w:rPr>
            </w:pPr>
          </w:p>
        </w:tc>
      </w:tr>
    </w:tbl>
    <w:p w:rsidR="009276A8" w:rsidRDefault="009276A8" w:rsidP="009914A1">
      <w:pPr>
        <w:pStyle w:val="BodyText"/>
      </w:pPr>
    </w:p>
    <w:sectPr w:rsidR="009276A8" w:rsidSect="009914A1">
      <w:pgSz w:w="15840" w:h="12240" w:orient="landscape" w:code="1"/>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AA9" w:rsidRDefault="00066AA9">
      <w:r>
        <w:separator/>
      </w:r>
    </w:p>
  </w:endnote>
  <w:endnote w:type="continuationSeparator" w:id="1">
    <w:p w:rsidR="00066AA9" w:rsidRDefault="00066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75" w:rsidRDefault="00236283">
    <w:pPr>
      <w:pStyle w:val="Footer"/>
      <w:jc w:val="center"/>
    </w:pPr>
    <w:r>
      <w:fldChar w:fldCharType="begin"/>
    </w:r>
    <w:r w:rsidR="00981675">
      <w:instrText xml:space="preserve"> PAGE   \* MERGEFORMAT </w:instrText>
    </w:r>
    <w:r>
      <w:fldChar w:fldCharType="separate"/>
    </w:r>
    <w:r w:rsidR="00981675">
      <w:rPr>
        <w:noProof/>
      </w:rPr>
      <w:t>1</w:t>
    </w:r>
    <w:r>
      <w:fldChar w:fldCharType="end"/>
    </w:r>
  </w:p>
  <w:p w:rsidR="00981675" w:rsidRDefault="00981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75" w:rsidRDefault="00236283">
    <w:pPr>
      <w:pStyle w:val="Footer"/>
      <w:jc w:val="center"/>
    </w:pPr>
    <w:r>
      <w:fldChar w:fldCharType="begin"/>
    </w:r>
    <w:r w:rsidR="00981675">
      <w:instrText xml:space="preserve"> PAGE   \* MERGEFORMAT </w:instrText>
    </w:r>
    <w:r>
      <w:fldChar w:fldCharType="separate"/>
    </w:r>
    <w:r w:rsidR="00C55A05">
      <w:rPr>
        <w:noProof/>
      </w:rPr>
      <w:t>3</w:t>
    </w:r>
    <w:r>
      <w:fldChar w:fldCharType="end"/>
    </w:r>
  </w:p>
  <w:p w:rsidR="00981675" w:rsidRDefault="009816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75" w:rsidRDefault="009816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75" w:rsidRDefault="0098167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75" w:rsidRDefault="00236283">
    <w:pPr>
      <w:pStyle w:val="Footer"/>
      <w:jc w:val="center"/>
    </w:pPr>
    <w:r>
      <w:fldChar w:fldCharType="begin"/>
    </w:r>
    <w:r w:rsidR="00981675">
      <w:instrText xml:space="preserve"> PAGE   \* MERGEFORMAT </w:instrText>
    </w:r>
    <w:r>
      <w:fldChar w:fldCharType="separate"/>
    </w:r>
    <w:r w:rsidR="00C55A05">
      <w:rPr>
        <w:noProof/>
      </w:rPr>
      <w:t>24</w:t>
    </w:r>
    <w:r>
      <w:fldChar w:fldCharType="end"/>
    </w:r>
  </w:p>
  <w:p w:rsidR="00981675" w:rsidRDefault="0098167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75" w:rsidRDefault="00981675">
    <w:pPr>
      <w:pStyle w:val="Footer"/>
      <w:jc w:val="center"/>
    </w:pPr>
  </w:p>
  <w:p w:rsidR="00981675" w:rsidRDefault="0098167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75" w:rsidRDefault="00236283">
    <w:pPr>
      <w:pStyle w:val="Footer"/>
      <w:jc w:val="center"/>
    </w:pPr>
    <w:r>
      <w:fldChar w:fldCharType="begin"/>
    </w:r>
    <w:r w:rsidR="00981675">
      <w:instrText xml:space="preserve"> PAGE   \* MERGEFORMAT </w:instrText>
    </w:r>
    <w:r>
      <w:fldChar w:fldCharType="separate"/>
    </w:r>
    <w:r w:rsidR="00C55A05">
      <w:rPr>
        <w:noProof/>
      </w:rPr>
      <w:t>29</w:t>
    </w:r>
    <w:r>
      <w:fldChar w:fldCharType="end"/>
    </w:r>
  </w:p>
  <w:p w:rsidR="00981675" w:rsidRDefault="0098167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75" w:rsidRDefault="00981675">
    <w:pPr>
      <w:pStyle w:val="Footer"/>
      <w:jc w:val="center"/>
    </w:pPr>
  </w:p>
  <w:p w:rsidR="00981675" w:rsidRDefault="0098167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75" w:rsidRDefault="00236283">
    <w:pPr>
      <w:pStyle w:val="Footer"/>
      <w:jc w:val="center"/>
    </w:pPr>
    <w:r>
      <w:fldChar w:fldCharType="begin"/>
    </w:r>
    <w:r w:rsidR="00981675">
      <w:instrText xml:space="preserve"> PAGE   \* MERGEFORMAT </w:instrText>
    </w:r>
    <w:r>
      <w:fldChar w:fldCharType="separate"/>
    </w:r>
    <w:r w:rsidR="00C55A05">
      <w:rPr>
        <w:noProof/>
      </w:rPr>
      <w:t>32</w:t>
    </w:r>
    <w:r>
      <w:fldChar w:fldCharType="end"/>
    </w:r>
  </w:p>
  <w:p w:rsidR="00981675" w:rsidRDefault="00981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AA9" w:rsidRDefault="00066AA9">
      <w:r>
        <w:separator/>
      </w:r>
    </w:p>
  </w:footnote>
  <w:footnote w:type="continuationSeparator" w:id="1">
    <w:p w:rsidR="00066AA9" w:rsidRDefault="00066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938"/>
    <w:multiLevelType w:val="hybridMultilevel"/>
    <w:tmpl w:val="3DF40A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8219C"/>
    <w:multiLevelType w:val="hybridMultilevel"/>
    <w:tmpl w:val="3926F9D0"/>
    <w:lvl w:ilvl="0" w:tplc="9E68AC7E">
      <w:start w:val="1"/>
      <w:numFmt w:val="decimal"/>
      <w:lvlText w:val="%1."/>
      <w:lvlJc w:val="left"/>
      <w:pPr>
        <w:tabs>
          <w:tab w:val="num" w:pos="1440"/>
        </w:tabs>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F459D"/>
    <w:multiLevelType w:val="hybridMultilevel"/>
    <w:tmpl w:val="18222F22"/>
    <w:lvl w:ilvl="0" w:tplc="CD8CF600">
      <w:start w:val="1"/>
      <w:numFmt w:val="decimal"/>
      <w:lvlText w:val="%1."/>
      <w:lvlJc w:val="left"/>
      <w:pPr>
        <w:ind w:left="162" w:hanging="360"/>
      </w:pPr>
      <w:rPr>
        <w:rFonts w:hint="default"/>
      </w:rPr>
    </w:lvl>
    <w:lvl w:ilvl="1" w:tplc="04090019">
      <w:start w:val="1"/>
      <w:numFmt w:val="lowerLetter"/>
      <w:lvlText w:val="%2."/>
      <w:lvlJc w:val="left"/>
      <w:pPr>
        <w:ind w:left="882" w:hanging="360"/>
      </w:pPr>
    </w:lvl>
    <w:lvl w:ilvl="2" w:tplc="0409001B">
      <w:start w:val="1"/>
      <w:numFmt w:val="lowerRoman"/>
      <w:lvlText w:val="%3."/>
      <w:lvlJc w:val="right"/>
      <w:pPr>
        <w:ind w:left="1602" w:hanging="180"/>
      </w:pPr>
    </w:lvl>
    <w:lvl w:ilvl="3" w:tplc="0409000F">
      <w:start w:val="1"/>
      <w:numFmt w:val="decimal"/>
      <w:lvlText w:val="%4."/>
      <w:lvlJc w:val="left"/>
      <w:pPr>
        <w:ind w:left="2322" w:hanging="360"/>
      </w:pPr>
    </w:lvl>
    <w:lvl w:ilvl="4" w:tplc="04090019">
      <w:start w:val="1"/>
      <w:numFmt w:val="lowerLetter"/>
      <w:lvlText w:val="%5."/>
      <w:lvlJc w:val="left"/>
      <w:pPr>
        <w:ind w:left="3042" w:hanging="360"/>
      </w:pPr>
    </w:lvl>
    <w:lvl w:ilvl="5" w:tplc="0409001B">
      <w:start w:val="1"/>
      <w:numFmt w:val="lowerRoman"/>
      <w:lvlText w:val="%6."/>
      <w:lvlJc w:val="right"/>
      <w:pPr>
        <w:ind w:left="3762" w:hanging="180"/>
      </w:pPr>
    </w:lvl>
    <w:lvl w:ilvl="6" w:tplc="0409000F">
      <w:start w:val="1"/>
      <w:numFmt w:val="decimal"/>
      <w:lvlText w:val="%7."/>
      <w:lvlJc w:val="left"/>
      <w:pPr>
        <w:ind w:left="4482" w:hanging="360"/>
      </w:pPr>
    </w:lvl>
    <w:lvl w:ilvl="7" w:tplc="04090019">
      <w:start w:val="1"/>
      <w:numFmt w:val="lowerLetter"/>
      <w:lvlText w:val="%8."/>
      <w:lvlJc w:val="left"/>
      <w:pPr>
        <w:ind w:left="5202" w:hanging="360"/>
      </w:pPr>
    </w:lvl>
    <w:lvl w:ilvl="8" w:tplc="0409001B">
      <w:start w:val="1"/>
      <w:numFmt w:val="lowerRoman"/>
      <w:lvlText w:val="%9."/>
      <w:lvlJc w:val="right"/>
      <w:pPr>
        <w:ind w:left="5922" w:hanging="180"/>
      </w:pPr>
    </w:lvl>
  </w:abstractNum>
  <w:abstractNum w:abstractNumId="3">
    <w:nsid w:val="0D023A2C"/>
    <w:multiLevelType w:val="hybridMultilevel"/>
    <w:tmpl w:val="EDF0D56A"/>
    <w:lvl w:ilvl="0" w:tplc="34090015">
      <w:start w:val="5"/>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D2F0965"/>
    <w:multiLevelType w:val="hybridMultilevel"/>
    <w:tmpl w:val="230E47F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15B0C"/>
    <w:multiLevelType w:val="hybridMultilevel"/>
    <w:tmpl w:val="3D1E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34BA9"/>
    <w:multiLevelType w:val="hybridMultilevel"/>
    <w:tmpl w:val="0DAA8FA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A5216"/>
    <w:multiLevelType w:val="hybridMultilevel"/>
    <w:tmpl w:val="4E2E9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B44A74"/>
    <w:multiLevelType w:val="hybridMultilevel"/>
    <w:tmpl w:val="92265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C121C"/>
    <w:multiLevelType w:val="hybridMultilevel"/>
    <w:tmpl w:val="651AEC22"/>
    <w:lvl w:ilvl="0" w:tplc="3409000F">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185643A2"/>
    <w:multiLevelType w:val="hybridMultilevel"/>
    <w:tmpl w:val="7D9413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37F61"/>
    <w:multiLevelType w:val="hybridMultilevel"/>
    <w:tmpl w:val="25881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722CD6"/>
    <w:multiLevelType w:val="hybridMultilevel"/>
    <w:tmpl w:val="EA102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8F285C"/>
    <w:multiLevelType w:val="hybridMultilevel"/>
    <w:tmpl w:val="A39C1586"/>
    <w:lvl w:ilvl="0" w:tplc="F1B44634">
      <w:start w:val="4"/>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nsid w:val="222B0B7D"/>
    <w:multiLevelType w:val="hybridMultilevel"/>
    <w:tmpl w:val="5A70E0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1216B"/>
    <w:multiLevelType w:val="hybridMultilevel"/>
    <w:tmpl w:val="42A64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5DE70C0"/>
    <w:multiLevelType w:val="hybridMultilevel"/>
    <w:tmpl w:val="9350DE4E"/>
    <w:lvl w:ilvl="0" w:tplc="04090003">
      <w:start w:val="1"/>
      <w:numFmt w:val="bullet"/>
      <w:lvlText w:val="o"/>
      <w:lvlJc w:val="left"/>
      <w:pPr>
        <w:tabs>
          <w:tab w:val="num" w:pos="5040"/>
        </w:tabs>
        <w:ind w:left="5040" w:hanging="360"/>
      </w:pPr>
      <w:rPr>
        <w:rFonts w:ascii="Courier New" w:hAnsi="Courier New" w:cs="Courier New"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7">
    <w:nsid w:val="31FC50F4"/>
    <w:multiLevelType w:val="hybridMultilevel"/>
    <w:tmpl w:val="C3B44902"/>
    <w:lvl w:ilvl="0" w:tplc="4C2EF0A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60654AB"/>
    <w:multiLevelType w:val="hybridMultilevel"/>
    <w:tmpl w:val="CB982176"/>
    <w:lvl w:ilvl="0" w:tplc="04090001">
      <w:start w:val="1"/>
      <w:numFmt w:val="bullet"/>
      <w:lvlText w:val=""/>
      <w:lvlJc w:val="left"/>
      <w:pPr>
        <w:ind w:left="1080" w:hanging="360"/>
      </w:pPr>
      <w:rPr>
        <w:rFonts w:ascii="Symbol" w:hAnsi="Symbol"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3A9828B3"/>
    <w:multiLevelType w:val="hybridMultilevel"/>
    <w:tmpl w:val="7DC440CC"/>
    <w:lvl w:ilvl="0" w:tplc="1E6C9D6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nsid w:val="3BD92A75"/>
    <w:multiLevelType w:val="hybridMultilevel"/>
    <w:tmpl w:val="CF1AAF12"/>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nsid w:val="416D27BA"/>
    <w:multiLevelType w:val="hybridMultilevel"/>
    <w:tmpl w:val="FC86677A"/>
    <w:lvl w:ilvl="0" w:tplc="0FEE5966">
      <w:start w:val="3"/>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44344869"/>
    <w:multiLevelType w:val="hybridMultilevel"/>
    <w:tmpl w:val="460C88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80A6855"/>
    <w:multiLevelType w:val="hybridMultilevel"/>
    <w:tmpl w:val="B18A8A6C"/>
    <w:lvl w:ilvl="0" w:tplc="04090001">
      <w:start w:val="1"/>
      <w:numFmt w:val="bullet"/>
      <w:lvlText w:val=""/>
      <w:lvlJc w:val="left"/>
      <w:pPr>
        <w:tabs>
          <w:tab w:val="num" w:pos="1980"/>
        </w:tabs>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3840A5"/>
    <w:multiLevelType w:val="hybridMultilevel"/>
    <w:tmpl w:val="E2CC2B1A"/>
    <w:lvl w:ilvl="0" w:tplc="5F243DD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5">
    <w:nsid w:val="4DDA794D"/>
    <w:multiLevelType w:val="hybridMultilevel"/>
    <w:tmpl w:val="6742B2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C708C3"/>
    <w:multiLevelType w:val="hybridMultilevel"/>
    <w:tmpl w:val="8E3AAC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61888"/>
    <w:multiLevelType w:val="hybridMultilevel"/>
    <w:tmpl w:val="9C226D12"/>
    <w:lvl w:ilvl="0" w:tplc="0409000F">
      <w:start w:val="3"/>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53853"/>
    <w:multiLevelType w:val="hybridMultilevel"/>
    <w:tmpl w:val="FC9C9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C462CF2"/>
    <w:multiLevelType w:val="hybridMultilevel"/>
    <w:tmpl w:val="9878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A07956"/>
    <w:multiLevelType w:val="hybridMultilevel"/>
    <w:tmpl w:val="34C01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14D9D"/>
    <w:multiLevelType w:val="hybridMultilevel"/>
    <w:tmpl w:val="6F86FEA8"/>
    <w:lvl w:ilvl="0" w:tplc="1C24DEDC">
      <w:start w:val="8"/>
      <w:numFmt w:val="decimal"/>
      <w:lvlText w:val="%1."/>
      <w:lvlJc w:val="left"/>
      <w:pPr>
        <w:ind w:left="1080" w:hanging="360"/>
      </w:pPr>
      <w:rPr>
        <w:rFonts w:ascii="Times New Roman" w:hAnsi="Times New Roman" w:cs="Times New Roman"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nsid w:val="63476734"/>
    <w:multiLevelType w:val="hybridMultilevel"/>
    <w:tmpl w:val="9E6A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A7558B"/>
    <w:multiLevelType w:val="hybridMultilevel"/>
    <w:tmpl w:val="1786A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40136F4"/>
    <w:multiLevelType w:val="hybridMultilevel"/>
    <w:tmpl w:val="DEC6DB9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5">
    <w:nsid w:val="64073120"/>
    <w:multiLevelType w:val="hybridMultilevel"/>
    <w:tmpl w:val="6E3A3524"/>
    <w:lvl w:ilvl="0" w:tplc="D12A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2B7A38"/>
    <w:multiLevelType w:val="hybridMultilevel"/>
    <w:tmpl w:val="5C7ED0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73E8D"/>
    <w:multiLevelType w:val="hybridMultilevel"/>
    <w:tmpl w:val="44945E0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69A53A65"/>
    <w:multiLevelType w:val="hybridMultilevel"/>
    <w:tmpl w:val="F1862092"/>
    <w:lvl w:ilvl="0" w:tplc="3409000F">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72480A0E"/>
    <w:multiLevelType w:val="multilevel"/>
    <w:tmpl w:val="928CA4AA"/>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3E86890"/>
    <w:multiLevelType w:val="hybridMultilevel"/>
    <w:tmpl w:val="292E529A"/>
    <w:lvl w:ilvl="0" w:tplc="537410C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759E0251"/>
    <w:multiLevelType w:val="multilevel"/>
    <w:tmpl w:val="2D268B4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C52A0"/>
    <w:multiLevelType w:val="hybridMultilevel"/>
    <w:tmpl w:val="EED881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E1C3A62"/>
    <w:multiLevelType w:val="hybridMultilevel"/>
    <w:tmpl w:val="FB466AC8"/>
    <w:lvl w:ilvl="0" w:tplc="04090001">
      <w:start w:val="1"/>
      <w:numFmt w:val="bullet"/>
      <w:lvlText w:val=""/>
      <w:lvlJc w:val="left"/>
      <w:pPr>
        <w:tabs>
          <w:tab w:val="num" w:pos="1980"/>
        </w:tabs>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E5970C7"/>
    <w:multiLevelType w:val="hybridMultilevel"/>
    <w:tmpl w:val="FE60699A"/>
    <w:lvl w:ilvl="0" w:tplc="C666C08E">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A1D54"/>
    <w:multiLevelType w:val="hybridMultilevel"/>
    <w:tmpl w:val="B87E71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7F3F55E0"/>
    <w:multiLevelType w:val="hybridMultilevel"/>
    <w:tmpl w:val="9B6052D6"/>
    <w:lvl w:ilvl="0" w:tplc="100E5E22">
      <w:start w:val="3"/>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7F7C10B0"/>
    <w:multiLevelType w:val="hybridMultilevel"/>
    <w:tmpl w:val="08BA051A"/>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7"/>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2"/>
  </w:num>
  <w:num w:numId="6">
    <w:abstractNumId w:val="11"/>
  </w:num>
  <w:num w:numId="7">
    <w:abstractNumId w:val="35"/>
  </w:num>
  <w:num w:numId="8">
    <w:abstractNumId w:val="18"/>
  </w:num>
  <w:num w:numId="9">
    <w:abstractNumId w:val="20"/>
  </w:num>
  <w:num w:numId="10">
    <w:abstractNumId w:val="6"/>
  </w:num>
  <w:num w:numId="11">
    <w:abstractNumId w:val="27"/>
  </w:num>
  <w:num w:numId="12">
    <w:abstractNumId w:val="7"/>
  </w:num>
  <w:num w:numId="13">
    <w:abstractNumId w:val="40"/>
  </w:num>
  <w:num w:numId="14">
    <w:abstractNumId w:val="37"/>
  </w:num>
  <w:num w:numId="15">
    <w:abstractNumId w:val="28"/>
  </w:num>
  <w:num w:numId="16">
    <w:abstractNumId w:val="17"/>
  </w:num>
  <w:num w:numId="17">
    <w:abstractNumId w:val="33"/>
  </w:num>
  <w:num w:numId="18">
    <w:abstractNumId w:val="24"/>
  </w:num>
  <w:num w:numId="19">
    <w:abstractNumId w:val="2"/>
  </w:num>
  <w:num w:numId="20">
    <w:abstractNumId w:val="5"/>
  </w:num>
  <w:num w:numId="21">
    <w:abstractNumId w:val="45"/>
  </w:num>
  <w:num w:numId="22">
    <w:abstractNumId w:val="4"/>
  </w:num>
  <w:num w:numId="23">
    <w:abstractNumId w:val="3"/>
  </w:num>
  <w:num w:numId="24">
    <w:abstractNumId w:val="38"/>
  </w:num>
  <w:num w:numId="25">
    <w:abstractNumId w:val="36"/>
  </w:num>
  <w:num w:numId="26">
    <w:abstractNumId w:val="43"/>
  </w:num>
  <w:num w:numId="27">
    <w:abstractNumId w:val="21"/>
  </w:num>
  <w:num w:numId="28">
    <w:abstractNumId w:val="42"/>
  </w:num>
  <w:num w:numId="29">
    <w:abstractNumId w:val="19"/>
  </w:num>
  <w:num w:numId="30">
    <w:abstractNumId w:val="13"/>
  </w:num>
  <w:num w:numId="31">
    <w:abstractNumId w:val="9"/>
  </w:num>
  <w:num w:numId="32">
    <w:abstractNumId w:val="14"/>
  </w:num>
  <w:num w:numId="33">
    <w:abstractNumId w:val="26"/>
  </w:num>
  <w:num w:numId="34">
    <w:abstractNumId w:val="34"/>
  </w:num>
  <w:num w:numId="35">
    <w:abstractNumId w:val="25"/>
  </w:num>
  <w:num w:numId="36">
    <w:abstractNumId w:val="10"/>
  </w:num>
  <w:num w:numId="37">
    <w:abstractNumId w:val="0"/>
  </w:num>
  <w:num w:numId="38">
    <w:abstractNumId w:val="8"/>
  </w:num>
  <w:num w:numId="39">
    <w:abstractNumId w:val="32"/>
  </w:num>
  <w:num w:numId="40">
    <w:abstractNumId w:val="30"/>
  </w:num>
  <w:num w:numId="41">
    <w:abstractNumId w:val="39"/>
  </w:num>
  <w:num w:numId="42">
    <w:abstractNumId w:val="23"/>
  </w:num>
  <w:num w:numId="43">
    <w:abstractNumId w:val="1"/>
  </w:num>
  <w:num w:numId="44">
    <w:abstractNumId w:val="41"/>
  </w:num>
  <w:num w:numId="45">
    <w:abstractNumId w:val="46"/>
  </w:num>
  <w:num w:numId="46">
    <w:abstractNumId w:val="15"/>
  </w:num>
  <w:num w:numId="47">
    <w:abstractNumId w:val="12"/>
  </w:num>
  <w:num w:numId="48">
    <w:abstractNumId w:val="44"/>
  </w:num>
  <w:num w:numId="49">
    <w:abstractNumId w:val="31"/>
  </w:num>
  <w:num w:numId="50">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ocumentProtection w:edit="forms" w:enforcement="1"/>
  <w:defaultTabStop w:val="720"/>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731CB1"/>
    <w:rsid w:val="00004AD7"/>
    <w:rsid w:val="00004CC6"/>
    <w:rsid w:val="00006E8C"/>
    <w:rsid w:val="000107D9"/>
    <w:rsid w:val="00014E76"/>
    <w:rsid w:val="000235B5"/>
    <w:rsid w:val="00026ABF"/>
    <w:rsid w:val="00032275"/>
    <w:rsid w:val="00040FFB"/>
    <w:rsid w:val="00043082"/>
    <w:rsid w:val="000456F5"/>
    <w:rsid w:val="00045848"/>
    <w:rsid w:val="00045B81"/>
    <w:rsid w:val="00046608"/>
    <w:rsid w:val="00046C58"/>
    <w:rsid w:val="00050049"/>
    <w:rsid w:val="00052F4D"/>
    <w:rsid w:val="000535A3"/>
    <w:rsid w:val="00054923"/>
    <w:rsid w:val="00054B57"/>
    <w:rsid w:val="0005658D"/>
    <w:rsid w:val="00056A6D"/>
    <w:rsid w:val="00057BAA"/>
    <w:rsid w:val="00060AE1"/>
    <w:rsid w:val="00060EEA"/>
    <w:rsid w:val="00066AA9"/>
    <w:rsid w:val="00067397"/>
    <w:rsid w:val="00073103"/>
    <w:rsid w:val="000755C2"/>
    <w:rsid w:val="00075740"/>
    <w:rsid w:val="00076BFF"/>
    <w:rsid w:val="00077D07"/>
    <w:rsid w:val="00082A9F"/>
    <w:rsid w:val="00085715"/>
    <w:rsid w:val="000861B5"/>
    <w:rsid w:val="000900E2"/>
    <w:rsid w:val="00090874"/>
    <w:rsid w:val="000923A5"/>
    <w:rsid w:val="00094411"/>
    <w:rsid w:val="00094A7A"/>
    <w:rsid w:val="00094D11"/>
    <w:rsid w:val="00095580"/>
    <w:rsid w:val="000965AE"/>
    <w:rsid w:val="000A2417"/>
    <w:rsid w:val="000A36DF"/>
    <w:rsid w:val="000A5383"/>
    <w:rsid w:val="000A5AD3"/>
    <w:rsid w:val="000B01E3"/>
    <w:rsid w:val="000B0A57"/>
    <w:rsid w:val="000B23C1"/>
    <w:rsid w:val="000B32C4"/>
    <w:rsid w:val="000B3598"/>
    <w:rsid w:val="000B3E80"/>
    <w:rsid w:val="000B459F"/>
    <w:rsid w:val="000B5C9B"/>
    <w:rsid w:val="000B6640"/>
    <w:rsid w:val="000B7728"/>
    <w:rsid w:val="000B79B5"/>
    <w:rsid w:val="000C16C7"/>
    <w:rsid w:val="000C1B41"/>
    <w:rsid w:val="000D0A99"/>
    <w:rsid w:val="000D2ADA"/>
    <w:rsid w:val="000D38F5"/>
    <w:rsid w:val="000D39DC"/>
    <w:rsid w:val="000D4C3A"/>
    <w:rsid w:val="000D5C1C"/>
    <w:rsid w:val="000D5FBB"/>
    <w:rsid w:val="000D694C"/>
    <w:rsid w:val="000D699A"/>
    <w:rsid w:val="000E0F6A"/>
    <w:rsid w:val="000E50AF"/>
    <w:rsid w:val="000E5A8B"/>
    <w:rsid w:val="000F63DA"/>
    <w:rsid w:val="000F64B3"/>
    <w:rsid w:val="000F72D4"/>
    <w:rsid w:val="00100068"/>
    <w:rsid w:val="00102387"/>
    <w:rsid w:val="00103481"/>
    <w:rsid w:val="001046F8"/>
    <w:rsid w:val="00110483"/>
    <w:rsid w:val="00110CA2"/>
    <w:rsid w:val="00115E30"/>
    <w:rsid w:val="00116C73"/>
    <w:rsid w:val="00122515"/>
    <w:rsid w:val="0012340A"/>
    <w:rsid w:val="00124A1F"/>
    <w:rsid w:val="00125F2D"/>
    <w:rsid w:val="00126036"/>
    <w:rsid w:val="0013231D"/>
    <w:rsid w:val="001328A3"/>
    <w:rsid w:val="001329F7"/>
    <w:rsid w:val="00132E87"/>
    <w:rsid w:val="00136187"/>
    <w:rsid w:val="00137BC7"/>
    <w:rsid w:val="00140B52"/>
    <w:rsid w:val="0014345C"/>
    <w:rsid w:val="00144A72"/>
    <w:rsid w:val="001468BB"/>
    <w:rsid w:val="001523FE"/>
    <w:rsid w:val="00154920"/>
    <w:rsid w:val="00155067"/>
    <w:rsid w:val="00162781"/>
    <w:rsid w:val="001627D1"/>
    <w:rsid w:val="00163F0A"/>
    <w:rsid w:val="00164E00"/>
    <w:rsid w:val="00165AA8"/>
    <w:rsid w:val="00166383"/>
    <w:rsid w:val="00170C41"/>
    <w:rsid w:val="00172F97"/>
    <w:rsid w:val="00173266"/>
    <w:rsid w:val="0017378D"/>
    <w:rsid w:val="00174300"/>
    <w:rsid w:val="00174800"/>
    <w:rsid w:val="00175A7B"/>
    <w:rsid w:val="00175E06"/>
    <w:rsid w:val="001811B9"/>
    <w:rsid w:val="001814B2"/>
    <w:rsid w:val="00181642"/>
    <w:rsid w:val="00181A93"/>
    <w:rsid w:val="001827CC"/>
    <w:rsid w:val="00183A3B"/>
    <w:rsid w:val="00183FCF"/>
    <w:rsid w:val="0018635E"/>
    <w:rsid w:val="0019162C"/>
    <w:rsid w:val="001929A0"/>
    <w:rsid w:val="00193ED6"/>
    <w:rsid w:val="00195071"/>
    <w:rsid w:val="00195425"/>
    <w:rsid w:val="0019645B"/>
    <w:rsid w:val="001A0149"/>
    <w:rsid w:val="001A0BD8"/>
    <w:rsid w:val="001A5C3B"/>
    <w:rsid w:val="001A5DBD"/>
    <w:rsid w:val="001A60C8"/>
    <w:rsid w:val="001A6107"/>
    <w:rsid w:val="001A686E"/>
    <w:rsid w:val="001B2354"/>
    <w:rsid w:val="001B2397"/>
    <w:rsid w:val="001B384C"/>
    <w:rsid w:val="001B3940"/>
    <w:rsid w:val="001B49F4"/>
    <w:rsid w:val="001B7986"/>
    <w:rsid w:val="001C0BC0"/>
    <w:rsid w:val="001C34E6"/>
    <w:rsid w:val="001C3515"/>
    <w:rsid w:val="001C3676"/>
    <w:rsid w:val="001C45E5"/>
    <w:rsid w:val="001C5812"/>
    <w:rsid w:val="001C7CC9"/>
    <w:rsid w:val="001D06A7"/>
    <w:rsid w:val="001D0DE9"/>
    <w:rsid w:val="001D0E27"/>
    <w:rsid w:val="001D2E4F"/>
    <w:rsid w:val="001D3568"/>
    <w:rsid w:val="001D3990"/>
    <w:rsid w:val="001D4A69"/>
    <w:rsid w:val="001D548B"/>
    <w:rsid w:val="001E056E"/>
    <w:rsid w:val="001E2DB1"/>
    <w:rsid w:val="001F1578"/>
    <w:rsid w:val="001F2BD3"/>
    <w:rsid w:val="001F2DF9"/>
    <w:rsid w:val="001F52F5"/>
    <w:rsid w:val="001F6A0E"/>
    <w:rsid w:val="001F7935"/>
    <w:rsid w:val="001F7A8E"/>
    <w:rsid w:val="002023E8"/>
    <w:rsid w:val="00205657"/>
    <w:rsid w:val="00207AD5"/>
    <w:rsid w:val="00211D6D"/>
    <w:rsid w:val="002121EC"/>
    <w:rsid w:val="00212AA0"/>
    <w:rsid w:val="0021339A"/>
    <w:rsid w:val="002150D7"/>
    <w:rsid w:val="0021580F"/>
    <w:rsid w:val="00224B33"/>
    <w:rsid w:val="00224C1B"/>
    <w:rsid w:val="0022628D"/>
    <w:rsid w:val="00227A2D"/>
    <w:rsid w:val="00231B7F"/>
    <w:rsid w:val="00233563"/>
    <w:rsid w:val="00233A13"/>
    <w:rsid w:val="0023439D"/>
    <w:rsid w:val="00234F67"/>
    <w:rsid w:val="00235A80"/>
    <w:rsid w:val="00236283"/>
    <w:rsid w:val="00237779"/>
    <w:rsid w:val="002378FE"/>
    <w:rsid w:val="00240246"/>
    <w:rsid w:val="00241AC1"/>
    <w:rsid w:val="00243100"/>
    <w:rsid w:val="00243D8E"/>
    <w:rsid w:val="00244306"/>
    <w:rsid w:val="00246075"/>
    <w:rsid w:val="002465B3"/>
    <w:rsid w:val="00246CCC"/>
    <w:rsid w:val="0025038E"/>
    <w:rsid w:val="00252589"/>
    <w:rsid w:val="002528E9"/>
    <w:rsid w:val="00252FCD"/>
    <w:rsid w:val="00253131"/>
    <w:rsid w:val="002532D9"/>
    <w:rsid w:val="00254686"/>
    <w:rsid w:val="00255B44"/>
    <w:rsid w:val="00256145"/>
    <w:rsid w:val="00263076"/>
    <w:rsid w:val="002666D6"/>
    <w:rsid w:val="00270C5A"/>
    <w:rsid w:val="00275D7E"/>
    <w:rsid w:val="00276210"/>
    <w:rsid w:val="002763BB"/>
    <w:rsid w:val="00276801"/>
    <w:rsid w:val="002812A1"/>
    <w:rsid w:val="00282AE2"/>
    <w:rsid w:val="00282CF7"/>
    <w:rsid w:val="00283C57"/>
    <w:rsid w:val="00284788"/>
    <w:rsid w:val="00285A30"/>
    <w:rsid w:val="00285E99"/>
    <w:rsid w:val="00290CD0"/>
    <w:rsid w:val="0029276E"/>
    <w:rsid w:val="00297E06"/>
    <w:rsid w:val="002A15EC"/>
    <w:rsid w:val="002A3A23"/>
    <w:rsid w:val="002A4D4A"/>
    <w:rsid w:val="002A61AA"/>
    <w:rsid w:val="002A7A38"/>
    <w:rsid w:val="002B1BA1"/>
    <w:rsid w:val="002B1FB3"/>
    <w:rsid w:val="002B248C"/>
    <w:rsid w:val="002B5644"/>
    <w:rsid w:val="002B5A6D"/>
    <w:rsid w:val="002B635F"/>
    <w:rsid w:val="002B7E73"/>
    <w:rsid w:val="002C0D18"/>
    <w:rsid w:val="002C1D32"/>
    <w:rsid w:val="002C3923"/>
    <w:rsid w:val="002C44B0"/>
    <w:rsid w:val="002C6642"/>
    <w:rsid w:val="002D2726"/>
    <w:rsid w:val="002D2A6A"/>
    <w:rsid w:val="002D2E4E"/>
    <w:rsid w:val="002D57E2"/>
    <w:rsid w:val="002E20D1"/>
    <w:rsid w:val="002E6EDE"/>
    <w:rsid w:val="002F005C"/>
    <w:rsid w:val="002F27BE"/>
    <w:rsid w:val="002F2BEC"/>
    <w:rsid w:val="002F2EEB"/>
    <w:rsid w:val="002F6B2C"/>
    <w:rsid w:val="00300A8F"/>
    <w:rsid w:val="00301258"/>
    <w:rsid w:val="0030135C"/>
    <w:rsid w:val="0030374D"/>
    <w:rsid w:val="003038BE"/>
    <w:rsid w:val="00304B88"/>
    <w:rsid w:val="00310381"/>
    <w:rsid w:val="003148CB"/>
    <w:rsid w:val="003158B4"/>
    <w:rsid w:val="003159BA"/>
    <w:rsid w:val="00315A04"/>
    <w:rsid w:val="00316F43"/>
    <w:rsid w:val="00321AC6"/>
    <w:rsid w:val="00321F54"/>
    <w:rsid w:val="0032294F"/>
    <w:rsid w:val="00322F7C"/>
    <w:rsid w:val="00323546"/>
    <w:rsid w:val="0032412D"/>
    <w:rsid w:val="00325BCB"/>
    <w:rsid w:val="00326174"/>
    <w:rsid w:val="00330A6A"/>
    <w:rsid w:val="00331502"/>
    <w:rsid w:val="003338B2"/>
    <w:rsid w:val="00335853"/>
    <w:rsid w:val="003360FC"/>
    <w:rsid w:val="0033782A"/>
    <w:rsid w:val="003379CC"/>
    <w:rsid w:val="003405CF"/>
    <w:rsid w:val="0034131D"/>
    <w:rsid w:val="00342671"/>
    <w:rsid w:val="003430ED"/>
    <w:rsid w:val="00343C42"/>
    <w:rsid w:val="003453DD"/>
    <w:rsid w:val="00345C2E"/>
    <w:rsid w:val="00346595"/>
    <w:rsid w:val="00346CCD"/>
    <w:rsid w:val="00347640"/>
    <w:rsid w:val="00353C79"/>
    <w:rsid w:val="00355B4C"/>
    <w:rsid w:val="00355BBB"/>
    <w:rsid w:val="00361628"/>
    <w:rsid w:val="003618D5"/>
    <w:rsid w:val="003620D1"/>
    <w:rsid w:val="00363884"/>
    <w:rsid w:val="00364558"/>
    <w:rsid w:val="00364F5E"/>
    <w:rsid w:val="00366B64"/>
    <w:rsid w:val="00371017"/>
    <w:rsid w:val="00371F28"/>
    <w:rsid w:val="00372782"/>
    <w:rsid w:val="0037387C"/>
    <w:rsid w:val="00377B9C"/>
    <w:rsid w:val="003837CD"/>
    <w:rsid w:val="003867AD"/>
    <w:rsid w:val="00387259"/>
    <w:rsid w:val="00391682"/>
    <w:rsid w:val="00392B67"/>
    <w:rsid w:val="00393191"/>
    <w:rsid w:val="00393D16"/>
    <w:rsid w:val="003950E1"/>
    <w:rsid w:val="003A1E5C"/>
    <w:rsid w:val="003A23A6"/>
    <w:rsid w:val="003A2873"/>
    <w:rsid w:val="003A4A92"/>
    <w:rsid w:val="003A69B1"/>
    <w:rsid w:val="003A6F8D"/>
    <w:rsid w:val="003B00DB"/>
    <w:rsid w:val="003B030D"/>
    <w:rsid w:val="003B0D08"/>
    <w:rsid w:val="003B20CB"/>
    <w:rsid w:val="003B282B"/>
    <w:rsid w:val="003B49B0"/>
    <w:rsid w:val="003B4CC0"/>
    <w:rsid w:val="003B7362"/>
    <w:rsid w:val="003B7567"/>
    <w:rsid w:val="003C0133"/>
    <w:rsid w:val="003C229A"/>
    <w:rsid w:val="003C2BF2"/>
    <w:rsid w:val="003C74B0"/>
    <w:rsid w:val="003D1080"/>
    <w:rsid w:val="003D2935"/>
    <w:rsid w:val="003D2A34"/>
    <w:rsid w:val="003E16CA"/>
    <w:rsid w:val="003E1783"/>
    <w:rsid w:val="003E7625"/>
    <w:rsid w:val="003F1A79"/>
    <w:rsid w:val="003F1C42"/>
    <w:rsid w:val="003F37D5"/>
    <w:rsid w:val="003F3DB2"/>
    <w:rsid w:val="003F4403"/>
    <w:rsid w:val="003F49DD"/>
    <w:rsid w:val="003F50CD"/>
    <w:rsid w:val="003F6A52"/>
    <w:rsid w:val="003F7A3F"/>
    <w:rsid w:val="00401485"/>
    <w:rsid w:val="00402F3F"/>
    <w:rsid w:val="004032F2"/>
    <w:rsid w:val="00405B7A"/>
    <w:rsid w:val="00406700"/>
    <w:rsid w:val="00407734"/>
    <w:rsid w:val="00407CE7"/>
    <w:rsid w:val="004101C8"/>
    <w:rsid w:val="00410347"/>
    <w:rsid w:val="004117F5"/>
    <w:rsid w:val="00412581"/>
    <w:rsid w:val="0041427E"/>
    <w:rsid w:val="00414F22"/>
    <w:rsid w:val="00416C18"/>
    <w:rsid w:val="0042251E"/>
    <w:rsid w:val="00423AFF"/>
    <w:rsid w:val="00423CB2"/>
    <w:rsid w:val="00425AAB"/>
    <w:rsid w:val="00425F55"/>
    <w:rsid w:val="0042678C"/>
    <w:rsid w:val="004267B1"/>
    <w:rsid w:val="00431209"/>
    <w:rsid w:val="00432C19"/>
    <w:rsid w:val="00432D88"/>
    <w:rsid w:val="004344DB"/>
    <w:rsid w:val="0043655B"/>
    <w:rsid w:val="00437715"/>
    <w:rsid w:val="00437C48"/>
    <w:rsid w:val="00440556"/>
    <w:rsid w:val="00441432"/>
    <w:rsid w:val="004457D9"/>
    <w:rsid w:val="00445C10"/>
    <w:rsid w:val="00446DF9"/>
    <w:rsid w:val="0044713F"/>
    <w:rsid w:val="00447DF3"/>
    <w:rsid w:val="0045184C"/>
    <w:rsid w:val="004528A3"/>
    <w:rsid w:val="00453693"/>
    <w:rsid w:val="00453CC8"/>
    <w:rsid w:val="004543AC"/>
    <w:rsid w:val="00455557"/>
    <w:rsid w:val="00455F1A"/>
    <w:rsid w:val="00456099"/>
    <w:rsid w:val="004579C4"/>
    <w:rsid w:val="00462063"/>
    <w:rsid w:val="00462218"/>
    <w:rsid w:val="00462723"/>
    <w:rsid w:val="00462BB6"/>
    <w:rsid w:val="00464371"/>
    <w:rsid w:val="00465B55"/>
    <w:rsid w:val="00467F04"/>
    <w:rsid w:val="00471C07"/>
    <w:rsid w:val="00473428"/>
    <w:rsid w:val="00476044"/>
    <w:rsid w:val="004802FB"/>
    <w:rsid w:val="00480C66"/>
    <w:rsid w:val="004811F8"/>
    <w:rsid w:val="00481A33"/>
    <w:rsid w:val="00486076"/>
    <w:rsid w:val="004908B0"/>
    <w:rsid w:val="004931EA"/>
    <w:rsid w:val="004A07E3"/>
    <w:rsid w:val="004A1EA2"/>
    <w:rsid w:val="004A411B"/>
    <w:rsid w:val="004A58E0"/>
    <w:rsid w:val="004A5EE0"/>
    <w:rsid w:val="004A62F3"/>
    <w:rsid w:val="004A7845"/>
    <w:rsid w:val="004B1728"/>
    <w:rsid w:val="004B3A80"/>
    <w:rsid w:val="004B5BB2"/>
    <w:rsid w:val="004C6890"/>
    <w:rsid w:val="004D184E"/>
    <w:rsid w:val="004D24C1"/>
    <w:rsid w:val="004D4012"/>
    <w:rsid w:val="004D5C76"/>
    <w:rsid w:val="004D6D55"/>
    <w:rsid w:val="004D781F"/>
    <w:rsid w:val="004E0077"/>
    <w:rsid w:val="004E094B"/>
    <w:rsid w:val="004E0A5C"/>
    <w:rsid w:val="004E10AB"/>
    <w:rsid w:val="004E1930"/>
    <w:rsid w:val="004E23FC"/>
    <w:rsid w:val="004E2A48"/>
    <w:rsid w:val="004E3809"/>
    <w:rsid w:val="004E3B74"/>
    <w:rsid w:val="004E6A61"/>
    <w:rsid w:val="004F01F5"/>
    <w:rsid w:val="004F020A"/>
    <w:rsid w:val="004F1DA9"/>
    <w:rsid w:val="004F32EC"/>
    <w:rsid w:val="004F37DD"/>
    <w:rsid w:val="004F41A7"/>
    <w:rsid w:val="004F5867"/>
    <w:rsid w:val="004F66A1"/>
    <w:rsid w:val="004F7CEB"/>
    <w:rsid w:val="004F7FD2"/>
    <w:rsid w:val="005038A7"/>
    <w:rsid w:val="005052AD"/>
    <w:rsid w:val="005052C0"/>
    <w:rsid w:val="00505D66"/>
    <w:rsid w:val="005061DD"/>
    <w:rsid w:val="005074F8"/>
    <w:rsid w:val="0051092A"/>
    <w:rsid w:val="00510F2A"/>
    <w:rsid w:val="005113A2"/>
    <w:rsid w:val="00512F71"/>
    <w:rsid w:val="005149E3"/>
    <w:rsid w:val="00516DC9"/>
    <w:rsid w:val="005211BB"/>
    <w:rsid w:val="005214A7"/>
    <w:rsid w:val="0052226F"/>
    <w:rsid w:val="00523F35"/>
    <w:rsid w:val="00531CD9"/>
    <w:rsid w:val="00533FBA"/>
    <w:rsid w:val="00534697"/>
    <w:rsid w:val="005348A6"/>
    <w:rsid w:val="0054072D"/>
    <w:rsid w:val="00541188"/>
    <w:rsid w:val="005425A3"/>
    <w:rsid w:val="00546A64"/>
    <w:rsid w:val="00550B7C"/>
    <w:rsid w:val="00552387"/>
    <w:rsid w:val="00554217"/>
    <w:rsid w:val="005561EE"/>
    <w:rsid w:val="0056006F"/>
    <w:rsid w:val="00561EB5"/>
    <w:rsid w:val="00562956"/>
    <w:rsid w:val="00563085"/>
    <w:rsid w:val="005634B4"/>
    <w:rsid w:val="00563831"/>
    <w:rsid w:val="005665A4"/>
    <w:rsid w:val="00571263"/>
    <w:rsid w:val="00575A17"/>
    <w:rsid w:val="00577197"/>
    <w:rsid w:val="00580E3D"/>
    <w:rsid w:val="00580F76"/>
    <w:rsid w:val="0058562C"/>
    <w:rsid w:val="005865A1"/>
    <w:rsid w:val="00586C3F"/>
    <w:rsid w:val="00586D6B"/>
    <w:rsid w:val="00591088"/>
    <w:rsid w:val="005913EC"/>
    <w:rsid w:val="00591FC8"/>
    <w:rsid w:val="00594B3E"/>
    <w:rsid w:val="0059611A"/>
    <w:rsid w:val="00597088"/>
    <w:rsid w:val="005971CC"/>
    <w:rsid w:val="00597743"/>
    <w:rsid w:val="005A3DB3"/>
    <w:rsid w:val="005A5C36"/>
    <w:rsid w:val="005A79C8"/>
    <w:rsid w:val="005B2A9A"/>
    <w:rsid w:val="005B31D6"/>
    <w:rsid w:val="005B4C57"/>
    <w:rsid w:val="005C147A"/>
    <w:rsid w:val="005C44AB"/>
    <w:rsid w:val="005C63B3"/>
    <w:rsid w:val="005C7D28"/>
    <w:rsid w:val="005D17E1"/>
    <w:rsid w:val="005D2E1C"/>
    <w:rsid w:val="005D34CF"/>
    <w:rsid w:val="005D46DD"/>
    <w:rsid w:val="005D47F8"/>
    <w:rsid w:val="005D64E7"/>
    <w:rsid w:val="005D7FA3"/>
    <w:rsid w:val="005E29DB"/>
    <w:rsid w:val="005E40A9"/>
    <w:rsid w:val="005E4B42"/>
    <w:rsid w:val="005E6865"/>
    <w:rsid w:val="005F02E1"/>
    <w:rsid w:val="005F1ADD"/>
    <w:rsid w:val="005F3F95"/>
    <w:rsid w:val="005F4BD8"/>
    <w:rsid w:val="005F6CD6"/>
    <w:rsid w:val="006016C1"/>
    <w:rsid w:val="006028C6"/>
    <w:rsid w:val="00602F71"/>
    <w:rsid w:val="006031BB"/>
    <w:rsid w:val="00603443"/>
    <w:rsid w:val="0060370A"/>
    <w:rsid w:val="0060372C"/>
    <w:rsid w:val="00606BF4"/>
    <w:rsid w:val="006072D7"/>
    <w:rsid w:val="00611B8D"/>
    <w:rsid w:val="00615CB5"/>
    <w:rsid w:val="00615EB1"/>
    <w:rsid w:val="00616691"/>
    <w:rsid w:val="00616A6F"/>
    <w:rsid w:val="0061715A"/>
    <w:rsid w:val="006219A5"/>
    <w:rsid w:val="00621E79"/>
    <w:rsid w:val="0062266E"/>
    <w:rsid w:val="00624583"/>
    <w:rsid w:val="0062473E"/>
    <w:rsid w:val="006270E7"/>
    <w:rsid w:val="00631F42"/>
    <w:rsid w:val="006334DE"/>
    <w:rsid w:val="00634406"/>
    <w:rsid w:val="00634A6E"/>
    <w:rsid w:val="00636104"/>
    <w:rsid w:val="00636844"/>
    <w:rsid w:val="00642E1E"/>
    <w:rsid w:val="006436CB"/>
    <w:rsid w:val="00645360"/>
    <w:rsid w:val="00645DBE"/>
    <w:rsid w:val="00647C96"/>
    <w:rsid w:val="006501ED"/>
    <w:rsid w:val="00651FF9"/>
    <w:rsid w:val="00653AF8"/>
    <w:rsid w:val="0065416F"/>
    <w:rsid w:val="00654ACF"/>
    <w:rsid w:val="006551F4"/>
    <w:rsid w:val="00657256"/>
    <w:rsid w:val="00660BEB"/>
    <w:rsid w:val="00665A45"/>
    <w:rsid w:val="006707D2"/>
    <w:rsid w:val="00671695"/>
    <w:rsid w:val="0067195B"/>
    <w:rsid w:val="00672C16"/>
    <w:rsid w:val="00674F91"/>
    <w:rsid w:val="00675B9F"/>
    <w:rsid w:val="00677FBA"/>
    <w:rsid w:val="006874EC"/>
    <w:rsid w:val="0069101E"/>
    <w:rsid w:val="00694320"/>
    <w:rsid w:val="006951E5"/>
    <w:rsid w:val="00696A41"/>
    <w:rsid w:val="0069737B"/>
    <w:rsid w:val="006A1010"/>
    <w:rsid w:val="006A19DC"/>
    <w:rsid w:val="006B1255"/>
    <w:rsid w:val="006B419D"/>
    <w:rsid w:val="006B60FA"/>
    <w:rsid w:val="006B713C"/>
    <w:rsid w:val="006B7414"/>
    <w:rsid w:val="006B7590"/>
    <w:rsid w:val="006C060F"/>
    <w:rsid w:val="006C1D28"/>
    <w:rsid w:val="006C29A6"/>
    <w:rsid w:val="006C2DE5"/>
    <w:rsid w:val="006C3456"/>
    <w:rsid w:val="006C40B9"/>
    <w:rsid w:val="006C7902"/>
    <w:rsid w:val="006C7965"/>
    <w:rsid w:val="006C7D6C"/>
    <w:rsid w:val="006D0EAB"/>
    <w:rsid w:val="006D4A6A"/>
    <w:rsid w:val="006D5760"/>
    <w:rsid w:val="006D7AF1"/>
    <w:rsid w:val="006E1020"/>
    <w:rsid w:val="006E1156"/>
    <w:rsid w:val="006E2112"/>
    <w:rsid w:val="006E69B0"/>
    <w:rsid w:val="006E6D4F"/>
    <w:rsid w:val="006E6EF5"/>
    <w:rsid w:val="006F07A8"/>
    <w:rsid w:val="006F15A0"/>
    <w:rsid w:val="006F1D51"/>
    <w:rsid w:val="006F23AD"/>
    <w:rsid w:val="006F2D46"/>
    <w:rsid w:val="006F4326"/>
    <w:rsid w:val="006F5729"/>
    <w:rsid w:val="007001FE"/>
    <w:rsid w:val="00700EE4"/>
    <w:rsid w:val="00704DE3"/>
    <w:rsid w:val="0070587A"/>
    <w:rsid w:val="00705C09"/>
    <w:rsid w:val="0070773C"/>
    <w:rsid w:val="00707875"/>
    <w:rsid w:val="00710DDA"/>
    <w:rsid w:val="00712B7E"/>
    <w:rsid w:val="0071359F"/>
    <w:rsid w:val="0072006A"/>
    <w:rsid w:val="00720C60"/>
    <w:rsid w:val="007214BB"/>
    <w:rsid w:val="00723341"/>
    <w:rsid w:val="00723E96"/>
    <w:rsid w:val="007259B8"/>
    <w:rsid w:val="00727D10"/>
    <w:rsid w:val="00730DFD"/>
    <w:rsid w:val="00731CB1"/>
    <w:rsid w:val="00732893"/>
    <w:rsid w:val="00733493"/>
    <w:rsid w:val="007345F7"/>
    <w:rsid w:val="007349DF"/>
    <w:rsid w:val="00740CED"/>
    <w:rsid w:val="00740D0F"/>
    <w:rsid w:val="0074172C"/>
    <w:rsid w:val="00742183"/>
    <w:rsid w:val="00742302"/>
    <w:rsid w:val="00742D57"/>
    <w:rsid w:val="007446C3"/>
    <w:rsid w:val="00744718"/>
    <w:rsid w:val="00744FF4"/>
    <w:rsid w:val="00745B1D"/>
    <w:rsid w:val="007466D8"/>
    <w:rsid w:val="007529A6"/>
    <w:rsid w:val="00753898"/>
    <w:rsid w:val="00754E44"/>
    <w:rsid w:val="00761F9F"/>
    <w:rsid w:val="0076437C"/>
    <w:rsid w:val="007647C3"/>
    <w:rsid w:val="007665ED"/>
    <w:rsid w:val="00766AA8"/>
    <w:rsid w:val="00774842"/>
    <w:rsid w:val="0077676B"/>
    <w:rsid w:val="00780257"/>
    <w:rsid w:val="0078061E"/>
    <w:rsid w:val="007855FD"/>
    <w:rsid w:val="00786B4F"/>
    <w:rsid w:val="0078717A"/>
    <w:rsid w:val="00790692"/>
    <w:rsid w:val="007914B4"/>
    <w:rsid w:val="00792918"/>
    <w:rsid w:val="007931A5"/>
    <w:rsid w:val="007937E1"/>
    <w:rsid w:val="00793C43"/>
    <w:rsid w:val="00794AE7"/>
    <w:rsid w:val="00795633"/>
    <w:rsid w:val="00796668"/>
    <w:rsid w:val="007A27A9"/>
    <w:rsid w:val="007A363A"/>
    <w:rsid w:val="007A7904"/>
    <w:rsid w:val="007B0AE2"/>
    <w:rsid w:val="007B14F8"/>
    <w:rsid w:val="007B1649"/>
    <w:rsid w:val="007B1F29"/>
    <w:rsid w:val="007B20B8"/>
    <w:rsid w:val="007B2E03"/>
    <w:rsid w:val="007B3FF6"/>
    <w:rsid w:val="007B524B"/>
    <w:rsid w:val="007B58BF"/>
    <w:rsid w:val="007B685D"/>
    <w:rsid w:val="007C19B8"/>
    <w:rsid w:val="007C6714"/>
    <w:rsid w:val="007C6A01"/>
    <w:rsid w:val="007C7042"/>
    <w:rsid w:val="007D0F5E"/>
    <w:rsid w:val="007D13E9"/>
    <w:rsid w:val="007D19AD"/>
    <w:rsid w:val="007D3A75"/>
    <w:rsid w:val="007D405D"/>
    <w:rsid w:val="007D6513"/>
    <w:rsid w:val="007D73C1"/>
    <w:rsid w:val="007E67A5"/>
    <w:rsid w:val="007E6F3C"/>
    <w:rsid w:val="007E79F8"/>
    <w:rsid w:val="007F10DE"/>
    <w:rsid w:val="007F264A"/>
    <w:rsid w:val="007F3912"/>
    <w:rsid w:val="007F70F4"/>
    <w:rsid w:val="007F78AD"/>
    <w:rsid w:val="008017B8"/>
    <w:rsid w:val="00802B9F"/>
    <w:rsid w:val="008063C4"/>
    <w:rsid w:val="008103D2"/>
    <w:rsid w:val="00810606"/>
    <w:rsid w:val="00811F6E"/>
    <w:rsid w:val="00813E51"/>
    <w:rsid w:val="0081597A"/>
    <w:rsid w:val="00815A0E"/>
    <w:rsid w:val="00816462"/>
    <w:rsid w:val="00817852"/>
    <w:rsid w:val="0082019C"/>
    <w:rsid w:val="008225BD"/>
    <w:rsid w:val="00824664"/>
    <w:rsid w:val="00830232"/>
    <w:rsid w:val="008318AD"/>
    <w:rsid w:val="0083280A"/>
    <w:rsid w:val="008353BB"/>
    <w:rsid w:val="008357BD"/>
    <w:rsid w:val="00835A4A"/>
    <w:rsid w:val="00836113"/>
    <w:rsid w:val="00837C62"/>
    <w:rsid w:val="00840E36"/>
    <w:rsid w:val="00847F56"/>
    <w:rsid w:val="008551CF"/>
    <w:rsid w:val="0085592C"/>
    <w:rsid w:val="008566BD"/>
    <w:rsid w:val="008603AD"/>
    <w:rsid w:val="00862F64"/>
    <w:rsid w:val="0086655E"/>
    <w:rsid w:val="0086690C"/>
    <w:rsid w:val="008713F6"/>
    <w:rsid w:val="008715B4"/>
    <w:rsid w:val="008718A6"/>
    <w:rsid w:val="00871A20"/>
    <w:rsid w:val="00871B40"/>
    <w:rsid w:val="00872536"/>
    <w:rsid w:val="008731A1"/>
    <w:rsid w:val="008731E1"/>
    <w:rsid w:val="0087466C"/>
    <w:rsid w:val="00875308"/>
    <w:rsid w:val="00876BF3"/>
    <w:rsid w:val="00880660"/>
    <w:rsid w:val="00880991"/>
    <w:rsid w:val="00882A0E"/>
    <w:rsid w:val="00884263"/>
    <w:rsid w:val="008870E1"/>
    <w:rsid w:val="00891CA7"/>
    <w:rsid w:val="008933AA"/>
    <w:rsid w:val="0089389D"/>
    <w:rsid w:val="00894F56"/>
    <w:rsid w:val="00895151"/>
    <w:rsid w:val="008953EE"/>
    <w:rsid w:val="0089563B"/>
    <w:rsid w:val="008A0217"/>
    <w:rsid w:val="008A077D"/>
    <w:rsid w:val="008A2323"/>
    <w:rsid w:val="008A2718"/>
    <w:rsid w:val="008A52A6"/>
    <w:rsid w:val="008A79D8"/>
    <w:rsid w:val="008B02A0"/>
    <w:rsid w:val="008B1417"/>
    <w:rsid w:val="008B1888"/>
    <w:rsid w:val="008B3938"/>
    <w:rsid w:val="008B4228"/>
    <w:rsid w:val="008B45AD"/>
    <w:rsid w:val="008B541E"/>
    <w:rsid w:val="008B56C9"/>
    <w:rsid w:val="008B59FD"/>
    <w:rsid w:val="008B5A0C"/>
    <w:rsid w:val="008B6230"/>
    <w:rsid w:val="008C1709"/>
    <w:rsid w:val="008C31AD"/>
    <w:rsid w:val="008C757B"/>
    <w:rsid w:val="008D3BC5"/>
    <w:rsid w:val="008D57A9"/>
    <w:rsid w:val="008D5C9A"/>
    <w:rsid w:val="008D7F5F"/>
    <w:rsid w:val="008E2ED2"/>
    <w:rsid w:val="008E3F26"/>
    <w:rsid w:val="008E4775"/>
    <w:rsid w:val="008E6058"/>
    <w:rsid w:val="008E6A0A"/>
    <w:rsid w:val="008F00BC"/>
    <w:rsid w:val="008F1091"/>
    <w:rsid w:val="008F121A"/>
    <w:rsid w:val="008F1A55"/>
    <w:rsid w:val="008F1EAF"/>
    <w:rsid w:val="008F1FD7"/>
    <w:rsid w:val="008F2981"/>
    <w:rsid w:val="008F4C54"/>
    <w:rsid w:val="008F5470"/>
    <w:rsid w:val="008F550D"/>
    <w:rsid w:val="008F62A9"/>
    <w:rsid w:val="008F6EA8"/>
    <w:rsid w:val="008F6F66"/>
    <w:rsid w:val="0090223C"/>
    <w:rsid w:val="009031D2"/>
    <w:rsid w:val="0090776A"/>
    <w:rsid w:val="00911A16"/>
    <w:rsid w:val="009120D5"/>
    <w:rsid w:val="009123F7"/>
    <w:rsid w:val="00915136"/>
    <w:rsid w:val="00921975"/>
    <w:rsid w:val="009228D0"/>
    <w:rsid w:val="0092362D"/>
    <w:rsid w:val="00923AEF"/>
    <w:rsid w:val="009255E7"/>
    <w:rsid w:val="00926399"/>
    <w:rsid w:val="00926421"/>
    <w:rsid w:val="009276A8"/>
    <w:rsid w:val="00930287"/>
    <w:rsid w:val="00930E11"/>
    <w:rsid w:val="00931243"/>
    <w:rsid w:val="009312A9"/>
    <w:rsid w:val="00936E40"/>
    <w:rsid w:val="00941543"/>
    <w:rsid w:val="009420D2"/>
    <w:rsid w:val="00942A73"/>
    <w:rsid w:val="00946926"/>
    <w:rsid w:val="00946D59"/>
    <w:rsid w:val="00950722"/>
    <w:rsid w:val="00951EA4"/>
    <w:rsid w:val="0095327F"/>
    <w:rsid w:val="00954A16"/>
    <w:rsid w:val="009551C5"/>
    <w:rsid w:val="00956AC2"/>
    <w:rsid w:val="0096239C"/>
    <w:rsid w:val="00965CE8"/>
    <w:rsid w:val="009716D5"/>
    <w:rsid w:val="00972D24"/>
    <w:rsid w:val="009739F1"/>
    <w:rsid w:val="009745B1"/>
    <w:rsid w:val="00974871"/>
    <w:rsid w:val="009756FF"/>
    <w:rsid w:val="00976A55"/>
    <w:rsid w:val="00981675"/>
    <w:rsid w:val="00983ED9"/>
    <w:rsid w:val="0098413F"/>
    <w:rsid w:val="0098540E"/>
    <w:rsid w:val="00986661"/>
    <w:rsid w:val="00987EFE"/>
    <w:rsid w:val="00990511"/>
    <w:rsid w:val="009914A1"/>
    <w:rsid w:val="00992E87"/>
    <w:rsid w:val="00994DA6"/>
    <w:rsid w:val="0099634F"/>
    <w:rsid w:val="00997BDE"/>
    <w:rsid w:val="009A2F17"/>
    <w:rsid w:val="009A301D"/>
    <w:rsid w:val="009A5D85"/>
    <w:rsid w:val="009B1CF0"/>
    <w:rsid w:val="009B274E"/>
    <w:rsid w:val="009B3C42"/>
    <w:rsid w:val="009B7F23"/>
    <w:rsid w:val="009C01BC"/>
    <w:rsid w:val="009C2BD6"/>
    <w:rsid w:val="009C2F14"/>
    <w:rsid w:val="009C3FCD"/>
    <w:rsid w:val="009C4A45"/>
    <w:rsid w:val="009C4BF6"/>
    <w:rsid w:val="009C5AF6"/>
    <w:rsid w:val="009C5DE1"/>
    <w:rsid w:val="009D1790"/>
    <w:rsid w:val="009D3E4F"/>
    <w:rsid w:val="009D56AE"/>
    <w:rsid w:val="009D6986"/>
    <w:rsid w:val="009D6B62"/>
    <w:rsid w:val="009D74A2"/>
    <w:rsid w:val="009D7AE6"/>
    <w:rsid w:val="009E05B3"/>
    <w:rsid w:val="009E0F24"/>
    <w:rsid w:val="009E1EBE"/>
    <w:rsid w:val="009E2897"/>
    <w:rsid w:val="009E4BCE"/>
    <w:rsid w:val="009E4C37"/>
    <w:rsid w:val="009F266D"/>
    <w:rsid w:val="009F472A"/>
    <w:rsid w:val="009F4F96"/>
    <w:rsid w:val="009F5787"/>
    <w:rsid w:val="009F6D5E"/>
    <w:rsid w:val="00A01D35"/>
    <w:rsid w:val="00A0300A"/>
    <w:rsid w:val="00A07D66"/>
    <w:rsid w:val="00A118C1"/>
    <w:rsid w:val="00A15022"/>
    <w:rsid w:val="00A171EF"/>
    <w:rsid w:val="00A2028E"/>
    <w:rsid w:val="00A21FA0"/>
    <w:rsid w:val="00A22802"/>
    <w:rsid w:val="00A2335E"/>
    <w:rsid w:val="00A2447E"/>
    <w:rsid w:val="00A251A7"/>
    <w:rsid w:val="00A25450"/>
    <w:rsid w:val="00A25B51"/>
    <w:rsid w:val="00A2662E"/>
    <w:rsid w:val="00A30929"/>
    <w:rsid w:val="00A34C1D"/>
    <w:rsid w:val="00A356E7"/>
    <w:rsid w:val="00A364A1"/>
    <w:rsid w:val="00A41D69"/>
    <w:rsid w:val="00A43433"/>
    <w:rsid w:val="00A44622"/>
    <w:rsid w:val="00A44815"/>
    <w:rsid w:val="00A4521B"/>
    <w:rsid w:val="00A46BD7"/>
    <w:rsid w:val="00A46DCF"/>
    <w:rsid w:val="00A50539"/>
    <w:rsid w:val="00A5054C"/>
    <w:rsid w:val="00A51A4E"/>
    <w:rsid w:val="00A529C4"/>
    <w:rsid w:val="00A552B6"/>
    <w:rsid w:val="00A562BE"/>
    <w:rsid w:val="00A60C4A"/>
    <w:rsid w:val="00A613FE"/>
    <w:rsid w:val="00A6245B"/>
    <w:rsid w:val="00A67F8E"/>
    <w:rsid w:val="00A707BF"/>
    <w:rsid w:val="00A71A86"/>
    <w:rsid w:val="00A7226C"/>
    <w:rsid w:val="00A727E4"/>
    <w:rsid w:val="00A7306C"/>
    <w:rsid w:val="00A74FFC"/>
    <w:rsid w:val="00A757E1"/>
    <w:rsid w:val="00A75A82"/>
    <w:rsid w:val="00A7641C"/>
    <w:rsid w:val="00A8266A"/>
    <w:rsid w:val="00A9088A"/>
    <w:rsid w:val="00A94385"/>
    <w:rsid w:val="00A95022"/>
    <w:rsid w:val="00A95BD4"/>
    <w:rsid w:val="00A96049"/>
    <w:rsid w:val="00A965E2"/>
    <w:rsid w:val="00A97BD3"/>
    <w:rsid w:val="00AA33E8"/>
    <w:rsid w:val="00AA46AC"/>
    <w:rsid w:val="00AA581F"/>
    <w:rsid w:val="00AA7A9C"/>
    <w:rsid w:val="00AA7ED4"/>
    <w:rsid w:val="00AB1F54"/>
    <w:rsid w:val="00AB2BC1"/>
    <w:rsid w:val="00AB469B"/>
    <w:rsid w:val="00AB5345"/>
    <w:rsid w:val="00AB6AD0"/>
    <w:rsid w:val="00AB7740"/>
    <w:rsid w:val="00AC2CC0"/>
    <w:rsid w:val="00AC3B87"/>
    <w:rsid w:val="00AC5E1B"/>
    <w:rsid w:val="00AC5E34"/>
    <w:rsid w:val="00AD0570"/>
    <w:rsid w:val="00AD5003"/>
    <w:rsid w:val="00AD5CFF"/>
    <w:rsid w:val="00AD63D9"/>
    <w:rsid w:val="00AD7E06"/>
    <w:rsid w:val="00AE034E"/>
    <w:rsid w:val="00AE049B"/>
    <w:rsid w:val="00AE1F0E"/>
    <w:rsid w:val="00AE22FF"/>
    <w:rsid w:val="00AE283F"/>
    <w:rsid w:val="00AE3DFD"/>
    <w:rsid w:val="00AE50D9"/>
    <w:rsid w:val="00AE5C18"/>
    <w:rsid w:val="00AE7DF6"/>
    <w:rsid w:val="00AF00BA"/>
    <w:rsid w:val="00AF0165"/>
    <w:rsid w:val="00AF06CD"/>
    <w:rsid w:val="00AF0771"/>
    <w:rsid w:val="00AF7C9C"/>
    <w:rsid w:val="00B00DD8"/>
    <w:rsid w:val="00B01E91"/>
    <w:rsid w:val="00B034AB"/>
    <w:rsid w:val="00B03E6D"/>
    <w:rsid w:val="00B06EC9"/>
    <w:rsid w:val="00B10900"/>
    <w:rsid w:val="00B11378"/>
    <w:rsid w:val="00B11E9D"/>
    <w:rsid w:val="00B13BA6"/>
    <w:rsid w:val="00B151C5"/>
    <w:rsid w:val="00B15678"/>
    <w:rsid w:val="00B15EDC"/>
    <w:rsid w:val="00B20720"/>
    <w:rsid w:val="00B20BAF"/>
    <w:rsid w:val="00B2291E"/>
    <w:rsid w:val="00B23FA0"/>
    <w:rsid w:val="00B25E5D"/>
    <w:rsid w:val="00B32157"/>
    <w:rsid w:val="00B32B07"/>
    <w:rsid w:val="00B3405A"/>
    <w:rsid w:val="00B36704"/>
    <w:rsid w:val="00B40AEA"/>
    <w:rsid w:val="00B40F81"/>
    <w:rsid w:val="00B411C6"/>
    <w:rsid w:val="00B41C93"/>
    <w:rsid w:val="00B42777"/>
    <w:rsid w:val="00B43182"/>
    <w:rsid w:val="00B43D86"/>
    <w:rsid w:val="00B45C03"/>
    <w:rsid w:val="00B466A4"/>
    <w:rsid w:val="00B5068F"/>
    <w:rsid w:val="00B506D8"/>
    <w:rsid w:val="00B51276"/>
    <w:rsid w:val="00B51388"/>
    <w:rsid w:val="00B529EC"/>
    <w:rsid w:val="00B54883"/>
    <w:rsid w:val="00B56450"/>
    <w:rsid w:val="00B64B64"/>
    <w:rsid w:val="00B65601"/>
    <w:rsid w:val="00B65F3C"/>
    <w:rsid w:val="00B673CD"/>
    <w:rsid w:val="00B74DD6"/>
    <w:rsid w:val="00B77696"/>
    <w:rsid w:val="00B77F0A"/>
    <w:rsid w:val="00B8347A"/>
    <w:rsid w:val="00B841E0"/>
    <w:rsid w:val="00B90BBA"/>
    <w:rsid w:val="00B90CC0"/>
    <w:rsid w:val="00B932B4"/>
    <w:rsid w:val="00B93F28"/>
    <w:rsid w:val="00B94207"/>
    <w:rsid w:val="00B94688"/>
    <w:rsid w:val="00B970BC"/>
    <w:rsid w:val="00BA095D"/>
    <w:rsid w:val="00BA1719"/>
    <w:rsid w:val="00BA24FF"/>
    <w:rsid w:val="00BA2BBE"/>
    <w:rsid w:val="00BA51A9"/>
    <w:rsid w:val="00BA5F45"/>
    <w:rsid w:val="00BA742A"/>
    <w:rsid w:val="00BA77F3"/>
    <w:rsid w:val="00BB3A96"/>
    <w:rsid w:val="00BB72D8"/>
    <w:rsid w:val="00BB7B14"/>
    <w:rsid w:val="00BB7B2A"/>
    <w:rsid w:val="00BC003E"/>
    <w:rsid w:val="00BC0D62"/>
    <w:rsid w:val="00BC1D2D"/>
    <w:rsid w:val="00BC1F59"/>
    <w:rsid w:val="00BC362E"/>
    <w:rsid w:val="00BC4183"/>
    <w:rsid w:val="00BC5C40"/>
    <w:rsid w:val="00BC7AD1"/>
    <w:rsid w:val="00BD037C"/>
    <w:rsid w:val="00BD176C"/>
    <w:rsid w:val="00BD3054"/>
    <w:rsid w:val="00BD323D"/>
    <w:rsid w:val="00BD7715"/>
    <w:rsid w:val="00BE182C"/>
    <w:rsid w:val="00BE22D2"/>
    <w:rsid w:val="00BE329F"/>
    <w:rsid w:val="00BE6FEC"/>
    <w:rsid w:val="00BF0180"/>
    <w:rsid w:val="00BF1082"/>
    <w:rsid w:val="00BF31AC"/>
    <w:rsid w:val="00BF7325"/>
    <w:rsid w:val="00BF77AA"/>
    <w:rsid w:val="00C0368D"/>
    <w:rsid w:val="00C05BB5"/>
    <w:rsid w:val="00C065B4"/>
    <w:rsid w:val="00C10657"/>
    <w:rsid w:val="00C1161B"/>
    <w:rsid w:val="00C1488B"/>
    <w:rsid w:val="00C15CB9"/>
    <w:rsid w:val="00C162A8"/>
    <w:rsid w:val="00C16AC6"/>
    <w:rsid w:val="00C206C6"/>
    <w:rsid w:val="00C2442D"/>
    <w:rsid w:val="00C2698D"/>
    <w:rsid w:val="00C3341C"/>
    <w:rsid w:val="00C33C05"/>
    <w:rsid w:val="00C3592D"/>
    <w:rsid w:val="00C35DDB"/>
    <w:rsid w:val="00C42011"/>
    <w:rsid w:val="00C4242D"/>
    <w:rsid w:val="00C424F3"/>
    <w:rsid w:val="00C42B57"/>
    <w:rsid w:val="00C42E24"/>
    <w:rsid w:val="00C478F4"/>
    <w:rsid w:val="00C51A3D"/>
    <w:rsid w:val="00C51FCF"/>
    <w:rsid w:val="00C52155"/>
    <w:rsid w:val="00C5328F"/>
    <w:rsid w:val="00C53662"/>
    <w:rsid w:val="00C54807"/>
    <w:rsid w:val="00C55A05"/>
    <w:rsid w:val="00C56FD3"/>
    <w:rsid w:val="00C601A7"/>
    <w:rsid w:val="00C615D0"/>
    <w:rsid w:val="00C666DF"/>
    <w:rsid w:val="00C7103A"/>
    <w:rsid w:val="00C7555F"/>
    <w:rsid w:val="00C77315"/>
    <w:rsid w:val="00C81A39"/>
    <w:rsid w:val="00C87AD3"/>
    <w:rsid w:val="00C90F1B"/>
    <w:rsid w:val="00C92E0A"/>
    <w:rsid w:val="00C936F8"/>
    <w:rsid w:val="00C94F1B"/>
    <w:rsid w:val="00C968AB"/>
    <w:rsid w:val="00C97300"/>
    <w:rsid w:val="00C97AAC"/>
    <w:rsid w:val="00CA25A8"/>
    <w:rsid w:val="00CA33E2"/>
    <w:rsid w:val="00CB00DD"/>
    <w:rsid w:val="00CB3430"/>
    <w:rsid w:val="00CB4699"/>
    <w:rsid w:val="00CB596C"/>
    <w:rsid w:val="00CB59C7"/>
    <w:rsid w:val="00CC0AB9"/>
    <w:rsid w:val="00CC3B6F"/>
    <w:rsid w:val="00CD1D9F"/>
    <w:rsid w:val="00CD327D"/>
    <w:rsid w:val="00CD335F"/>
    <w:rsid w:val="00CD42BF"/>
    <w:rsid w:val="00CD445D"/>
    <w:rsid w:val="00CD4F15"/>
    <w:rsid w:val="00CD74B7"/>
    <w:rsid w:val="00CD7681"/>
    <w:rsid w:val="00CE1F95"/>
    <w:rsid w:val="00CE25AF"/>
    <w:rsid w:val="00CE386F"/>
    <w:rsid w:val="00CE394F"/>
    <w:rsid w:val="00CE62AF"/>
    <w:rsid w:val="00CE79B4"/>
    <w:rsid w:val="00CF1FEA"/>
    <w:rsid w:val="00CF2EB8"/>
    <w:rsid w:val="00CF3346"/>
    <w:rsid w:val="00CF6868"/>
    <w:rsid w:val="00CF7486"/>
    <w:rsid w:val="00CF78D9"/>
    <w:rsid w:val="00D0101D"/>
    <w:rsid w:val="00D021F5"/>
    <w:rsid w:val="00D03AD6"/>
    <w:rsid w:val="00D0412F"/>
    <w:rsid w:val="00D0509D"/>
    <w:rsid w:val="00D05F08"/>
    <w:rsid w:val="00D11CD5"/>
    <w:rsid w:val="00D159C5"/>
    <w:rsid w:val="00D22DB2"/>
    <w:rsid w:val="00D24411"/>
    <w:rsid w:val="00D26D37"/>
    <w:rsid w:val="00D272DD"/>
    <w:rsid w:val="00D313F4"/>
    <w:rsid w:val="00D343AC"/>
    <w:rsid w:val="00D34D70"/>
    <w:rsid w:val="00D35DAD"/>
    <w:rsid w:val="00D3658E"/>
    <w:rsid w:val="00D406B6"/>
    <w:rsid w:val="00D4134D"/>
    <w:rsid w:val="00D424CF"/>
    <w:rsid w:val="00D425EE"/>
    <w:rsid w:val="00D4391C"/>
    <w:rsid w:val="00D44386"/>
    <w:rsid w:val="00D45DE1"/>
    <w:rsid w:val="00D47068"/>
    <w:rsid w:val="00D50754"/>
    <w:rsid w:val="00D51951"/>
    <w:rsid w:val="00D5329C"/>
    <w:rsid w:val="00D54A49"/>
    <w:rsid w:val="00D55E9F"/>
    <w:rsid w:val="00D57F1A"/>
    <w:rsid w:val="00D6180E"/>
    <w:rsid w:val="00D654C3"/>
    <w:rsid w:val="00D65F62"/>
    <w:rsid w:val="00D66C4E"/>
    <w:rsid w:val="00D66F6F"/>
    <w:rsid w:val="00D66FA3"/>
    <w:rsid w:val="00D701F3"/>
    <w:rsid w:val="00D71361"/>
    <w:rsid w:val="00D72E22"/>
    <w:rsid w:val="00D7416D"/>
    <w:rsid w:val="00D74B13"/>
    <w:rsid w:val="00D810A6"/>
    <w:rsid w:val="00D811EE"/>
    <w:rsid w:val="00D82B36"/>
    <w:rsid w:val="00D82F83"/>
    <w:rsid w:val="00D8395C"/>
    <w:rsid w:val="00D83E3A"/>
    <w:rsid w:val="00D845D6"/>
    <w:rsid w:val="00D92191"/>
    <w:rsid w:val="00D92B3E"/>
    <w:rsid w:val="00D936A4"/>
    <w:rsid w:val="00D96073"/>
    <w:rsid w:val="00D97D60"/>
    <w:rsid w:val="00DA09A8"/>
    <w:rsid w:val="00DA60B2"/>
    <w:rsid w:val="00DB171A"/>
    <w:rsid w:val="00DB5461"/>
    <w:rsid w:val="00DB6126"/>
    <w:rsid w:val="00DB62E6"/>
    <w:rsid w:val="00DB69DA"/>
    <w:rsid w:val="00DB7381"/>
    <w:rsid w:val="00DC01D5"/>
    <w:rsid w:val="00DC1324"/>
    <w:rsid w:val="00DC14F1"/>
    <w:rsid w:val="00DC29FE"/>
    <w:rsid w:val="00DC2A53"/>
    <w:rsid w:val="00DC415C"/>
    <w:rsid w:val="00DC4B8E"/>
    <w:rsid w:val="00DC52AD"/>
    <w:rsid w:val="00DD030C"/>
    <w:rsid w:val="00DD1C43"/>
    <w:rsid w:val="00DD2579"/>
    <w:rsid w:val="00DD3579"/>
    <w:rsid w:val="00DD4C59"/>
    <w:rsid w:val="00DD503E"/>
    <w:rsid w:val="00DD71CE"/>
    <w:rsid w:val="00DD7953"/>
    <w:rsid w:val="00DD7A95"/>
    <w:rsid w:val="00DE05D3"/>
    <w:rsid w:val="00DE167C"/>
    <w:rsid w:val="00DE18E5"/>
    <w:rsid w:val="00DE244E"/>
    <w:rsid w:val="00DE3332"/>
    <w:rsid w:val="00DE447D"/>
    <w:rsid w:val="00DE66BF"/>
    <w:rsid w:val="00DF02A1"/>
    <w:rsid w:val="00DF3B92"/>
    <w:rsid w:val="00DF5C31"/>
    <w:rsid w:val="00DF7EE6"/>
    <w:rsid w:val="00E0060C"/>
    <w:rsid w:val="00E02B5B"/>
    <w:rsid w:val="00E0324F"/>
    <w:rsid w:val="00E05EB3"/>
    <w:rsid w:val="00E062BB"/>
    <w:rsid w:val="00E11CEB"/>
    <w:rsid w:val="00E1326D"/>
    <w:rsid w:val="00E137CA"/>
    <w:rsid w:val="00E14165"/>
    <w:rsid w:val="00E1505D"/>
    <w:rsid w:val="00E1629C"/>
    <w:rsid w:val="00E16A1A"/>
    <w:rsid w:val="00E2067E"/>
    <w:rsid w:val="00E22C43"/>
    <w:rsid w:val="00E23CE7"/>
    <w:rsid w:val="00E242B8"/>
    <w:rsid w:val="00E2651A"/>
    <w:rsid w:val="00E2668A"/>
    <w:rsid w:val="00E2772A"/>
    <w:rsid w:val="00E27EDF"/>
    <w:rsid w:val="00E30241"/>
    <w:rsid w:val="00E302E7"/>
    <w:rsid w:val="00E30F40"/>
    <w:rsid w:val="00E31A2F"/>
    <w:rsid w:val="00E33E53"/>
    <w:rsid w:val="00E358A6"/>
    <w:rsid w:val="00E43C13"/>
    <w:rsid w:val="00E4424A"/>
    <w:rsid w:val="00E5033B"/>
    <w:rsid w:val="00E53071"/>
    <w:rsid w:val="00E54E4F"/>
    <w:rsid w:val="00E56064"/>
    <w:rsid w:val="00E6238A"/>
    <w:rsid w:val="00E645DF"/>
    <w:rsid w:val="00E70A43"/>
    <w:rsid w:val="00E736F4"/>
    <w:rsid w:val="00E771D6"/>
    <w:rsid w:val="00E80202"/>
    <w:rsid w:val="00E85620"/>
    <w:rsid w:val="00E866E7"/>
    <w:rsid w:val="00E87A3F"/>
    <w:rsid w:val="00E87A76"/>
    <w:rsid w:val="00E87BC9"/>
    <w:rsid w:val="00E91128"/>
    <w:rsid w:val="00E93222"/>
    <w:rsid w:val="00E94814"/>
    <w:rsid w:val="00E952D6"/>
    <w:rsid w:val="00E95DFB"/>
    <w:rsid w:val="00E96B86"/>
    <w:rsid w:val="00E96D89"/>
    <w:rsid w:val="00EA1A91"/>
    <w:rsid w:val="00EA1D52"/>
    <w:rsid w:val="00EA1E14"/>
    <w:rsid w:val="00EA52E5"/>
    <w:rsid w:val="00EB0C8C"/>
    <w:rsid w:val="00EB2DC6"/>
    <w:rsid w:val="00EB5389"/>
    <w:rsid w:val="00EB556B"/>
    <w:rsid w:val="00EB73F5"/>
    <w:rsid w:val="00EB7A0E"/>
    <w:rsid w:val="00EC23CC"/>
    <w:rsid w:val="00EC4AAE"/>
    <w:rsid w:val="00EC4B71"/>
    <w:rsid w:val="00ED01CA"/>
    <w:rsid w:val="00ED42D3"/>
    <w:rsid w:val="00ED640E"/>
    <w:rsid w:val="00EE0718"/>
    <w:rsid w:val="00EE07B0"/>
    <w:rsid w:val="00EE0B27"/>
    <w:rsid w:val="00EE2E26"/>
    <w:rsid w:val="00EE5489"/>
    <w:rsid w:val="00EE6190"/>
    <w:rsid w:val="00EE79BF"/>
    <w:rsid w:val="00EF4570"/>
    <w:rsid w:val="00EF5C4E"/>
    <w:rsid w:val="00EF73C1"/>
    <w:rsid w:val="00EF799C"/>
    <w:rsid w:val="00F006B8"/>
    <w:rsid w:val="00F02DCF"/>
    <w:rsid w:val="00F034D5"/>
    <w:rsid w:val="00F040F1"/>
    <w:rsid w:val="00F0487A"/>
    <w:rsid w:val="00F048CD"/>
    <w:rsid w:val="00F109E6"/>
    <w:rsid w:val="00F137E4"/>
    <w:rsid w:val="00F1525E"/>
    <w:rsid w:val="00F20ABD"/>
    <w:rsid w:val="00F20E1E"/>
    <w:rsid w:val="00F219BD"/>
    <w:rsid w:val="00F257AD"/>
    <w:rsid w:val="00F31204"/>
    <w:rsid w:val="00F34C15"/>
    <w:rsid w:val="00F35E96"/>
    <w:rsid w:val="00F3752E"/>
    <w:rsid w:val="00F40EA2"/>
    <w:rsid w:val="00F431E2"/>
    <w:rsid w:val="00F4398C"/>
    <w:rsid w:val="00F44608"/>
    <w:rsid w:val="00F45645"/>
    <w:rsid w:val="00F462D0"/>
    <w:rsid w:val="00F473BF"/>
    <w:rsid w:val="00F47492"/>
    <w:rsid w:val="00F51EF5"/>
    <w:rsid w:val="00F52D02"/>
    <w:rsid w:val="00F55202"/>
    <w:rsid w:val="00F561AB"/>
    <w:rsid w:val="00F578B7"/>
    <w:rsid w:val="00F60616"/>
    <w:rsid w:val="00F6093D"/>
    <w:rsid w:val="00F64F23"/>
    <w:rsid w:val="00F66429"/>
    <w:rsid w:val="00F70504"/>
    <w:rsid w:val="00F72FC2"/>
    <w:rsid w:val="00F735E6"/>
    <w:rsid w:val="00F76AE3"/>
    <w:rsid w:val="00F77248"/>
    <w:rsid w:val="00F80DA8"/>
    <w:rsid w:val="00F82392"/>
    <w:rsid w:val="00F83328"/>
    <w:rsid w:val="00F85F51"/>
    <w:rsid w:val="00F86D1F"/>
    <w:rsid w:val="00F90538"/>
    <w:rsid w:val="00F90B9C"/>
    <w:rsid w:val="00F91A07"/>
    <w:rsid w:val="00F91F00"/>
    <w:rsid w:val="00F9268C"/>
    <w:rsid w:val="00F93329"/>
    <w:rsid w:val="00F94440"/>
    <w:rsid w:val="00F959AB"/>
    <w:rsid w:val="00F97218"/>
    <w:rsid w:val="00FA05A0"/>
    <w:rsid w:val="00FA188A"/>
    <w:rsid w:val="00FA34EC"/>
    <w:rsid w:val="00FA65BD"/>
    <w:rsid w:val="00FA7064"/>
    <w:rsid w:val="00FB0957"/>
    <w:rsid w:val="00FB10E8"/>
    <w:rsid w:val="00FB1408"/>
    <w:rsid w:val="00FB2AF2"/>
    <w:rsid w:val="00FC3162"/>
    <w:rsid w:val="00FC5ABF"/>
    <w:rsid w:val="00FD2F3E"/>
    <w:rsid w:val="00FD3540"/>
    <w:rsid w:val="00FD3E3E"/>
    <w:rsid w:val="00FD6278"/>
    <w:rsid w:val="00FE00F0"/>
    <w:rsid w:val="00FE264F"/>
    <w:rsid w:val="00FE294A"/>
    <w:rsid w:val="00FE3012"/>
    <w:rsid w:val="00FE692F"/>
    <w:rsid w:val="00FE7CF5"/>
    <w:rsid w:val="00FF3FCF"/>
    <w:rsid w:val="00FF48FE"/>
    <w:rsid w:val="00FF53BF"/>
    <w:rsid w:val="00FF5EDF"/>
    <w:rsid w:val="00FF7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F3"/>
    <w:rPr>
      <w:sz w:val="24"/>
      <w:szCs w:val="24"/>
    </w:rPr>
  </w:style>
  <w:style w:type="paragraph" w:styleId="Heading1">
    <w:name w:val="heading 1"/>
    <w:basedOn w:val="Normal"/>
    <w:next w:val="Normal"/>
    <w:link w:val="Heading1Char"/>
    <w:qFormat/>
    <w:rsid w:val="00C615D0"/>
    <w:pPr>
      <w:keepNext/>
      <w:jc w:val="center"/>
      <w:outlineLvl w:val="0"/>
    </w:pPr>
    <w:rPr>
      <w:b/>
      <w:szCs w:val="20"/>
    </w:rPr>
  </w:style>
  <w:style w:type="paragraph" w:styleId="Heading2">
    <w:name w:val="heading 2"/>
    <w:basedOn w:val="Normal"/>
    <w:next w:val="Normal"/>
    <w:link w:val="Heading2Char"/>
    <w:qFormat/>
    <w:rsid w:val="00C615D0"/>
    <w:pPr>
      <w:keepNext/>
      <w:jc w:val="center"/>
      <w:outlineLvl w:val="1"/>
    </w:pPr>
    <w:rPr>
      <w:b/>
      <w:bCs/>
      <w:color w:val="000000"/>
      <w:sz w:val="36"/>
      <w:lang w:val="en-GB"/>
    </w:rPr>
  </w:style>
  <w:style w:type="paragraph" w:styleId="Heading3">
    <w:name w:val="heading 3"/>
    <w:basedOn w:val="Normal"/>
    <w:next w:val="Normal"/>
    <w:link w:val="Heading3Char"/>
    <w:qFormat/>
    <w:rsid w:val="00C615D0"/>
    <w:pPr>
      <w:keepNext/>
      <w:jc w:val="center"/>
      <w:outlineLvl w:val="2"/>
    </w:pPr>
    <w:rPr>
      <w:b/>
      <w:bCs/>
      <w:sz w:val="56"/>
    </w:rPr>
  </w:style>
  <w:style w:type="paragraph" w:styleId="Heading4">
    <w:name w:val="heading 4"/>
    <w:basedOn w:val="Normal"/>
    <w:next w:val="Normal"/>
    <w:link w:val="Heading4Char"/>
    <w:qFormat/>
    <w:rsid w:val="00C615D0"/>
    <w:pPr>
      <w:keepNext/>
      <w:jc w:val="center"/>
      <w:outlineLvl w:val="3"/>
    </w:pPr>
    <w:rPr>
      <w:sz w:val="56"/>
    </w:rPr>
  </w:style>
  <w:style w:type="paragraph" w:styleId="Heading5">
    <w:name w:val="heading 5"/>
    <w:basedOn w:val="Normal"/>
    <w:next w:val="Normal"/>
    <w:link w:val="Heading5Char"/>
    <w:qFormat/>
    <w:rsid w:val="00C615D0"/>
    <w:pPr>
      <w:keepNext/>
      <w:jc w:val="center"/>
      <w:outlineLvl w:val="4"/>
    </w:pPr>
    <w:rPr>
      <w:sz w:val="28"/>
      <w:szCs w:val="20"/>
      <w:lang w:val="en-GB"/>
    </w:rPr>
  </w:style>
  <w:style w:type="paragraph" w:styleId="Heading6">
    <w:name w:val="heading 6"/>
    <w:basedOn w:val="Normal"/>
    <w:next w:val="Normal"/>
    <w:link w:val="Heading6Char"/>
    <w:qFormat/>
    <w:rsid w:val="00C615D0"/>
    <w:pPr>
      <w:keepNext/>
      <w:jc w:val="center"/>
      <w:outlineLvl w:val="5"/>
    </w:pPr>
    <w:rPr>
      <w:sz w:val="44"/>
    </w:rPr>
  </w:style>
  <w:style w:type="paragraph" w:styleId="Heading8">
    <w:name w:val="heading 8"/>
    <w:basedOn w:val="Normal"/>
    <w:next w:val="Normal"/>
    <w:link w:val="Heading8Char"/>
    <w:qFormat/>
    <w:rsid w:val="00C615D0"/>
    <w:pPr>
      <w:keepNext/>
      <w:outlineLvl w:val="7"/>
    </w:pPr>
    <w:rPr>
      <w:b/>
      <w:bCs/>
      <w:color w:val="000000"/>
      <w:sz w:val="36"/>
      <w:lang w:val="en-GB"/>
    </w:rPr>
  </w:style>
  <w:style w:type="paragraph" w:styleId="Heading9">
    <w:name w:val="heading 9"/>
    <w:basedOn w:val="Normal"/>
    <w:next w:val="Normal"/>
    <w:link w:val="Heading9Char"/>
    <w:unhideWhenUsed/>
    <w:qFormat/>
    <w:rsid w:val="00F35E9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15D0"/>
    <w:pPr>
      <w:jc w:val="both"/>
    </w:pPr>
  </w:style>
  <w:style w:type="paragraph" w:styleId="BodyText3">
    <w:name w:val="Body Text 3"/>
    <w:basedOn w:val="Normal"/>
    <w:link w:val="BodyText3Char"/>
    <w:uiPriority w:val="99"/>
    <w:rsid w:val="00C615D0"/>
    <w:pPr>
      <w:jc w:val="both"/>
    </w:pPr>
    <w:rPr>
      <w:sz w:val="20"/>
    </w:rPr>
  </w:style>
  <w:style w:type="character" w:customStyle="1" w:styleId="BodyText3Char">
    <w:name w:val="Body Text 3 Char"/>
    <w:link w:val="BodyText3"/>
    <w:uiPriority w:val="99"/>
    <w:rsid w:val="00AD0570"/>
    <w:rPr>
      <w:szCs w:val="24"/>
    </w:rPr>
  </w:style>
  <w:style w:type="paragraph" w:styleId="BodyTextIndent">
    <w:name w:val="Body Text Indent"/>
    <w:basedOn w:val="Normal"/>
    <w:link w:val="BodyTextIndentChar"/>
    <w:uiPriority w:val="99"/>
    <w:rsid w:val="00C615D0"/>
    <w:pPr>
      <w:spacing w:after="120"/>
      <w:ind w:left="360"/>
    </w:pPr>
  </w:style>
  <w:style w:type="paragraph" w:styleId="Title">
    <w:name w:val="Title"/>
    <w:basedOn w:val="Normal"/>
    <w:link w:val="TitleChar"/>
    <w:qFormat/>
    <w:rsid w:val="00C615D0"/>
    <w:pPr>
      <w:jc w:val="center"/>
    </w:pPr>
    <w:rPr>
      <w:b/>
      <w:bCs/>
    </w:rPr>
  </w:style>
  <w:style w:type="character" w:customStyle="1" w:styleId="TitleChar">
    <w:name w:val="Title Char"/>
    <w:link w:val="Title"/>
    <w:rsid w:val="00BC7AD1"/>
    <w:rPr>
      <w:b/>
      <w:bCs/>
      <w:sz w:val="24"/>
      <w:szCs w:val="24"/>
      <w:lang w:val="en-US" w:eastAsia="en-US"/>
    </w:rPr>
  </w:style>
  <w:style w:type="paragraph" w:styleId="Footer">
    <w:name w:val="footer"/>
    <w:basedOn w:val="Normal"/>
    <w:link w:val="FooterChar"/>
    <w:uiPriority w:val="99"/>
    <w:rsid w:val="00C615D0"/>
    <w:pPr>
      <w:tabs>
        <w:tab w:val="center" w:pos="4320"/>
        <w:tab w:val="right" w:pos="8640"/>
      </w:tabs>
    </w:pPr>
  </w:style>
  <w:style w:type="character" w:customStyle="1" w:styleId="FooterChar">
    <w:name w:val="Footer Char"/>
    <w:link w:val="Footer"/>
    <w:uiPriority w:val="99"/>
    <w:rsid w:val="00C615D0"/>
    <w:rPr>
      <w:sz w:val="24"/>
      <w:szCs w:val="24"/>
      <w:lang w:val="en-US" w:eastAsia="en-US" w:bidi="ar-SA"/>
    </w:rPr>
  </w:style>
  <w:style w:type="paragraph" w:customStyle="1" w:styleId="p">
    <w:name w:val="p"/>
    <w:basedOn w:val="Normal"/>
    <w:rsid w:val="002378FE"/>
    <w:pPr>
      <w:spacing w:before="100" w:beforeAutospacing="1" w:after="100" w:afterAutospacing="1"/>
    </w:pPr>
  </w:style>
  <w:style w:type="paragraph" w:styleId="NormalWeb">
    <w:name w:val="Normal (Web)"/>
    <w:basedOn w:val="Normal"/>
    <w:uiPriority w:val="99"/>
    <w:rsid w:val="002378FE"/>
    <w:pPr>
      <w:spacing w:before="100" w:beforeAutospacing="1" w:after="100" w:afterAutospacing="1"/>
    </w:pPr>
  </w:style>
  <w:style w:type="paragraph" w:styleId="Header">
    <w:name w:val="header"/>
    <w:basedOn w:val="Normal"/>
    <w:link w:val="HeaderChar"/>
    <w:uiPriority w:val="99"/>
    <w:rsid w:val="002378FE"/>
    <w:pPr>
      <w:tabs>
        <w:tab w:val="center" w:pos="4680"/>
        <w:tab w:val="right" w:pos="9360"/>
      </w:tabs>
    </w:pPr>
  </w:style>
  <w:style w:type="character" w:customStyle="1" w:styleId="HeaderChar">
    <w:name w:val="Header Char"/>
    <w:link w:val="Header"/>
    <w:uiPriority w:val="99"/>
    <w:rsid w:val="002378FE"/>
    <w:rPr>
      <w:sz w:val="24"/>
      <w:szCs w:val="24"/>
    </w:rPr>
  </w:style>
  <w:style w:type="character" w:styleId="Hyperlink">
    <w:name w:val="Hyperlink"/>
    <w:uiPriority w:val="99"/>
    <w:unhideWhenUsed/>
    <w:rsid w:val="00C2442D"/>
    <w:rPr>
      <w:color w:val="0000FF"/>
      <w:u w:val="single"/>
    </w:rPr>
  </w:style>
  <w:style w:type="character" w:styleId="FollowedHyperlink">
    <w:name w:val="FollowedHyperlink"/>
    <w:uiPriority w:val="99"/>
    <w:unhideWhenUsed/>
    <w:rsid w:val="00C2442D"/>
    <w:rPr>
      <w:color w:val="800080"/>
      <w:u w:val="single"/>
    </w:rPr>
  </w:style>
  <w:style w:type="paragraph" w:customStyle="1" w:styleId="xl65">
    <w:name w:val="xl65"/>
    <w:basedOn w:val="Normal"/>
    <w:rsid w:val="00C2442D"/>
    <w:pPr>
      <w:spacing w:before="100" w:beforeAutospacing="1" w:after="100" w:afterAutospacing="1"/>
    </w:pPr>
    <w:rPr>
      <w:sz w:val="16"/>
      <w:szCs w:val="16"/>
    </w:rPr>
  </w:style>
  <w:style w:type="paragraph" w:customStyle="1" w:styleId="xl66">
    <w:name w:val="xl66"/>
    <w:basedOn w:val="Normal"/>
    <w:rsid w:val="00C2442D"/>
    <w:pPr>
      <w:spacing w:before="100" w:beforeAutospacing="1" w:after="100" w:afterAutospacing="1"/>
    </w:pPr>
    <w:rPr>
      <w:sz w:val="16"/>
      <w:szCs w:val="16"/>
    </w:rPr>
  </w:style>
  <w:style w:type="paragraph" w:customStyle="1" w:styleId="xl67">
    <w:name w:val="xl67"/>
    <w:basedOn w:val="Normal"/>
    <w:rsid w:val="00C2442D"/>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Normal"/>
    <w:rsid w:val="00C2442D"/>
    <w:pPr>
      <w:spacing w:before="100" w:beforeAutospacing="1" w:after="100" w:afterAutospacing="1"/>
      <w:jc w:val="center"/>
    </w:pPr>
    <w:rPr>
      <w:sz w:val="16"/>
      <w:szCs w:val="16"/>
    </w:rPr>
  </w:style>
  <w:style w:type="paragraph" w:customStyle="1" w:styleId="xl69">
    <w:name w:val="xl69"/>
    <w:basedOn w:val="Normal"/>
    <w:rsid w:val="00C2442D"/>
    <w:pPr>
      <w:pBdr>
        <w:right w:val="single" w:sz="4" w:space="0" w:color="auto"/>
      </w:pBdr>
      <w:spacing w:before="100" w:beforeAutospacing="1" w:after="100" w:afterAutospacing="1"/>
    </w:pPr>
    <w:rPr>
      <w:sz w:val="16"/>
      <w:szCs w:val="16"/>
    </w:rPr>
  </w:style>
  <w:style w:type="paragraph" w:customStyle="1" w:styleId="xl70">
    <w:name w:val="xl70"/>
    <w:basedOn w:val="Normal"/>
    <w:rsid w:val="00C2442D"/>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1">
    <w:name w:val="xl71"/>
    <w:basedOn w:val="Normal"/>
    <w:rsid w:val="00C2442D"/>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rsid w:val="00C244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3">
    <w:name w:val="xl73"/>
    <w:basedOn w:val="Normal"/>
    <w:rsid w:val="00C2442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Normal"/>
    <w:rsid w:val="00C2442D"/>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5">
    <w:name w:val="xl75"/>
    <w:basedOn w:val="Normal"/>
    <w:rsid w:val="00C2442D"/>
    <w:pPr>
      <w:spacing w:before="100" w:beforeAutospacing="1" w:after="100" w:afterAutospacing="1"/>
    </w:pPr>
    <w:rPr>
      <w:sz w:val="16"/>
      <w:szCs w:val="16"/>
    </w:rPr>
  </w:style>
  <w:style w:type="paragraph" w:customStyle="1" w:styleId="xl76">
    <w:name w:val="xl76"/>
    <w:basedOn w:val="Normal"/>
    <w:rsid w:val="00C2442D"/>
    <w:pPr>
      <w:pBdr>
        <w:bottom w:val="single" w:sz="4" w:space="0" w:color="auto"/>
      </w:pBdr>
      <w:spacing w:before="100" w:beforeAutospacing="1" w:after="100" w:afterAutospacing="1"/>
    </w:pPr>
    <w:rPr>
      <w:sz w:val="16"/>
      <w:szCs w:val="16"/>
    </w:rPr>
  </w:style>
  <w:style w:type="paragraph" w:customStyle="1" w:styleId="xl77">
    <w:name w:val="xl77"/>
    <w:basedOn w:val="Normal"/>
    <w:rsid w:val="00C2442D"/>
    <w:pPr>
      <w:pBdr>
        <w:bottom w:val="single" w:sz="4" w:space="0" w:color="auto"/>
      </w:pBdr>
      <w:spacing w:before="100" w:beforeAutospacing="1" w:after="100" w:afterAutospacing="1"/>
      <w:jc w:val="center"/>
    </w:pPr>
    <w:rPr>
      <w:sz w:val="16"/>
      <w:szCs w:val="16"/>
    </w:rPr>
  </w:style>
  <w:style w:type="paragraph" w:customStyle="1" w:styleId="xl78">
    <w:name w:val="xl78"/>
    <w:basedOn w:val="Normal"/>
    <w:rsid w:val="00C2442D"/>
    <w:pPr>
      <w:pBdr>
        <w:bottom w:val="single" w:sz="4" w:space="0" w:color="auto"/>
      </w:pBdr>
      <w:spacing w:before="100" w:beforeAutospacing="1" w:after="100" w:afterAutospacing="1"/>
    </w:pPr>
    <w:rPr>
      <w:sz w:val="16"/>
      <w:szCs w:val="16"/>
    </w:rPr>
  </w:style>
  <w:style w:type="paragraph" w:customStyle="1" w:styleId="xl79">
    <w:name w:val="xl79"/>
    <w:basedOn w:val="Normal"/>
    <w:rsid w:val="00C2442D"/>
    <w:pPr>
      <w:spacing w:before="100" w:beforeAutospacing="1" w:after="100" w:afterAutospacing="1"/>
    </w:pPr>
    <w:rPr>
      <w:rFonts w:ascii="Arial" w:hAnsi="Arial" w:cs="Arial"/>
      <w:b/>
      <w:bCs/>
      <w:sz w:val="16"/>
      <w:szCs w:val="16"/>
    </w:rPr>
  </w:style>
  <w:style w:type="paragraph" w:customStyle="1" w:styleId="xl80">
    <w:name w:val="xl80"/>
    <w:basedOn w:val="Normal"/>
    <w:rsid w:val="00C2442D"/>
    <w:pPr>
      <w:pBdr>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C2442D"/>
    <w:pPr>
      <w:pBdr>
        <w:left w:val="single" w:sz="4" w:space="0" w:color="auto"/>
      </w:pBdr>
      <w:spacing w:before="100" w:beforeAutospacing="1" w:after="100" w:afterAutospacing="1"/>
    </w:pPr>
    <w:rPr>
      <w:sz w:val="16"/>
      <w:szCs w:val="16"/>
    </w:rPr>
  </w:style>
  <w:style w:type="paragraph" w:customStyle="1" w:styleId="xl82">
    <w:name w:val="xl82"/>
    <w:basedOn w:val="Normal"/>
    <w:rsid w:val="00C2442D"/>
    <w:pPr>
      <w:pBdr>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Normal"/>
    <w:rsid w:val="00C2442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C2442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
    <w:rsid w:val="00C2442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Normal"/>
    <w:rsid w:val="00C2442D"/>
    <w:pPr>
      <w:pBdr>
        <w:top w:val="single" w:sz="4" w:space="0" w:color="auto"/>
        <w:bottom w:val="single" w:sz="4" w:space="0" w:color="auto"/>
      </w:pBdr>
      <w:spacing w:before="100" w:beforeAutospacing="1" w:after="100" w:afterAutospacing="1"/>
      <w:jc w:val="center"/>
    </w:pPr>
    <w:rPr>
      <w:sz w:val="16"/>
      <w:szCs w:val="16"/>
    </w:rPr>
  </w:style>
  <w:style w:type="table" w:styleId="TableGrid">
    <w:name w:val="Table Grid"/>
    <w:basedOn w:val="TableNormal"/>
    <w:uiPriority w:val="59"/>
    <w:rsid w:val="00F52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B248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98413F"/>
    <w:rPr>
      <w:rFonts w:ascii="Calibri" w:eastAsia="Calibri" w:hAnsi="Calibri"/>
      <w:sz w:val="22"/>
      <w:szCs w:val="22"/>
      <w:lang w:val="en-US" w:eastAsia="en-US"/>
    </w:rPr>
  </w:style>
  <w:style w:type="paragraph" w:styleId="BalloonText">
    <w:name w:val="Balloon Text"/>
    <w:basedOn w:val="Normal"/>
    <w:link w:val="BalloonTextChar"/>
    <w:uiPriority w:val="99"/>
    <w:rsid w:val="00EA1D52"/>
    <w:rPr>
      <w:rFonts w:ascii="Tahoma" w:hAnsi="Tahoma"/>
      <w:sz w:val="16"/>
      <w:szCs w:val="16"/>
    </w:rPr>
  </w:style>
  <w:style w:type="character" w:customStyle="1" w:styleId="BalloonTextChar">
    <w:name w:val="Balloon Text Char"/>
    <w:link w:val="BalloonText"/>
    <w:uiPriority w:val="99"/>
    <w:rsid w:val="00EA1D52"/>
    <w:rPr>
      <w:rFonts w:ascii="Tahoma" w:hAnsi="Tahoma" w:cs="Tahoma"/>
      <w:sz w:val="16"/>
      <w:szCs w:val="16"/>
    </w:rPr>
  </w:style>
  <w:style w:type="paragraph" w:styleId="BodyTextIndent3">
    <w:name w:val="Body Text Indent 3"/>
    <w:basedOn w:val="Normal"/>
    <w:link w:val="BodyTextIndent3Char"/>
    <w:unhideWhenUsed/>
    <w:rsid w:val="00CB00DD"/>
    <w:pPr>
      <w:spacing w:after="120"/>
      <w:ind w:left="360"/>
    </w:pPr>
    <w:rPr>
      <w:sz w:val="16"/>
      <w:szCs w:val="16"/>
    </w:rPr>
  </w:style>
  <w:style w:type="character" w:customStyle="1" w:styleId="BodyTextIndent3Char">
    <w:name w:val="Body Text Indent 3 Char"/>
    <w:link w:val="BodyTextIndent3"/>
    <w:rsid w:val="00CB00DD"/>
    <w:rPr>
      <w:sz w:val="16"/>
      <w:szCs w:val="16"/>
    </w:rPr>
  </w:style>
  <w:style w:type="character" w:styleId="Emphasis">
    <w:name w:val="Emphasis"/>
    <w:qFormat/>
    <w:rsid w:val="00455F1A"/>
    <w:rPr>
      <w:i/>
      <w:iCs/>
    </w:rPr>
  </w:style>
  <w:style w:type="paragraph" w:styleId="NoSpacing">
    <w:name w:val="No Spacing"/>
    <w:link w:val="NoSpacingChar"/>
    <w:uiPriority w:val="1"/>
    <w:qFormat/>
    <w:rsid w:val="0098413F"/>
    <w:rPr>
      <w:rFonts w:ascii="Calibri" w:eastAsia="Calibri" w:hAnsi="Calibri"/>
      <w:sz w:val="22"/>
      <w:szCs w:val="22"/>
    </w:rPr>
  </w:style>
  <w:style w:type="paragraph" w:styleId="BodyTextFirstIndent">
    <w:name w:val="Body Text First Indent"/>
    <w:basedOn w:val="BodyText"/>
    <w:link w:val="BodyTextFirstIndentChar"/>
    <w:uiPriority w:val="99"/>
    <w:rsid w:val="00F35E96"/>
    <w:pPr>
      <w:spacing w:after="120"/>
      <w:ind w:firstLine="210"/>
      <w:jc w:val="left"/>
    </w:pPr>
  </w:style>
  <w:style w:type="character" w:customStyle="1" w:styleId="BodyTextChar">
    <w:name w:val="Body Text Char"/>
    <w:link w:val="BodyText"/>
    <w:rsid w:val="00F35E96"/>
    <w:rPr>
      <w:sz w:val="24"/>
      <w:szCs w:val="24"/>
    </w:rPr>
  </w:style>
  <w:style w:type="character" w:customStyle="1" w:styleId="BodyTextFirstIndentChar">
    <w:name w:val="Body Text First Indent Char"/>
    <w:basedOn w:val="BodyTextChar"/>
    <w:link w:val="BodyTextFirstIndent"/>
    <w:uiPriority w:val="99"/>
    <w:rsid w:val="00F35E96"/>
    <w:rPr>
      <w:sz w:val="24"/>
      <w:szCs w:val="24"/>
    </w:rPr>
  </w:style>
  <w:style w:type="character" w:customStyle="1" w:styleId="Heading9Char">
    <w:name w:val="Heading 9 Char"/>
    <w:link w:val="Heading9"/>
    <w:rsid w:val="00F35E96"/>
    <w:rPr>
      <w:rFonts w:ascii="Cambria" w:eastAsia="Times New Roman" w:hAnsi="Cambria" w:cs="Times New Roman"/>
      <w:i/>
      <w:iCs/>
      <w:color w:val="404040"/>
    </w:rPr>
  </w:style>
  <w:style w:type="character" w:customStyle="1" w:styleId="NoSpacingChar">
    <w:name w:val="No Spacing Char"/>
    <w:link w:val="NoSpacing"/>
    <w:uiPriority w:val="1"/>
    <w:rsid w:val="00F35E96"/>
    <w:rPr>
      <w:rFonts w:ascii="Calibri" w:eastAsia="Calibri" w:hAnsi="Calibri"/>
      <w:sz w:val="22"/>
      <w:szCs w:val="22"/>
      <w:lang w:bidi="ar-SA"/>
    </w:rPr>
  </w:style>
  <w:style w:type="paragraph" w:styleId="BodyTextFirstIndent2">
    <w:name w:val="Body Text First Indent 2"/>
    <w:basedOn w:val="BodyTextIndent"/>
    <w:link w:val="BodyTextFirstIndent2Char"/>
    <w:uiPriority w:val="99"/>
    <w:unhideWhenUsed/>
    <w:rsid w:val="00F35E96"/>
    <w:pPr>
      <w:spacing w:after="0"/>
      <w:ind w:firstLine="360"/>
    </w:pPr>
    <w:rPr>
      <w:sz w:val="20"/>
      <w:szCs w:val="20"/>
    </w:rPr>
  </w:style>
  <w:style w:type="character" w:customStyle="1" w:styleId="BodyTextIndentChar">
    <w:name w:val="Body Text Indent Char"/>
    <w:link w:val="BodyTextIndent"/>
    <w:uiPriority w:val="99"/>
    <w:rsid w:val="00F35E96"/>
    <w:rPr>
      <w:sz w:val="24"/>
      <w:szCs w:val="24"/>
    </w:rPr>
  </w:style>
  <w:style w:type="character" w:customStyle="1" w:styleId="BodyTextFirstIndent2Char">
    <w:name w:val="Body Text First Indent 2 Char"/>
    <w:basedOn w:val="BodyTextIndentChar"/>
    <w:link w:val="BodyTextFirstIndent2"/>
    <w:uiPriority w:val="99"/>
    <w:rsid w:val="00F35E96"/>
    <w:rPr>
      <w:sz w:val="24"/>
      <w:szCs w:val="24"/>
    </w:rPr>
  </w:style>
  <w:style w:type="character" w:customStyle="1" w:styleId="Heading1Char">
    <w:name w:val="Heading 1 Char"/>
    <w:link w:val="Heading1"/>
    <w:rsid w:val="00F35E96"/>
    <w:rPr>
      <w:b/>
      <w:sz w:val="24"/>
    </w:rPr>
  </w:style>
  <w:style w:type="character" w:customStyle="1" w:styleId="Heading2Char">
    <w:name w:val="Heading 2 Char"/>
    <w:link w:val="Heading2"/>
    <w:rsid w:val="00F35E96"/>
    <w:rPr>
      <w:b/>
      <w:bCs/>
      <w:color w:val="000000"/>
      <w:sz w:val="36"/>
      <w:szCs w:val="24"/>
      <w:lang w:val="en-GB"/>
    </w:rPr>
  </w:style>
  <w:style w:type="character" w:customStyle="1" w:styleId="Heading3Char">
    <w:name w:val="Heading 3 Char"/>
    <w:link w:val="Heading3"/>
    <w:rsid w:val="00F35E96"/>
    <w:rPr>
      <w:b/>
      <w:bCs/>
      <w:sz w:val="56"/>
      <w:szCs w:val="24"/>
    </w:rPr>
  </w:style>
  <w:style w:type="character" w:customStyle="1" w:styleId="Heading4Char">
    <w:name w:val="Heading 4 Char"/>
    <w:link w:val="Heading4"/>
    <w:rsid w:val="00F35E96"/>
    <w:rPr>
      <w:sz w:val="56"/>
      <w:szCs w:val="24"/>
    </w:rPr>
  </w:style>
  <w:style w:type="character" w:customStyle="1" w:styleId="Heading5Char">
    <w:name w:val="Heading 5 Char"/>
    <w:link w:val="Heading5"/>
    <w:rsid w:val="00F35E96"/>
    <w:rPr>
      <w:sz w:val="28"/>
      <w:lang w:val="en-GB"/>
    </w:rPr>
  </w:style>
  <w:style w:type="character" w:customStyle="1" w:styleId="Heading6Char">
    <w:name w:val="Heading 6 Char"/>
    <w:link w:val="Heading6"/>
    <w:rsid w:val="00F35E96"/>
    <w:rPr>
      <w:sz w:val="44"/>
      <w:szCs w:val="24"/>
    </w:rPr>
  </w:style>
  <w:style w:type="character" w:customStyle="1" w:styleId="Heading8Char">
    <w:name w:val="Heading 8 Char"/>
    <w:link w:val="Heading8"/>
    <w:rsid w:val="00F35E96"/>
    <w:rPr>
      <w:b/>
      <w:bCs/>
      <w:color w:val="000000"/>
      <w:sz w:val="36"/>
      <w:szCs w:val="24"/>
      <w:lang w:val="en-GB"/>
    </w:rPr>
  </w:style>
  <w:style w:type="numbering" w:customStyle="1" w:styleId="NoList1">
    <w:name w:val="No List1"/>
    <w:next w:val="NoList"/>
    <w:uiPriority w:val="99"/>
    <w:semiHidden/>
    <w:rsid w:val="00F35E96"/>
  </w:style>
  <w:style w:type="paragraph" w:customStyle="1" w:styleId="xl24">
    <w:name w:val="xl24"/>
    <w:basedOn w:val="Normal"/>
    <w:rsid w:val="00F35E96"/>
    <w:pPr>
      <w:spacing w:before="100" w:beforeAutospacing="1" w:after="100" w:afterAutospacing="1"/>
    </w:pPr>
    <w:rPr>
      <w:rFonts w:ascii="Bookman Old Style" w:hAnsi="Bookman Old Style" w:cs="Bookman Old Style"/>
      <w:sz w:val="22"/>
      <w:szCs w:val="22"/>
    </w:rPr>
  </w:style>
  <w:style w:type="table" w:customStyle="1" w:styleId="TableGrid1">
    <w:name w:val="Table Grid1"/>
    <w:basedOn w:val="TableNormal"/>
    <w:next w:val="TableGrid"/>
    <w:uiPriority w:val="59"/>
    <w:rsid w:val="002121E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863">
      <w:bodyDiv w:val="1"/>
      <w:marLeft w:val="0"/>
      <w:marRight w:val="0"/>
      <w:marTop w:val="0"/>
      <w:marBottom w:val="0"/>
      <w:divBdr>
        <w:top w:val="none" w:sz="0" w:space="0" w:color="auto"/>
        <w:left w:val="none" w:sz="0" w:space="0" w:color="auto"/>
        <w:bottom w:val="none" w:sz="0" w:space="0" w:color="auto"/>
        <w:right w:val="none" w:sz="0" w:space="0" w:color="auto"/>
      </w:divBdr>
    </w:div>
    <w:div w:id="94518331">
      <w:bodyDiv w:val="1"/>
      <w:marLeft w:val="0"/>
      <w:marRight w:val="0"/>
      <w:marTop w:val="0"/>
      <w:marBottom w:val="0"/>
      <w:divBdr>
        <w:top w:val="none" w:sz="0" w:space="0" w:color="auto"/>
        <w:left w:val="none" w:sz="0" w:space="0" w:color="auto"/>
        <w:bottom w:val="none" w:sz="0" w:space="0" w:color="auto"/>
        <w:right w:val="none" w:sz="0" w:space="0" w:color="auto"/>
      </w:divBdr>
    </w:div>
    <w:div w:id="105194953">
      <w:bodyDiv w:val="1"/>
      <w:marLeft w:val="0"/>
      <w:marRight w:val="0"/>
      <w:marTop w:val="0"/>
      <w:marBottom w:val="0"/>
      <w:divBdr>
        <w:top w:val="none" w:sz="0" w:space="0" w:color="auto"/>
        <w:left w:val="none" w:sz="0" w:space="0" w:color="auto"/>
        <w:bottom w:val="none" w:sz="0" w:space="0" w:color="auto"/>
        <w:right w:val="none" w:sz="0" w:space="0" w:color="auto"/>
      </w:divBdr>
    </w:div>
    <w:div w:id="113329164">
      <w:bodyDiv w:val="1"/>
      <w:marLeft w:val="0"/>
      <w:marRight w:val="0"/>
      <w:marTop w:val="0"/>
      <w:marBottom w:val="0"/>
      <w:divBdr>
        <w:top w:val="none" w:sz="0" w:space="0" w:color="auto"/>
        <w:left w:val="none" w:sz="0" w:space="0" w:color="auto"/>
        <w:bottom w:val="none" w:sz="0" w:space="0" w:color="auto"/>
        <w:right w:val="none" w:sz="0" w:space="0" w:color="auto"/>
      </w:divBdr>
    </w:div>
    <w:div w:id="173881641">
      <w:bodyDiv w:val="1"/>
      <w:marLeft w:val="0"/>
      <w:marRight w:val="0"/>
      <w:marTop w:val="0"/>
      <w:marBottom w:val="0"/>
      <w:divBdr>
        <w:top w:val="none" w:sz="0" w:space="0" w:color="auto"/>
        <w:left w:val="none" w:sz="0" w:space="0" w:color="auto"/>
        <w:bottom w:val="none" w:sz="0" w:space="0" w:color="auto"/>
        <w:right w:val="none" w:sz="0" w:space="0" w:color="auto"/>
      </w:divBdr>
    </w:div>
    <w:div w:id="216820632">
      <w:bodyDiv w:val="1"/>
      <w:marLeft w:val="0"/>
      <w:marRight w:val="0"/>
      <w:marTop w:val="0"/>
      <w:marBottom w:val="0"/>
      <w:divBdr>
        <w:top w:val="none" w:sz="0" w:space="0" w:color="auto"/>
        <w:left w:val="none" w:sz="0" w:space="0" w:color="auto"/>
        <w:bottom w:val="none" w:sz="0" w:space="0" w:color="auto"/>
        <w:right w:val="none" w:sz="0" w:space="0" w:color="auto"/>
      </w:divBdr>
    </w:div>
    <w:div w:id="221795757">
      <w:bodyDiv w:val="1"/>
      <w:marLeft w:val="0"/>
      <w:marRight w:val="0"/>
      <w:marTop w:val="0"/>
      <w:marBottom w:val="0"/>
      <w:divBdr>
        <w:top w:val="none" w:sz="0" w:space="0" w:color="auto"/>
        <w:left w:val="none" w:sz="0" w:space="0" w:color="auto"/>
        <w:bottom w:val="none" w:sz="0" w:space="0" w:color="auto"/>
        <w:right w:val="none" w:sz="0" w:space="0" w:color="auto"/>
      </w:divBdr>
    </w:div>
    <w:div w:id="234702511">
      <w:bodyDiv w:val="1"/>
      <w:marLeft w:val="0"/>
      <w:marRight w:val="0"/>
      <w:marTop w:val="0"/>
      <w:marBottom w:val="0"/>
      <w:divBdr>
        <w:top w:val="none" w:sz="0" w:space="0" w:color="auto"/>
        <w:left w:val="none" w:sz="0" w:space="0" w:color="auto"/>
        <w:bottom w:val="none" w:sz="0" w:space="0" w:color="auto"/>
        <w:right w:val="none" w:sz="0" w:space="0" w:color="auto"/>
      </w:divBdr>
    </w:div>
    <w:div w:id="255208544">
      <w:bodyDiv w:val="1"/>
      <w:marLeft w:val="0"/>
      <w:marRight w:val="0"/>
      <w:marTop w:val="0"/>
      <w:marBottom w:val="0"/>
      <w:divBdr>
        <w:top w:val="none" w:sz="0" w:space="0" w:color="auto"/>
        <w:left w:val="none" w:sz="0" w:space="0" w:color="auto"/>
        <w:bottom w:val="none" w:sz="0" w:space="0" w:color="auto"/>
        <w:right w:val="none" w:sz="0" w:space="0" w:color="auto"/>
      </w:divBdr>
    </w:div>
    <w:div w:id="285350795">
      <w:bodyDiv w:val="1"/>
      <w:marLeft w:val="0"/>
      <w:marRight w:val="0"/>
      <w:marTop w:val="0"/>
      <w:marBottom w:val="0"/>
      <w:divBdr>
        <w:top w:val="none" w:sz="0" w:space="0" w:color="auto"/>
        <w:left w:val="none" w:sz="0" w:space="0" w:color="auto"/>
        <w:bottom w:val="none" w:sz="0" w:space="0" w:color="auto"/>
        <w:right w:val="none" w:sz="0" w:space="0" w:color="auto"/>
      </w:divBdr>
    </w:div>
    <w:div w:id="291401467">
      <w:bodyDiv w:val="1"/>
      <w:marLeft w:val="0"/>
      <w:marRight w:val="0"/>
      <w:marTop w:val="0"/>
      <w:marBottom w:val="0"/>
      <w:divBdr>
        <w:top w:val="none" w:sz="0" w:space="0" w:color="auto"/>
        <w:left w:val="none" w:sz="0" w:space="0" w:color="auto"/>
        <w:bottom w:val="none" w:sz="0" w:space="0" w:color="auto"/>
        <w:right w:val="none" w:sz="0" w:space="0" w:color="auto"/>
      </w:divBdr>
    </w:div>
    <w:div w:id="294263361">
      <w:bodyDiv w:val="1"/>
      <w:marLeft w:val="0"/>
      <w:marRight w:val="0"/>
      <w:marTop w:val="0"/>
      <w:marBottom w:val="0"/>
      <w:divBdr>
        <w:top w:val="none" w:sz="0" w:space="0" w:color="auto"/>
        <w:left w:val="none" w:sz="0" w:space="0" w:color="auto"/>
        <w:bottom w:val="none" w:sz="0" w:space="0" w:color="auto"/>
        <w:right w:val="none" w:sz="0" w:space="0" w:color="auto"/>
      </w:divBdr>
    </w:div>
    <w:div w:id="321547651">
      <w:bodyDiv w:val="1"/>
      <w:marLeft w:val="0"/>
      <w:marRight w:val="0"/>
      <w:marTop w:val="0"/>
      <w:marBottom w:val="0"/>
      <w:divBdr>
        <w:top w:val="none" w:sz="0" w:space="0" w:color="auto"/>
        <w:left w:val="none" w:sz="0" w:space="0" w:color="auto"/>
        <w:bottom w:val="none" w:sz="0" w:space="0" w:color="auto"/>
        <w:right w:val="none" w:sz="0" w:space="0" w:color="auto"/>
      </w:divBdr>
    </w:div>
    <w:div w:id="341904791">
      <w:bodyDiv w:val="1"/>
      <w:marLeft w:val="0"/>
      <w:marRight w:val="0"/>
      <w:marTop w:val="0"/>
      <w:marBottom w:val="0"/>
      <w:divBdr>
        <w:top w:val="none" w:sz="0" w:space="0" w:color="auto"/>
        <w:left w:val="none" w:sz="0" w:space="0" w:color="auto"/>
        <w:bottom w:val="none" w:sz="0" w:space="0" w:color="auto"/>
        <w:right w:val="none" w:sz="0" w:space="0" w:color="auto"/>
      </w:divBdr>
    </w:div>
    <w:div w:id="365302128">
      <w:bodyDiv w:val="1"/>
      <w:marLeft w:val="0"/>
      <w:marRight w:val="0"/>
      <w:marTop w:val="0"/>
      <w:marBottom w:val="0"/>
      <w:divBdr>
        <w:top w:val="none" w:sz="0" w:space="0" w:color="auto"/>
        <w:left w:val="none" w:sz="0" w:space="0" w:color="auto"/>
        <w:bottom w:val="none" w:sz="0" w:space="0" w:color="auto"/>
        <w:right w:val="none" w:sz="0" w:space="0" w:color="auto"/>
      </w:divBdr>
    </w:div>
    <w:div w:id="383452514">
      <w:bodyDiv w:val="1"/>
      <w:marLeft w:val="0"/>
      <w:marRight w:val="0"/>
      <w:marTop w:val="0"/>
      <w:marBottom w:val="0"/>
      <w:divBdr>
        <w:top w:val="none" w:sz="0" w:space="0" w:color="auto"/>
        <w:left w:val="none" w:sz="0" w:space="0" w:color="auto"/>
        <w:bottom w:val="none" w:sz="0" w:space="0" w:color="auto"/>
        <w:right w:val="none" w:sz="0" w:space="0" w:color="auto"/>
      </w:divBdr>
    </w:div>
    <w:div w:id="390616522">
      <w:bodyDiv w:val="1"/>
      <w:marLeft w:val="0"/>
      <w:marRight w:val="0"/>
      <w:marTop w:val="0"/>
      <w:marBottom w:val="0"/>
      <w:divBdr>
        <w:top w:val="none" w:sz="0" w:space="0" w:color="auto"/>
        <w:left w:val="none" w:sz="0" w:space="0" w:color="auto"/>
        <w:bottom w:val="none" w:sz="0" w:space="0" w:color="auto"/>
        <w:right w:val="none" w:sz="0" w:space="0" w:color="auto"/>
      </w:divBdr>
    </w:div>
    <w:div w:id="408698381">
      <w:bodyDiv w:val="1"/>
      <w:marLeft w:val="0"/>
      <w:marRight w:val="0"/>
      <w:marTop w:val="0"/>
      <w:marBottom w:val="0"/>
      <w:divBdr>
        <w:top w:val="none" w:sz="0" w:space="0" w:color="auto"/>
        <w:left w:val="none" w:sz="0" w:space="0" w:color="auto"/>
        <w:bottom w:val="none" w:sz="0" w:space="0" w:color="auto"/>
        <w:right w:val="none" w:sz="0" w:space="0" w:color="auto"/>
      </w:divBdr>
    </w:div>
    <w:div w:id="411515615">
      <w:bodyDiv w:val="1"/>
      <w:marLeft w:val="0"/>
      <w:marRight w:val="0"/>
      <w:marTop w:val="0"/>
      <w:marBottom w:val="0"/>
      <w:divBdr>
        <w:top w:val="none" w:sz="0" w:space="0" w:color="auto"/>
        <w:left w:val="none" w:sz="0" w:space="0" w:color="auto"/>
        <w:bottom w:val="none" w:sz="0" w:space="0" w:color="auto"/>
        <w:right w:val="none" w:sz="0" w:space="0" w:color="auto"/>
      </w:divBdr>
    </w:div>
    <w:div w:id="425539158">
      <w:bodyDiv w:val="1"/>
      <w:marLeft w:val="0"/>
      <w:marRight w:val="0"/>
      <w:marTop w:val="0"/>
      <w:marBottom w:val="0"/>
      <w:divBdr>
        <w:top w:val="none" w:sz="0" w:space="0" w:color="auto"/>
        <w:left w:val="none" w:sz="0" w:space="0" w:color="auto"/>
        <w:bottom w:val="none" w:sz="0" w:space="0" w:color="auto"/>
        <w:right w:val="none" w:sz="0" w:space="0" w:color="auto"/>
      </w:divBdr>
    </w:div>
    <w:div w:id="474686246">
      <w:bodyDiv w:val="1"/>
      <w:marLeft w:val="0"/>
      <w:marRight w:val="0"/>
      <w:marTop w:val="0"/>
      <w:marBottom w:val="0"/>
      <w:divBdr>
        <w:top w:val="none" w:sz="0" w:space="0" w:color="auto"/>
        <w:left w:val="none" w:sz="0" w:space="0" w:color="auto"/>
        <w:bottom w:val="none" w:sz="0" w:space="0" w:color="auto"/>
        <w:right w:val="none" w:sz="0" w:space="0" w:color="auto"/>
      </w:divBdr>
    </w:div>
    <w:div w:id="477384436">
      <w:bodyDiv w:val="1"/>
      <w:marLeft w:val="0"/>
      <w:marRight w:val="0"/>
      <w:marTop w:val="0"/>
      <w:marBottom w:val="0"/>
      <w:divBdr>
        <w:top w:val="none" w:sz="0" w:space="0" w:color="auto"/>
        <w:left w:val="none" w:sz="0" w:space="0" w:color="auto"/>
        <w:bottom w:val="none" w:sz="0" w:space="0" w:color="auto"/>
        <w:right w:val="none" w:sz="0" w:space="0" w:color="auto"/>
      </w:divBdr>
    </w:div>
    <w:div w:id="497120034">
      <w:bodyDiv w:val="1"/>
      <w:marLeft w:val="0"/>
      <w:marRight w:val="0"/>
      <w:marTop w:val="0"/>
      <w:marBottom w:val="0"/>
      <w:divBdr>
        <w:top w:val="none" w:sz="0" w:space="0" w:color="auto"/>
        <w:left w:val="none" w:sz="0" w:space="0" w:color="auto"/>
        <w:bottom w:val="none" w:sz="0" w:space="0" w:color="auto"/>
        <w:right w:val="none" w:sz="0" w:space="0" w:color="auto"/>
      </w:divBdr>
    </w:div>
    <w:div w:id="500849551">
      <w:bodyDiv w:val="1"/>
      <w:marLeft w:val="0"/>
      <w:marRight w:val="0"/>
      <w:marTop w:val="0"/>
      <w:marBottom w:val="0"/>
      <w:divBdr>
        <w:top w:val="none" w:sz="0" w:space="0" w:color="auto"/>
        <w:left w:val="none" w:sz="0" w:space="0" w:color="auto"/>
        <w:bottom w:val="none" w:sz="0" w:space="0" w:color="auto"/>
        <w:right w:val="none" w:sz="0" w:space="0" w:color="auto"/>
      </w:divBdr>
    </w:div>
    <w:div w:id="568728063">
      <w:bodyDiv w:val="1"/>
      <w:marLeft w:val="0"/>
      <w:marRight w:val="0"/>
      <w:marTop w:val="0"/>
      <w:marBottom w:val="0"/>
      <w:divBdr>
        <w:top w:val="none" w:sz="0" w:space="0" w:color="auto"/>
        <w:left w:val="none" w:sz="0" w:space="0" w:color="auto"/>
        <w:bottom w:val="none" w:sz="0" w:space="0" w:color="auto"/>
        <w:right w:val="none" w:sz="0" w:space="0" w:color="auto"/>
      </w:divBdr>
    </w:div>
    <w:div w:id="595594885">
      <w:bodyDiv w:val="1"/>
      <w:marLeft w:val="0"/>
      <w:marRight w:val="0"/>
      <w:marTop w:val="0"/>
      <w:marBottom w:val="0"/>
      <w:divBdr>
        <w:top w:val="none" w:sz="0" w:space="0" w:color="auto"/>
        <w:left w:val="none" w:sz="0" w:space="0" w:color="auto"/>
        <w:bottom w:val="none" w:sz="0" w:space="0" w:color="auto"/>
        <w:right w:val="none" w:sz="0" w:space="0" w:color="auto"/>
      </w:divBdr>
    </w:div>
    <w:div w:id="631441062">
      <w:bodyDiv w:val="1"/>
      <w:marLeft w:val="0"/>
      <w:marRight w:val="0"/>
      <w:marTop w:val="0"/>
      <w:marBottom w:val="0"/>
      <w:divBdr>
        <w:top w:val="none" w:sz="0" w:space="0" w:color="auto"/>
        <w:left w:val="none" w:sz="0" w:space="0" w:color="auto"/>
        <w:bottom w:val="none" w:sz="0" w:space="0" w:color="auto"/>
        <w:right w:val="none" w:sz="0" w:space="0" w:color="auto"/>
      </w:divBdr>
    </w:div>
    <w:div w:id="669406051">
      <w:bodyDiv w:val="1"/>
      <w:marLeft w:val="0"/>
      <w:marRight w:val="0"/>
      <w:marTop w:val="0"/>
      <w:marBottom w:val="0"/>
      <w:divBdr>
        <w:top w:val="none" w:sz="0" w:space="0" w:color="auto"/>
        <w:left w:val="none" w:sz="0" w:space="0" w:color="auto"/>
        <w:bottom w:val="none" w:sz="0" w:space="0" w:color="auto"/>
        <w:right w:val="none" w:sz="0" w:space="0" w:color="auto"/>
      </w:divBdr>
    </w:div>
    <w:div w:id="672220288">
      <w:bodyDiv w:val="1"/>
      <w:marLeft w:val="0"/>
      <w:marRight w:val="0"/>
      <w:marTop w:val="0"/>
      <w:marBottom w:val="0"/>
      <w:divBdr>
        <w:top w:val="none" w:sz="0" w:space="0" w:color="auto"/>
        <w:left w:val="none" w:sz="0" w:space="0" w:color="auto"/>
        <w:bottom w:val="none" w:sz="0" w:space="0" w:color="auto"/>
        <w:right w:val="none" w:sz="0" w:space="0" w:color="auto"/>
      </w:divBdr>
    </w:div>
    <w:div w:id="674770795">
      <w:bodyDiv w:val="1"/>
      <w:marLeft w:val="0"/>
      <w:marRight w:val="0"/>
      <w:marTop w:val="0"/>
      <w:marBottom w:val="0"/>
      <w:divBdr>
        <w:top w:val="none" w:sz="0" w:space="0" w:color="auto"/>
        <w:left w:val="none" w:sz="0" w:space="0" w:color="auto"/>
        <w:bottom w:val="none" w:sz="0" w:space="0" w:color="auto"/>
        <w:right w:val="none" w:sz="0" w:space="0" w:color="auto"/>
      </w:divBdr>
    </w:div>
    <w:div w:id="682902101">
      <w:bodyDiv w:val="1"/>
      <w:marLeft w:val="0"/>
      <w:marRight w:val="0"/>
      <w:marTop w:val="0"/>
      <w:marBottom w:val="0"/>
      <w:divBdr>
        <w:top w:val="none" w:sz="0" w:space="0" w:color="auto"/>
        <w:left w:val="none" w:sz="0" w:space="0" w:color="auto"/>
        <w:bottom w:val="none" w:sz="0" w:space="0" w:color="auto"/>
        <w:right w:val="none" w:sz="0" w:space="0" w:color="auto"/>
      </w:divBdr>
    </w:div>
    <w:div w:id="684525854">
      <w:bodyDiv w:val="1"/>
      <w:marLeft w:val="0"/>
      <w:marRight w:val="0"/>
      <w:marTop w:val="0"/>
      <w:marBottom w:val="0"/>
      <w:divBdr>
        <w:top w:val="none" w:sz="0" w:space="0" w:color="auto"/>
        <w:left w:val="none" w:sz="0" w:space="0" w:color="auto"/>
        <w:bottom w:val="none" w:sz="0" w:space="0" w:color="auto"/>
        <w:right w:val="none" w:sz="0" w:space="0" w:color="auto"/>
      </w:divBdr>
    </w:div>
    <w:div w:id="686904910">
      <w:bodyDiv w:val="1"/>
      <w:marLeft w:val="0"/>
      <w:marRight w:val="0"/>
      <w:marTop w:val="0"/>
      <w:marBottom w:val="0"/>
      <w:divBdr>
        <w:top w:val="none" w:sz="0" w:space="0" w:color="auto"/>
        <w:left w:val="none" w:sz="0" w:space="0" w:color="auto"/>
        <w:bottom w:val="none" w:sz="0" w:space="0" w:color="auto"/>
        <w:right w:val="none" w:sz="0" w:space="0" w:color="auto"/>
      </w:divBdr>
    </w:div>
    <w:div w:id="687564638">
      <w:bodyDiv w:val="1"/>
      <w:marLeft w:val="0"/>
      <w:marRight w:val="0"/>
      <w:marTop w:val="0"/>
      <w:marBottom w:val="0"/>
      <w:divBdr>
        <w:top w:val="none" w:sz="0" w:space="0" w:color="auto"/>
        <w:left w:val="none" w:sz="0" w:space="0" w:color="auto"/>
        <w:bottom w:val="none" w:sz="0" w:space="0" w:color="auto"/>
        <w:right w:val="none" w:sz="0" w:space="0" w:color="auto"/>
      </w:divBdr>
    </w:div>
    <w:div w:id="732238458">
      <w:bodyDiv w:val="1"/>
      <w:marLeft w:val="0"/>
      <w:marRight w:val="0"/>
      <w:marTop w:val="0"/>
      <w:marBottom w:val="0"/>
      <w:divBdr>
        <w:top w:val="none" w:sz="0" w:space="0" w:color="auto"/>
        <w:left w:val="none" w:sz="0" w:space="0" w:color="auto"/>
        <w:bottom w:val="none" w:sz="0" w:space="0" w:color="auto"/>
        <w:right w:val="none" w:sz="0" w:space="0" w:color="auto"/>
      </w:divBdr>
    </w:div>
    <w:div w:id="755058106">
      <w:bodyDiv w:val="1"/>
      <w:marLeft w:val="0"/>
      <w:marRight w:val="0"/>
      <w:marTop w:val="0"/>
      <w:marBottom w:val="0"/>
      <w:divBdr>
        <w:top w:val="none" w:sz="0" w:space="0" w:color="auto"/>
        <w:left w:val="none" w:sz="0" w:space="0" w:color="auto"/>
        <w:bottom w:val="none" w:sz="0" w:space="0" w:color="auto"/>
        <w:right w:val="none" w:sz="0" w:space="0" w:color="auto"/>
      </w:divBdr>
    </w:div>
    <w:div w:id="767045068">
      <w:bodyDiv w:val="1"/>
      <w:marLeft w:val="0"/>
      <w:marRight w:val="0"/>
      <w:marTop w:val="0"/>
      <w:marBottom w:val="0"/>
      <w:divBdr>
        <w:top w:val="none" w:sz="0" w:space="0" w:color="auto"/>
        <w:left w:val="none" w:sz="0" w:space="0" w:color="auto"/>
        <w:bottom w:val="none" w:sz="0" w:space="0" w:color="auto"/>
        <w:right w:val="none" w:sz="0" w:space="0" w:color="auto"/>
      </w:divBdr>
    </w:div>
    <w:div w:id="814689169">
      <w:bodyDiv w:val="1"/>
      <w:marLeft w:val="0"/>
      <w:marRight w:val="0"/>
      <w:marTop w:val="0"/>
      <w:marBottom w:val="0"/>
      <w:divBdr>
        <w:top w:val="none" w:sz="0" w:space="0" w:color="auto"/>
        <w:left w:val="none" w:sz="0" w:space="0" w:color="auto"/>
        <w:bottom w:val="none" w:sz="0" w:space="0" w:color="auto"/>
        <w:right w:val="none" w:sz="0" w:space="0" w:color="auto"/>
      </w:divBdr>
    </w:div>
    <w:div w:id="862288124">
      <w:bodyDiv w:val="1"/>
      <w:marLeft w:val="0"/>
      <w:marRight w:val="0"/>
      <w:marTop w:val="0"/>
      <w:marBottom w:val="0"/>
      <w:divBdr>
        <w:top w:val="none" w:sz="0" w:space="0" w:color="auto"/>
        <w:left w:val="none" w:sz="0" w:space="0" w:color="auto"/>
        <w:bottom w:val="none" w:sz="0" w:space="0" w:color="auto"/>
        <w:right w:val="none" w:sz="0" w:space="0" w:color="auto"/>
      </w:divBdr>
    </w:div>
    <w:div w:id="897516788">
      <w:bodyDiv w:val="1"/>
      <w:marLeft w:val="0"/>
      <w:marRight w:val="0"/>
      <w:marTop w:val="0"/>
      <w:marBottom w:val="0"/>
      <w:divBdr>
        <w:top w:val="none" w:sz="0" w:space="0" w:color="auto"/>
        <w:left w:val="none" w:sz="0" w:space="0" w:color="auto"/>
        <w:bottom w:val="none" w:sz="0" w:space="0" w:color="auto"/>
        <w:right w:val="none" w:sz="0" w:space="0" w:color="auto"/>
      </w:divBdr>
    </w:div>
    <w:div w:id="948855662">
      <w:bodyDiv w:val="1"/>
      <w:marLeft w:val="0"/>
      <w:marRight w:val="0"/>
      <w:marTop w:val="0"/>
      <w:marBottom w:val="0"/>
      <w:divBdr>
        <w:top w:val="none" w:sz="0" w:space="0" w:color="auto"/>
        <w:left w:val="none" w:sz="0" w:space="0" w:color="auto"/>
        <w:bottom w:val="none" w:sz="0" w:space="0" w:color="auto"/>
        <w:right w:val="none" w:sz="0" w:space="0" w:color="auto"/>
      </w:divBdr>
    </w:div>
    <w:div w:id="997880371">
      <w:bodyDiv w:val="1"/>
      <w:marLeft w:val="0"/>
      <w:marRight w:val="0"/>
      <w:marTop w:val="0"/>
      <w:marBottom w:val="0"/>
      <w:divBdr>
        <w:top w:val="none" w:sz="0" w:space="0" w:color="auto"/>
        <w:left w:val="none" w:sz="0" w:space="0" w:color="auto"/>
        <w:bottom w:val="none" w:sz="0" w:space="0" w:color="auto"/>
        <w:right w:val="none" w:sz="0" w:space="0" w:color="auto"/>
      </w:divBdr>
    </w:div>
    <w:div w:id="1009873089">
      <w:bodyDiv w:val="1"/>
      <w:marLeft w:val="0"/>
      <w:marRight w:val="0"/>
      <w:marTop w:val="0"/>
      <w:marBottom w:val="0"/>
      <w:divBdr>
        <w:top w:val="none" w:sz="0" w:space="0" w:color="auto"/>
        <w:left w:val="none" w:sz="0" w:space="0" w:color="auto"/>
        <w:bottom w:val="none" w:sz="0" w:space="0" w:color="auto"/>
        <w:right w:val="none" w:sz="0" w:space="0" w:color="auto"/>
      </w:divBdr>
    </w:div>
    <w:div w:id="1057709365">
      <w:bodyDiv w:val="1"/>
      <w:marLeft w:val="0"/>
      <w:marRight w:val="0"/>
      <w:marTop w:val="0"/>
      <w:marBottom w:val="0"/>
      <w:divBdr>
        <w:top w:val="none" w:sz="0" w:space="0" w:color="auto"/>
        <w:left w:val="none" w:sz="0" w:space="0" w:color="auto"/>
        <w:bottom w:val="none" w:sz="0" w:space="0" w:color="auto"/>
        <w:right w:val="none" w:sz="0" w:space="0" w:color="auto"/>
      </w:divBdr>
    </w:div>
    <w:div w:id="1075518901">
      <w:bodyDiv w:val="1"/>
      <w:marLeft w:val="0"/>
      <w:marRight w:val="0"/>
      <w:marTop w:val="0"/>
      <w:marBottom w:val="0"/>
      <w:divBdr>
        <w:top w:val="none" w:sz="0" w:space="0" w:color="auto"/>
        <w:left w:val="none" w:sz="0" w:space="0" w:color="auto"/>
        <w:bottom w:val="none" w:sz="0" w:space="0" w:color="auto"/>
        <w:right w:val="none" w:sz="0" w:space="0" w:color="auto"/>
      </w:divBdr>
    </w:div>
    <w:div w:id="1077823906">
      <w:bodyDiv w:val="1"/>
      <w:marLeft w:val="0"/>
      <w:marRight w:val="0"/>
      <w:marTop w:val="0"/>
      <w:marBottom w:val="0"/>
      <w:divBdr>
        <w:top w:val="none" w:sz="0" w:space="0" w:color="auto"/>
        <w:left w:val="none" w:sz="0" w:space="0" w:color="auto"/>
        <w:bottom w:val="none" w:sz="0" w:space="0" w:color="auto"/>
        <w:right w:val="none" w:sz="0" w:space="0" w:color="auto"/>
      </w:divBdr>
    </w:div>
    <w:div w:id="1083141377">
      <w:bodyDiv w:val="1"/>
      <w:marLeft w:val="0"/>
      <w:marRight w:val="0"/>
      <w:marTop w:val="0"/>
      <w:marBottom w:val="0"/>
      <w:divBdr>
        <w:top w:val="none" w:sz="0" w:space="0" w:color="auto"/>
        <w:left w:val="none" w:sz="0" w:space="0" w:color="auto"/>
        <w:bottom w:val="none" w:sz="0" w:space="0" w:color="auto"/>
        <w:right w:val="none" w:sz="0" w:space="0" w:color="auto"/>
      </w:divBdr>
    </w:div>
    <w:div w:id="1103719282">
      <w:bodyDiv w:val="1"/>
      <w:marLeft w:val="0"/>
      <w:marRight w:val="0"/>
      <w:marTop w:val="0"/>
      <w:marBottom w:val="0"/>
      <w:divBdr>
        <w:top w:val="none" w:sz="0" w:space="0" w:color="auto"/>
        <w:left w:val="none" w:sz="0" w:space="0" w:color="auto"/>
        <w:bottom w:val="none" w:sz="0" w:space="0" w:color="auto"/>
        <w:right w:val="none" w:sz="0" w:space="0" w:color="auto"/>
      </w:divBdr>
    </w:div>
    <w:div w:id="1165820369">
      <w:bodyDiv w:val="1"/>
      <w:marLeft w:val="0"/>
      <w:marRight w:val="0"/>
      <w:marTop w:val="0"/>
      <w:marBottom w:val="0"/>
      <w:divBdr>
        <w:top w:val="none" w:sz="0" w:space="0" w:color="auto"/>
        <w:left w:val="none" w:sz="0" w:space="0" w:color="auto"/>
        <w:bottom w:val="none" w:sz="0" w:space="0" w:color="auto"/>
        <w:right w:val="none" w:sz="0" w:space="0" w:color="auto"/>
      </w:divBdr>
    </w:div>
    <w:div w:id="1172796494">
      <w:bodyDiv w:val="1"/>
      <w:marLeft w:val="0"/>
      <w:marRight w:val="0"/>
      <w:marTop w:val="0"/>
      <w:marBottom w:val="0"/>
      <w:divBdr>
        <w:top w:val="none" w:sz="0" w:space="0" w:color="auto"/>
        <w:left w:val="none" w:sz="0" w:space="0" w:color="auto"/>
        <w:bottom w:val="none" w:sz="0" w:space="0" w:color="auto"/>
        <w:right w:val="none" w:sz="0" w:space="0" w:color="auto"/>
      </w:divBdr>
    </w:div>
    <w:div w:id="1221215280">
      <w:bodyDiv w:val="1"/>
      <w:marLeft w:val="0"/>
      <w:marRight w:val="0"/>
      <w:marTop w:val="0"/>
      <w:marBottom w:val="0"/>
      <w:divBdr>
        <w:top w:val="none" w:sz="0" w:space="0" w:color="auto"/>
        <w:left w:val="none" w:sz="0" w:space="0" w:color="auto"/>
        <w:bottom w:val="none" w:sz="0" w:space="0" w:color="auto"/>
        <w:right w:val="none" w:sz="0" w:space="0" w:color="auto"/>
      </w:divBdr>
    </w:div>
    <w:div w:id="1222517272">
      <w:bodyDiv w:val="1"/>
      <w:marLeft w:val="0"/>
      <w:marRight w:val="0"/>
      <w:marTop w:val="0"/>
      <w:marBottom w:val="0"/>
      <w:divBdr>
        <w:top w:val="none" w:sz="0" w:space="0" w:color="auto"/>
        <w:left w:val="none" w:sz="0" w:space="0" w:color="auto"/>
        <w:bottom w:val="none" w:sz="0" w:space="0" w:color="auto"/>
        <w:right w:val="none" w:sz="0" w:space="0" w:color="auto"/>
      </w:divBdr>
    </w:div>
    <w:div w:id="1238368605">
      <w:bodyDiv w:val="1"/>
      <w:marLeft w:val="0"/>
      <w:marRight w:val="0"/>
      <w:marTop w:val="0"/>
      <w:marBottom w:val="0"/>
      <w:divBdr>
        <w:top w:val="none" w:sz="0" w:space="0" w:color="auto"/>
        <w:left w:val="none" w:sz="0" w:space="0" w:color="auto"/>
        <w:bottom w:val="none" w:sz="0" w:space="0" w:color="auto"/>
        <w:right w:val="none" w:sz="0" w:space="0" w:color="auto"/>
      </w:divBdr>
    </w:div>
    <w:div w:id="1252196648">
      <w:bodyDiv w:val="1"/>
      <w:marLeft w:val="0"/>
      <w:marRight w:val="0"/>
      <w:marTop w:val="0"/>
      <w:marBottom w:val="0"/>
      <w:divBdr>
        <w:top w:val="none" w:sz="0" w:space="0" w:color="auto"/>
        <w:left w:val="none" w:sz="0" w:space="0" w:color="auto"/>
        <w:bottom w:val="none" w:sz="0" w:space="0" w:color="auto"/>
        <w:right w:val="none" w:sz="0" w:space="0" w:color="auto"/>
      </w:divBdr>
    </w:div>
    <w:div w:id="1265914853">
      <w:bodyDiv w:val="1"/>
      <w:marLeft w:val="0"/>
      <w:marRight w:val="0"/>
      <w:marTop w:val="0"/>
      <w:marBottom w:val="0"/>
      <w:divBdr>
        <w:top w:val="none" w:sz="0" w:space="0" w:color="auto"/>
        <w:left w:val="none" w:sz="0" w:space="0" w:color="auto"/>
        <w:bottom w:val="none" w:sz="0" w:space="0" w:color="auto"/>
        <w:right w:val="none" w:sz="0" w:space="0" w:color="auto"/>
      </w:divBdr>
    </w:div>
    <w:div w:id="1267154491">
      <w:bodyDiv w:val="1"/>
      <w:marLeft w:val="0"/>
      <w:marRight w:val="0"/>
      <w:marTop w:val="0"/>
      <w:marBottom w:val="0"/>
      <w:divBdr>
        <w:top w:val="none" w:sz="0" w:space="0" w:color="auto"/>
        <w:left w:val="none" w:sz="0" w:space="0" w:color="auto"/>
        <w:bottom w:val="none" w:sz="0" w:space="0" w:color="auto"/>
        <w:right w:val="none" w:sz="0" w:space="0" w:color="auto"/>
      </w:divBdr>
    </w:div>
    <w:div w:id="1299608557">
      <w:bodyDiv w:val="1"/>
      <w:marLeft w:val="0"/>
      <w:marRight w:val="0"/>
      <w:marTop w:val="0"/>
      <w:marBottom w:val="0"/>
      <w:divBdr>
        <w:top w:val="none" w:sz="0" w:space="0" w:color="auto"/>
        <w:left w:val="none" w:sz="0" w:space="0" w:color="auto"/>
        <w:bottom w:val="none" w:sz="0" w:space="0" w:color="auto"/>
        <w:right w:val="none" w:sz="0" w:space="0" w:color="auto"/>
      </w:divBdr>
    </w:div>
    <w:div w:id="1305116484">
      <w:bodyDiv w:val="1"/>
      <w:marLeft w:val="0"/>
      <w:marRight w:val="0"/>
      <w:marTop w:val="0"/>
      <w:marBottom w:val="0"/>
      <w:divBdr>
        <w:top w:val="none" w:sz="0" w:space="0" w:color="auto"/>
        <w:left w:val="none" w:sz="0" w:space="0" w:color="auto"/>
        <w:bottom w:val="none" w:sz="0" w:space="0" w:color="auto"/>
        <w:right w:val="none" w:sz="0" w:space="0" w:color="auto"/>
      </w:divBdr>
    </w:div>
    <w:div w:id="1316228177">
      <w:bodyDiv w:val="1"/>
      <w:marLeft w:val="0"/>
      <w:marRight w:val="0"/>
      <w:marTop w:val="0"/>
      <w:marBottom w:val="0"/>
      <w:divBdr>
        <w:top w:val="none" w:sz="0" w:space="0" w:color="auto"/>
        <w:left w:val="none" w:sz="0" w:space="0" w:color="auto"/>
        <w:bottom w:val="none" w:sz="0" w:space="0" w:color="auto"/>
        <w:right w:val="none" w:sz="0" w:space="0" w:color="auto"/>
      </w:divBdr>
    </w:div>
    <w:div w:id="1348479651">
      <w:bodyDiv w:val="1"/>
      <w:marLeft w:val="0"/>
      <w:marRight w:val="0"/>
      <w:marTop w:val="0"/>
      <w:marBottom w:val="0"/>
      <w:divBdr>
        <w:top w:val="none" w:sz="0" w:space="0" w:color="auto"/>
        <w:left w:val="none" w:sz="0" w:space="0" w:color="auto"/>
        <w:bottom w:val="none" w:sz="0" w:space="0" w:color="auto"/>
        <w:right w:val="none" w:sz="0" w:space="0" w:color="auto"/>
      </w:divBdr>
    </w:div>
    <w:div w:id="1358852479">
      <w:bodyDiv w:val="1"/>
      <w:marLeft w:val="0"/>
      <w:marRight w:val="0"/>
      <w:marTop w:val="0"/>
      <w:marBottom w:val="0"/>
      <w:divBdr>
        <w:top w:val="none" w:sz="0" w:space="0" w:color="auto"/>
        <w:left w:val="none" w:sz="0" w:space="0" w:color="auto"/>
        <w:bottom w:val="none" w:sz="0" w:space="0" w:color="auto"/>
        <w:right w:val="none" w:sz="0" w:space="0" w:color="auto"/>
      </w:divBdr>
    </w:div>
    <w:div w:id="1369184560">
      <w:bodyDiv w:val="1"/>
      <w:marLeft w:val="0"/>
      <w:marRight w:val="0"/>
      <w:marTop w:val="0"/>
      <w:marBottom w:val="0"/>
      <w:divBdr>
        <w:top w:val="none" w:sz="0" w:space="0" w:color="auto"/>
        <w:left w:val="none" w:sz="0" w:space="0" w:color="auto"/>
        <w:bottom w:val="none" w:sz="0" w:space="0" w:color="auto"/>
        <w:right w:val="none" w:sz="0" w:space="0" w:color="auto"/>
      </w:divBdr>
    </w:div>
    <w:div w:id="1391230620">
      <w:bodyDiv w:val="1"/>
      <w:marLeft w:val="0"/>
      <w:marRight w:val="0"/>
      <w:marTop w:val="0"/>
      <w:marBottom w:val="0"/>
      <w:divBdr>
        <w:top w:val="none" w:sz="0" w:space="0" w:color="auto"/>
        <w:left w:val="none" w:sz="0" w:space="0" w:color="auto"/>
        <w:bottom w:val="none" w:sz="0" w:space="0" w:color="auto"/>
        <w:right w:val="none" w:sz="0" w:space="0" w:color="auto"/>
      </w:divBdr>
    </w:div>
    <w:div w:id="1423985842">
      <w:bodyDiv w:val="1"/>
      <w:marLeft w:val="0"/>
      <w:marRight w:val="0"/>
      <w:marTop w:val="0"/>
      <w:marBottom w:val="0"/>
      <w:divBdr>
        <w:top w:val="none" w:sz="0" w:space="0" w:color="auto"/>
        <w:left w:val="none" w:sz="0" w:space="0" w:color="auto"/>
        <w:bottom w:val="none" w:sz="0" w:space="0" w:color="auto"/>
        <w:right w:val="none" w:sz="0" w:space="0" w:color="auto"/>
      </w:divBdr>
    </w:div>
    <w:div w:id="1451432913">
      <w:bodyDiv w:val="1"/>
      <w:marLeft w:val="0"/>
      <w:marRight w:val="0"/>
      <w:marTop w:val="0"/>
      <w:marBottom w:val="0"/>
      <w:divBdr>
        <w:top w:val="none" w:sz="0" w:space="0" w:color="auto"/>
        <w:left w:val="none" w:sz="0" w:space="0" w:color="auto"/>
        <w:bottom w:val="none" w:sz="0" w:space="0" w:color="auto"/>
        <w:right w:val="none" w:sz="0" w:space="0" w:color="auto"/>
      </w:divBdr>
    </w:div>
    <w:div w:id="1471829469">
      <w:bodyDiv w:val="1"/>
      <w:marLeft w:val="0"/>
      <w:marRight w:val="0"/>
      <w:marTop w:val="0"/>
      <w:marBottom w:val="0"/>
      <w:divBdr>
        <w:top w:val="none" w:sz="0" w:space="0" w:color="auto"/>
        <w:left w:val="none" w:sz="0" w:space="0" w:color="auto"/>
        <w:bottom w:val="none" w:sz="0" w:space="0" w:color="auto"/>
        <w:right w:val="none" w:sz="0" w:space="0" w:color="auto"/>
      </w:divBdr>
    </w:div>
    <w:div w:id="1486699982">
      <w:bodyDiv w:val="1"/>
      <w:marLeft w:val="0"/>
      <w:marRight w:val="0"/>
      <w:marTop w:val="0"/>
      <w:marBottom w:val="0"/>
      <w:divBdr>
        <w:top w:val="none" w:sz="0" w:space="0" w:color="auto"/>
        <w:left w:val="none" w:sz="0" w:space="0" w:color="auto"/>
        <w:bottom w:val="none" w:sz="0" w:space="0" w:color="auto"/>
        <w:right w:val="none" w:sz="0" w:space="0" w:color="auto"/>
      </w:divBdr>
    </w:div>
    <w:div w:id="1499619142">
      <w:bodyDiv w:val="1"/>
      <w:marLeft w:val="0"/>
      <w:marRight w:val="0"/>
      <w:marTop w:val="0"/>
      <w:marBottom w:val="0"/>
      <w:divBdr>
        <w:top w:val="none" w:sz="0" w:space="0" w:color="auto"/>
        <w:left w:val="none" w:sz="0" w:space="0" w:color="auto"/>
        <w:bottom w:val="none" w:sz="0" w:space="0" w:color="auto"/>
        <w:right w:val="none" w:sz="0" w:space="0" w:color="auto"/>
      </w:divBdr>
    </w:div>
    <w:div w:id="1500584279">
      <w:bodyDiv w:val="1"/>
      <w:marLeft w:val="0"/>
      <w:marRight w:val="0"/>
      <w:marTop w:val="0"/>
      <w:marBottom w:val="0"/>
      <w:divBdr>
        <w:top w:val="none" w:sz="0" w:space="0" w:color="auto"/>
        <w:left w:val="none" w:sz="0" w:space="0" w:color="auto"/>
        <w:bottom w:val="none" w:sz="0" w:space="0" w:color="auto"/>
        <w:right w:val="none" w:sz="0" w:space="0" w:color="auto"/>
      </w:divBdr>
    </w:div>
    <w:div w:id="1505973859">
      <w:bodyDiv w:val="1"/>
      <w:marLeft w:val="0"/>
      <w:marRight w:val="0"/>
      <w:marTop w:val="0"/>
      <w:marBottom w:val="0"/>
      <w:divBdr>
        <w:top w:val="none" w:sz="0" w:space="0" w:color="auto"/>
        <w:left w:val="none" w:sz="0" w:space="0" w:color="auto"/>
        <w:bottom w:val="none" w:sz="0" w:space="0" w:color="auto"/>
        <w:right w:val="none" w:sz="0" w:space="0" w:color="auto"/>
      </w:divBdr>
    </w:div>
    <w:div w:id="1506046057">
      <w:bodyDiv w:val="1"/>
      <w:marLeft w:val="0"/>
      <w:marRight w:val="0"/>
      <w:marTop w:val="0"/>
      <w:marBottom w:val="0"/>
      <w:divBdr>
        <w:top w:val="none" w:sz="0" w:space="0" w:color="auto"/>
        <w:left w:val="none" w:sz="0" w:space="0" w:color="auto"/>
        <w:bottom w:val="none" w:sz="0" w:space="0" w:color="auto"/>
        <w:right w:val="none" w:sz="0" w:space="0" w:color="auto"/>
      </w:divBdr>
    </w:div>
    <w:div w:id="1516991527">
      <w:bodyDiv w:val="1"/>
      <w:marLeft w:val="0"/>
      <w:marRight w:val="0"/>
      <w:marTop w:val="0"/>
      <w:marBottom w:val="0"/>
      <w:divBdr>
        <w:top w:val="none" w:sz="0" w:space="0" w:color="auto"/>
        <w:left w:val="none" w:sz="0" w:space="0" w:color="auto"/>
        <w:bottom w:val="none" w:sz="0" w:space="0" w:color="auto"/>
        <w:right w:val="none" w:sz="0" w:space="0" w:color="auto"/>
      </w:divBdr>
    </w:div>
    <w:div w:id="1546602621">
      <w:bodyDiv w:val="1"/>
      <w:marLeft w:val="0"/>
      <w:marRight w:val="0"/>
      <w:marTop w:val="0"/>
      <w:marBottom w:val="0"/>
      <w:divBdr>
        <w:top w:val="none" w:sz="0" w:space="0" w:color="auto"/>
        <w:left w:val="none" w:sz="0" w:space="0" w:color="auto"/>
        <w:bottom w:val="none" w:sz="0" w:space="0" w:color="auto"/>
        <w:right w:val="none" w:sz="0" w:space="0" w:color="auto"/>
      </w:divBdr>
    </w:div>
    <w:div w:id="1547375469">
      <w:bodyDiv w:val="1"/>
      <w:marLeft w:val="0"/>
      <w:marRight w:val="0"/>
      <w:marTop w:val="0"/>
      <w:marBottom w:val="0"/>
      <w:divBdr>
        <w:top w:val="none" w:sz="0" w:space="0" w:color="auto"/>
        <w:left w:val="none" w:sz="0" w:space="0" w:color="auto"/>
        <w:bottom w:val="none" w:sz="0" w:space="0" w:color="auto"/>
        <w:right w:val="none" w:sz="0" w:space="0" w:color="auto"/>
      </w:divBdr>
    </w:div>
    <w:div w:id="1551110829">
      <w:bodyDiv w:val="1"/>
      <w:marLeft w:val="0"/>
      <w:marRight w:val="0"/>
      <w:marTop w:val="0"/>
      <w:marBottom w:val="0"/>
      <w:divBdr>
        <w:top w:val="none" w:sz="0" w:space="0" w:color="auto"/>
        <w:left w:val="none" w:sz="0" w:space="0" w:color="auto"/>
        <w:bottom w:val="none" w:sz="0" w:space="0" w:color="auto"/>
        <w:right w:val="none" w:sz="0" w:space="0" w:color="auto"/>
      </w:divBdr>
    </w:div>
    <w:div w:id="1553809134">
      <w:bodyDiv w:val="1"/>
      <w:marLeft w:val="0"/>
      <w:marRight w:val="0"/>
      <w:marTop w:val="0"/>
      <w:marBottom w:val="0"/>
      <w:divBdr>
        <w:top w:val="none" w:sz="0" w:space="0" w:color="auto"/>
        <w:left w:val="none" w:sz="0" w:space="0" w:color="auto"/>
        <w:bottom w:val="none" w:sz="0" w:space="0" w:color="auto"/>
        <w:right w:val="none" w:sz="0" w:space="0" w:color="auto"/>
      </w:divBdr>
    </w:div>
    <w:div w:id="1567762281">
      <w:bodyDiv w:val="1"/>
      <w:marLeft w:val="0"/>
      <w:marRight w:val="0"/>
      <w:marTop w:val="0"/>
      <w:marBottom w:val="0"/>
      <w:divBdr>
        <w:top w:val="none" w:sz="0" w:space="0" w:color="auto"/>
        <w:left w:val="none" w:sz="0" w:space="0" w:color="auto"/>
        <w:bottom w:val="none" w:sz="0" w:space="0" w:color="auto"/>
        <w:right w:val="none" w:sz="0" w:space="0" w:color="auto"/>
      </w:divBdr>
    </w:div>
    <w:div w:id="1641885804">
      <w:bodyDiv w:val="1"/>
      <w:marLeft w:val="0"/>
      <w:marRight w:val="0"/>
      <w:marTop w:val="0"/>
      <w:marBottom w:val="0"/>
      <w:divBdr>
        <w:top w:val="none" w:sz="0" w:space="0" w:color="auto"/>
        <w:left w:val="none" w:sz="0" w:space="0" w:color="auto"/>
        <w:bottom w:val="none" w:sz="0" w:space="0" w:color="auto"/>
        <w:right w:val="none" w:sz="0" w:space="0" w:color="auto"/>
      </w:divBdr>
    </w:div>
    <w:div w:id="1657418289">
      <w:bodyDiv w:val="1"/>
      <w:marLeft w:val="0"/>
      <w:marRight w:val="0"/>
      <w:marTop w:val="0"/>
      <w:marBottom w:val="0"/>
      <w:divBdr>
        <w:top w:val="none" w:sz="0" w:space="0" w:color="auto"/>
        <w:left w:val="none" w:sz="0" w:space="0" w:color="auto"/>
        <w:bottom w:val="none" w:sz="0" w:space="0" w:color="auto"/>
        <w:right w:val="none" w:sz="0" w:space="0" w:color="auto"/>
      </w:divBdr>
    </w:div>
    <w:div w:id="1665427462">
      <w:bodyDiv w:val="1"/>
      <w:marLeft w:val="0"/>
      <w:marRight w:val="0"/>
      <w:marTop w:val="0"/>
      <w:marBottom w:val="0"/>
      <w:divBdr>
        <w:top w:val="none" w:sz="0" w:space="0" w:color="auto"/>
        <w:left w:val="none" w:sz="0" w:space="0" w:color="auto"/>
        <w:bottom w:val="none" w:sz="0" w:space="0" w:color="auto"/>
        <w:right w:val="none" w:sz="0" w:space="0" w:color="auto"/>
      </w:divBdr>
    </w:div>
    <w:div w:id="1687169114">
      <w:bodyDiv w:val="1"/>
      <w:marLeft w:val="0"/>
      <w:marRight w:val="0"/>
      <w:marTop w:val="0"/>
      <w:marBottom w:val="0"/>
      <w:divBdr>
        <w:top w:val="none" w:sz="0" w:space="0" w:color="auto"/>
        <w:left w:val="none" w:sz="0" w:space="0" w:color="auto"/>
        <w:bottom w:val="none" w:sz="0" w:space="0" w:color="auto"/>
        <w:right w:val="none" w:sz="0" w:space="0" w:color="auto"/>
      </w:divBdr>
    </w:div>
    <w:div w:id="1703285766">
      <w:bodyDiv w:val="1"/>
      <w:marLeft w:val="0"/>
      <w:marRight w:val="0"/>
      <w:marTop w:val="0"/>
      <w:marBottom w:val="0"/>
      <w:divBdr>
        <w:top w:val="none" w:sz="0" w:space="0" w:color="auto"/>
        <w:left w:val="none" w:sz="0" w:space="0" w:color="auto"/>
        <w:bottom w:val="none" w:sz="0" w:space="0" w:color="auto"/>
        <w:right w:val="none" w:sz="0" w:space="0" w:color="auto"/>
      </w:divBdr>
    </w:div>
    <w:div w:id="1719551741">
      <w:bodyDiv w:val="1"/>
      <w:marLeft w:val="0"/>
      <w:marRight w:val="0"/>
      <w:marTop w:val="0"/>
      <w:marBottom w:val="0"/>
      <w:divBdr>
        <w:top w:val="none" w:sz="0" w:space="0" w:color="auto"/>
        <w:left w:val="none" w:sz="0" w:space="0" w:color="auto"/>
        <w:bottom w:val="none" w:sz="0" w:space="0" w:color="auto"/>
        <w:right w:val="none" w:sz="0" w:space="0" w:color="auto"/>
      </w:divBdr>
    </w:div>
    <w:div w:id="1731419330">
      <w:bodyDiv w:val="1"/>
      <w:marLeft w:val="0"/>
      <w:marRight w:val="0"/>
      <w:marTop w:val="0"/>
      <w:marBottom w:val="0"/>
      <w:divBdr>
        <w:top w:val="none" w:sz="0" w:space="0" w:color="auto"/>
        <w:left w:val="none" w:sz="0" w:space="0" w:color="auto"/>
        <w:bottom w:val="none" w:sz="0" w:space="0" w:color="auto"/>
        <w:right w:val="none" w:sz="0" w:space="0" w:color="auto"/>
      </w:divBdr>
    </w:div>
    <w:div w:id="1735079818">
      <w:bodyDiv w:val="1"/>
      <w:marLeft w:val="0"/>
      <w:marRight w:val="0"/>
      <w:marTop w:val="0"/>
      <w:marBottom w:val="0"/>
      <w:divBdr>
        <w:top w:val="none" w:sz="0" w:space="0" w:color="auto"/>
        <w:left w:val="none" w:sz="0" w:space="0" w:color="auto"/>
        <w:bottom w:val="none" w:sz="0" w:space="0" w:color="auto"/>
        <w:right w:val="none" w:sz="0" w:space="0" w:color="auto"/>
      </w:divBdr>
    </w:div>
    <w:div w:id="1758282212">
      <w:bodyDiv w:val="1"/>
      <w:marLeft w:val="0"/>
      <w:marRight w:val="0"/>
      <w:marTop w:val="0"/>
      <w:marBottom w:val="0"/>
      <w:divBdr>
        <w:top w:val="none" w:sz="0" w:space="0" w:color="auto"/>
        <w:left w:val="none" w:sz="0" w:space="0" w:color="auto"/>
        <w:bottom w:val="none" w:sz="0" w:space="0" w:color="auto"/>
        <w:right w:val="none" w:sz="0" w:space="0" w:color="auto"/>
      </w:divBdr>
    </w:div>
    <w:div w:id="1788967151">
      <w:bodyDiv w:val="1"/>
      <w:marLeft w:val="0"/>
      <w:marRight w:val="0"/>
      <w:marTop w:val="0"/>
      <w:marBottom w:val="0"/>
      <w:divBdr>
        <w:top w:val="none" w:sz="0" w:space="0" w:color="auto"/>
        <w:left w:val="none" w:sz="0" w:space="0" w:color="auto"/>
        <w:bottom w:val="none" w:sz="0" w:space="0" w:color="auto"/>
        <w:right w:val="none" w:sz="0" w:space="0" w:color="auto"/>
      </w:divBdr>
    </w:div>
    <w:div w:id="1791506853">
      <w:bodyDiv w:val="1"/>
      <w:marLeft w:val="0"/>
      <w:marRight w:val="0"/>
      <w:marTop w:val="0"/>
      <w:marBottom w:val="0"/>
      <w:divBdr>
        <w:top w:val="none" w:sz="0" w:space="0" w:color="auto"/>
        <w:left w:val="none" w:sz="0" w:space="0" w:color="auto"/>
        <w:bottom w:val="none" w:sz="0" w:space="0" w:color="auto"/>
        <w:right w:val="none" w:sz="0" w:space="0" w:color="auto"/>
      </w:divBdr>
    </w:div>
    <w:div w:id="1841459542">
      <w:bodyDiv w:val="1"/>
      <w:marLeft w:val="0"/>
      <w:marRight w:val="0"/>
      <w:marTop w:val="0"/>
      <w:marBottom w:val="0"/>
      <w:divBdr>
        <w:top w:val="none" w:sz="0" w:space="0" w:color="auto"/>
        <w:left w:val="none" w:sz="0" w:space="0" w:color="auto"/>
        <w:bottom w:val="none" w:sz="0" w:space="0" w:color="auto"/>
        <w:right w:val="none" w:sz="0" w:space="0" w:color="auto"/>
      </w:divBdr>
    </w:div>
    <w:div w:id="1851672802">
      <w:bodyDiv w:val="1"/>
      <w:marLeft w:val="0"/>
      <w:marRight w:val="0"/>
      <w:marTop w:val="0"/>
      <w:marBottom w:val="0"/>
      <w:divBdr>
        <w:top w:val="none" w:sz="0" w:space="0" w:color="auto"/>
        <w:left w:val="none" w:sz="0" w:space="0" w:color="auto"/>
        <w:bottom w:val="none" w:sz="0" w:space="0" w:color="auto"/>
        <w:right w:val="none" w:sz="0" w:space="0" w:color="auto"/>
      </w:divBdr>
    </w:div>
    <w:div w:id="1853490734">
      <w:bodyDiv w:val="1"/>
      <w:marLeft w:val="0"/>
      <w:marRight w:val="0"/>
      <w:marTop w:val="0"/>
      <w:marBottom w:val="0"/>
      <w:divBdr>
        <w:top w:val="none" w:sz="0" w:space="0" w:color="auto"/>
        <w:left w:val="none" w:sz="0" w:space="0" w:color="auto"/>
        <w:bottom w:val="none" w:sz="0" w:space="0" w:color="auto"/>
        <w:right w:val="none" w:sz="0" w:space="0" w:color="auto"/>
      </w:divBdr>
    </w:div>
    <w:div w:id="1860505164">
      <w:bodyDiv w:val="1"/>
      <w:marLeft w:val="0"/>
      <w:marRight w:val="0"/>
      <w:marTop w:val="0"/>
      <w:marBottom w:val="0"/>
      <w:divBdr>
        <w:top w:val="none" w:sz="0" w:space="0" w:color="auto"/>
        <w:left w:val="none" w:sz="0" w:space="0" w:color="auto"/>
        <w:bottom w:val="none" w:sz="0" w:space="0" w:color="auto"/>
        <w:right w:val="none" w:sz="0" w:space="0" w:color="auto"/>
      </w:divBdr>
    </w:div>
    <w:div w:id="1869294357">
      <w:bodyDiv w:val="1"/>
      <w:marLeft w:val="0"/>
      <w:marRight w:val="0"/>
      <w:marTop w:val="0"/>
      <w:marBottom w:val="0"/>
      <w:divBdr>
        <w:top w:val="none" w:sz="0" w:space="0" w:color="auto"/>
        <w:left w:val="none" w:sz="0" w:space="0" w:color="auto"/>
        <w:bottom w:val="none" w:sz="0" w:space="0" w:color="auto"/>
        <w:right w:val="none" w:sz="0" w:space="0" w:color="auto"/>
      </w:divBdr>
    </w:div>
    <w:div w:id="1870411072">
      <w:bodyDiv w:val="1"/>
      <w:marLeft w:val="0"/>
      <w:marRight w:val="0"/>
      <w:marTop w:val="0"/>
      <w:marBottom w:val="0"/>
      <w:divBdr>
        <w:top w:val="none" w:sz="0" w:space="0" w:color="auto"/>
        <w:left w:val="none" w:sz="0" w:space="0" w:color="auto"/>
        <w:bottom w:val="none" w:sz="0" w:space="0" w:color="auto"/>
        <w:right w:val="none" w:sz="0" w:space="0" w:color="auto"/>
      </w:divBdr>
    </w:div>
    <w:div w:id="1882286060">
      <w:bodyDiv w:val="1"/>
      <w:marLeft w:val="0"/>
      <w:marRight w:val="0"/>
      <w:marTop w:val="0"/>
      <w:marBottom w:val="0"/>
      <w:divBdr>
        <w:top w:val="none" w:sz="0" w:space="0" w:color="auto"/>
        <w:left w:val="none" w:sz="0" w:space="0" w:color="auto"/>
        <w:bottom w:val="none" w:sz="0" w:space="0" w:color="auto"/>
        <w:right w:val="none" w:sz="0" w:space="0" w:color="auto"/>
      </w:divBdr>
    </w:div>
    <w:div w:id="1938127518">
      <w:bodyDiv w:val="1"/>
      <w:marLeft w:val="0"/>
      <w:marRight w:val="0"/>
      <w:marTop w:val="0"/>
      <w:marBottom w:val="0"/>
      <w:divBdr>
        <w:top w:val="none" w:sz="0" w:space="0" w:color="auto"/>
        <w:left w:val="none" w:sz="0" w:space="0" w:color="auto"/>
        <w:bottom w:val="none" w:sz="0" w:space="0" w:color="auto"/>
        <w:right w:val="none" w:sz="0" w:space="0" w:color="auto"/>
      </w:divBdr>
    </w:div>
    <w:div w:id="1955551759">
      <w:bodyDiv w:val="1"/>
      <w:marLeft w:val="0"/>
      <w:marRight w:val="0"/>
      <w:marTop w:val="0"/>
      <w:marBottom w:val="0"/>
      <w:divBdr>
        <w:top w:val="none" w:sz="0" w:space="0" w:color="auto"/>
        <w:left w:val="none" w:sz="0" w:space="0" w:color="auto"/>
        <w:bottom w:val="none" w:sz="0" w:space="0" w:color="auto"/>
        <w:right w:val="none" w:sz="0" w:space="0" w:color="auto"/>
      </w:divBdr>
    </w:div>
    <w:div w:id="2011827939">
      <w:bodyDiv w:val="1"/>
      <w:marLeft w:val="0"/>
      <w:marRight w:val="0"/>
      <w:marTop w:val="0"/>
      <w:marBottom w:val="0"/>
      <w:divBdr>
        <w:top w:val="none" w:sz="0" w:space="0" w:color="auto"/>
        <w:left w:val="none" w:sz="0" w:space="0" w:color="auto"/>
        <w:bottom w:val="none" w:sz="0" w:space="0" w:color="auto"/>
        <w:right w:val="none" w:sz="0" w:space="0" w:color="auto"/>
      </w:divBdr>
    </w:div>
    <w:div w:id="2049333658">
      <w:bodyDiv w:val="1"/>
      <w:marLeft w:val="0"/>
      <w:marRight w:val="0"/>
      <w:marTop w:val="0"/>
      <w:marBottom w:val="0"/>
      <w:divBdr>
        <w:top w:val="none" w:sz="0" w:space="0" w:color="auto"/>
        <w:left w:val="none" w:sz="0" w:space="0" w:color="auto"/>
        <w:bottom w:val="none" w:sz="0" w:space="0" w:color="auto"/>
        <w:right w:val="none" w:sz="0" w:space="0" w:color="auto"/>
      </w:divBdr>
    </w:div>
    <w:div w:id="2080787693">
      <w:bodyDiv w:val="1"/>
      <w:marLeft w:val="0"/>
      <w:marRight w:val="0"/>
      <w:marTop w:val="0"/>
      <w:marBottom w:val="0"/>
      <w:divBdr>
        <w:top w:val="none" w:sz="0" w:space="0" w:color="auto"/>
        <w:left w:val="none" w:sz="0" w:space="0" w:color="auto"/>
        <w:bottom w:val="none" w:sz="0" w:space="0" w:color="auto"/>
        <w:right w:val="none" w:sz="0" w:space="0" w:color="auto"/>
      </w:divBdr>
    </w:div>
    <w:div w:id="2091658054">
      <w:bodyDiv w:val="1"/>
      <w:marLeft w:val="0"/>
      <w:marRight w:val="0"/>
      <w:marTop w:val="0"/>
      <w:marBottom w:val="0"/>
      <w:divBdr>
        <w:top w:val="none" w:sz="0" w:space="0" w:color="auto"/>
        <w:left w:val="none" w:sz="0" w:space="0" w:color="auto"/>
        <w:bottom w:val="none" w:sz="0" w:space="0" w:color="auto"/>
        <w:right w:val="none" w:sz="0" w:space="0" w:color="auto"/>
      </w:divBdr>
    </w:div>
    <w:div w:id="2092041059">
      <w:bodyDiv w:val="1"/>
      <w:marLeft w:val="0"/>
      <w:marRight w:val="0"/>
      <w:marTop w:val="0"/>
      <w:marBottom w:val="0"/>
      <w:divBdr>
        <w:top w:val="none" w:sz="0" w:space="0" w:color="auto"/>
        <w:left w:val="none" w:sz="0" w:space="0" w:color="auto"/>
        <w:bottom w:val="none" w:sz="0" w:space="0" w:color="auto"/>
        <w:right w:val="none" w:sz="0" w:space="0" w:color="auto"/>
      </w:divBdr>
    </w:div>
    <w:div w:id="2110000856">
      <w:bodyDiv w:val="1"/>
      <w:marLeft w:val="0"/>
      <w:marRight w:val="0"/>
      <w:marTop w:val="0"/>
      <w:marBottom w:val="0"/>
      <w:divBdr>
        <w:top w:val="none" w:sz="0" w:space="0" w:color="auto"/>
        <w:left w:val="none" w:sz="0" w:space="0" w:color="auto"/>
        <w:bottom w:val="none" w:sz="0" w:space="0" w:color="auto"/>
        <w:right w:val="none" w:sz="0" w:space="0" w:color="auto"/>
      </w:divBdr>
    </w:div>
    <w:div w:id="2114786435">
      <w:bodyDiv w:val="1"/>
      <w:marLeft w:val="0"/>
      <w:marRight w:val="0"/>
      <w:marTop w:val="0"/>
      <w:marBottom w:val="0"/>
      <w:divBdr>
        <w:top w:val="none" w:sz="0" w:space="0" w:color="auto"/>
        <w:left w:val="none" w:sz="0" w:space="0" w:color="auto"/>
        <w:bottom w:val="none" w:sz="0" w:space="0" w:color="auto"/>
        <w:right w:val="none" w:sz="0" w:space="0" w:color="auto"/>
      </w:divBdr>
    </w:div>
    <w:div w:id="2122802418">
      <w:bodyDiv w:val="1"/>
      <w:marLeft w:val="0"/>
      <w:marRight w:val="0"/>
      <w:marTop w:val="0"/>
      <w:marBottom w:val="0"/>
      <w:divBdr>
        <w:top w:val="none" w:sz="0" w:space="0" w:color="auto"/>
        <w:left w:val="none" w:sz="0" w:space="0" w:color="auto"/>
        <w:bottom w:val="none" w:sz="0" w:space="0" w:color="auto"/>
        <w:right w:val="none" w:sz="0" w:space="0" w:color="auto"/>
      </w:divBdr>
    </w:div>
    <w:div w:id="21466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4.jpeg"/><Relationship Id="rId28" Type="http://schemas.openxmlformats.org/officeDocument/2006/relationships/footer" Target="footer5.xml"/><Relationship Id="rId36"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3.jpeg"/><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Documents\1%20AAR%202014\AAR%202014%20KW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A760F-517F-4EF1-9456-B98D40E2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AAR 2014 KWD.dot</Template>
  <TotalTime>1</TotalTime>
  <Pages>49</Pages>
  <Words>11855</Words>
  <Characters>67574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Annual Audit Report on the Kolambugan Water District for CY 2014</vt:lpstr>
    </vt:vector>
  </TitlesOfParts>
  <Company/>
  <LinksUpToDate>false</LinksUpToDate>
  <CharactersWithSpaces>79271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Report on the Kolambugan Water District for CY 2014</dc:title>
  <dc:creator>COA - Kolambugan Water District, Tubod, Lanao del Norte</dc:creator>
  <cp:lastModifiedBy>PC</cp:lastModifiedBy>
  <cp:revision>2</cp:revision>
  <cp:lastPrinted>2015-07-31T02:57:00Z</cp:lastPrinted>
  <dcterms:created xsi:type="dcterms:W3CDTF">2016-03-14T03:50:00Z</dcterms:created>
  <dcterms:modified xsi:type="dcterms:W3CDTF">2016-03-14T03:50:00Z</dcterms:modified>
</cp:coreProperties>
</file>