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687F" w14:textId="3D9F37DC" w:rsidR="0020432B" w:rsidRPr="002560B8" w:rsidRDefault="00AA77EA" w:rsidP="00162F66">
      <w:pPr>
        <w:spacing w:after="0" w:line="240" w:lineRule="auto"/>
        <w:jc w:val="center"/>
        <w:rPr>
          <w:rFonts w:ascii="Arial" w:eastAsia="Times New Roman" w:hAnsi="Arial" w:cs="Arial"/>
          <w:lang w:val="en-PH" w:eastAsia="en-PH"/>
        </w:rPr>
      </w:pPr>
      <w:r w:rsidRPr="002560B8">
        <w:rPr>
          <w:rFonts w:ascii="Arial" w:eastAsia="Times New Roman" w:hAnsi="Arial" w:cs="Arial"/>
          <w:noProof/>
          <w:lang w:val="en-PH" w:eastAsia="en-PH"/>
        </w:rPr>
        <w:drawing>
          <wp:anchor distT="0" distB="0" distL="114300" distR="114300" simplePos="0" relativeHeight="251644416" behindDoc="1" locked="0" layoutInCell="1" allowOverlap="1" wp14:anchorId="472E9490" wp14:editId="3FD6967A">
            <wp:simplePos x="0" y="0"/>
            <wp:positionH relativeFrom="margin">
              <wp:align>left</wp:align>
            </wp:positionH>
            <wp:positionV relativeFrom="margin">
              <wp:align>top</wp:align>
            </wp:positionV>
            <wp:extent cx="923544" cy="923544"/>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23544" cy="923544"/>
                    </a:xfrm>
                    <a:prstGeom prst="rect">
                      <a:avLst/>
                    </a:prstGeom>
                    <a:noFill/>
                    <a:ln>
                      <a:noFill/>
                    </a:ln>
                  </pic:spPr>
                </pic:pic>
              </a:graphicData>
            </a:graphic>
          </wp:anchor>
        </w:drawing>
      </w:r>
      <w:r w:rsidRPr="002560B8">
        <w:rPr>
          <w:rFonts w:ascii="Arial" w:eastAsia="Times New Roman" w:hAnsi="Arial" w:cs="Arial"/>
          <w:lang w:val="en-PH" w:eastAsia="en-PH"/>
        </w:rPr>
        <w:t>Republic of the Philippines</w:t>
      </w:r>
    </w:p>
    <w:p w14:paraId="652EBEF4" w14:textId="6737B4B5" w:rsidR="0020432B" w:rsidRPr="002560B8" w:rsidRDefault="00AA77EA" w:rsidP="00162F66">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COMMISSION ON AUDIT</w:t>
      </w:r>
    </w:p>
    <w:p w14:paraId="4D60895B" w14:textId="50CF7D22" w:rsidR="0020432B" w:rsidRPr="002560B8" w:rsidRDefault="00AA77EA" w:rsidP="00162F66">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Regional Office No. 10</w:t>
      </w:r>
    </w:p>
    <w:p w14:paraId="0B82456C" w14:textId="68F12FA4" w:rsidR="0020432B" w:rsidRPr="002560B8" w:rsidRDefault="00AA77EA" w:rsidP="00162F66">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 xml:space="preserve">J.V. </w:t>
      </w:r>
      <w:proofErr w:type="spellStart"/>
      <w:r w:rsidRPr="002560B8">
        <w:rPr>
          <w:rFonts w:ascii="Arial" w:eastAsia="Times New Roman" w:hAnsi="Arial" w:cs="Arial"/>
          <w:lang w:val="en-PH" w:eastAsia="en-PH"/>
        </w:rPr>
        <w:t>Seriña</w:t>
      </w:r>
      <w:proofErr w:type="spellEnd"/>
      <w:r w:rsidRPr="002560B8">
        <w:rPr>
          <w:rFonts w:ascii="Arial" w:eastAsia="Times New Roman" w:hAnsi="Arial" w:cs="Arial"/>
          <w:lang w:val="en-PH" w:eastAsia="en-PH"/>
        </w:rPr>
        <w:t xml:space="preserve"> Street, Carmen, Cagayan de Oro City</w:t>
      </w:r>
    </w:p>
    <w:p w14:paraId="1FAE0027" w14:textId="2E12AFEA" w:rsidR="0020432B" w:rsidRPr="002560B8" w:rsidRDefault="0020432B" w:rsidP="00162F66">
      <w:pPr>
        <w:spacing w:after="0" w:line="240" w:lineRule="auto"/>
        <w:jc w:val="center"/>
        <w:rPr>
          <w:rFonts w:ascii="Arial" w:eastAsia="Times New Roman" w:hAnsi="Arial" w:cs="Arial"/>
          <w:lang w:val="en-PH" w:eastAsia="en-PH"/>
        </w:rPr>
      </w:pPr>
    </w:p>
    <w:p w14:paraId="7C4A446F" w14:textId="25E33985" w:rsidR="00FD2990" w:rsidRPr="002560B8" w:rsidRDefault="00AA77EA" w:rsidP="00162F66">
      <w:pPr>
        <w:pBdr>
          <w:bottom w:val="double" w:sz="6" w:space="1" w:color="auto"/>
        </w:pBdr>
        <w:spacing w:after="0" w:line="240" w:lineRule="auto"/>
        <w:jc w:val="center"/>
        <w:rPr>
          <w:rFonts w:ascii="Arial" w:eastAsia="Times New Roman" w:hAnsi="Arial" w:cs="Arial"/>
          <w:b/>
          <w:lang w:val="en-PH" w:eastAsia="en-PH"/>
        </w:rPr>
        <w:sectPr w:rsidR="00FD2990" w:rsidRPr="002560B8" w:rsidSect="00FD2990">
          <w:footerReference w:type="default" r:id="rId10"/>
          <w:pgSz w:w="12240" w:h="15840" w:code="1"/>
          <w:pgMar w:top="720" w:right="1440" w:bottom="1440" w:left="1800" w:header="360" w:footer="360" w:gutter="0"/>
          <w:pgNumType w:start="34"/>
          <w:cols w:space="720"/>
          <w:docGrid w:linePitch="360"/>
        </w:sectPr>
      </w:pPr>
      <w:r w:rsidRPr="002560B8">
        <w:rPr>
          <w:rFonts w:ascii="Arial" w:eastAsia="Times New Roman" w:hAnsi="Arial" w:cs="Arial"/>
          <w:b/>
          <w:lang w:val="en-PH" w:eastAsia="en-PH"/>
        </w:rPr>
        <w:t>OFFICE OF THE REGIONAL DIRECTOR</w:t>
      </w:r>
    </w:p>
    <w:p w14:paraId="0054D7BA" w14:textId="31534481" w:rsidR="00FD2990" w:rsidRPr="002560B8" w:rsidRDefault="00FD2990" w:rsidP="00162F66">
      <w:pPr>
        <w:spacing w:after="0" w:line="240" w:lineRule="auto"/>
        <w:rPr>
          <w:rFonts w:ascii="Arial" w:eastAsia="Times New Roman" w:hAnsi="Arial" w:cs="Arial"/>
          <w:lang w:val="en-PH" w:eastAsia="en-PH"/>
        </w:rPr>
      </w:pPr>
    </w:p>
    <w:p w14:paraId="65772FE3" w14:textId="6277DA03" w:rsidR="0020432B" w:rsidRPr="002560B8" w:rsidRDefault="000559B8" w:rsidP="00162F66">
      <w:pPr>
        <w:spacing w:after="0" w:line="240" w:lineRule="auto"/>
        <w:rPr>
          <w:rFonts w:ascii="Arial" w:eastAsia="Times New Roman" w:hAnsi="Arial" w:cs="Arial"/>
          <w:lang w:eastAsia="en-PH"/>
        </w:rPr>
      </w:pPr>
      <w:r>
        <w:rPr>
          <w:rFonts w:ascii="Arial" w:eastAsia="Times New Roman" w:hAnsi="Arial" w:cs="Arial"/>
          <w:noProof/>
          <w:lang w:val="en-PH" w:eastAsia="en-PH"/>
        </w:rPr>
        <w:drawing>
          <wp:anchor distT="0" distB="0" distL="114300" distR="114300" simplePos="0" relativeHeight="251683328" behindDoc="1" locked="0" layoutInCell="1" allowOverlap="1" wp14:anchorId="0F874945" wp14:editId="6D19F23E">
            <wp:simplePos x="0" y="0"/>
            <wp:positionH relativeFrom="column">
              <wp:posOffset>2103120</wp:posOffset>
            </wp:positionH>
            <wp:positionV relativeFrom="paragraph">
              <wp:posOffset>137160</wp:posOffset>
            </wp:positionV>
            <wp:extent cx="3794760" cy="18224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4760" cy="1822450"/>
                    </a:xfrm>
                    <a:prstGeom prst="rect">
                      <a:avLst/>
                    </a:prstGeom>
                  </pic:spPr>
                </pic:pic>
              </a:graphicData>
            </a:graphic>
          </wp:anchor>
        </w:drawing>
      </w:r>
      <w:r w:rsidR="00C85023" w:rsidRPr="002560B8">
        <w:rPr>
          <w:rFonts w:ascii="Arial" w:eastAsia="Times New Roman" w:hAnsi="Arial" w:cs="Arial"/>
          <w:lang w:val="en-PH" w:eastAsia="en-PH"/>
        </w:rPr>
        <w:t>March</w:t>
      </w:r>
      <w:r w:rsidR="00AA77EA" w:rsidRPr="002560B8">
        <w:rPr>
          <w:rFonts w:ascii="Arial" w:eastAsia="Times New Roman" w:hAnsi="Arial" w:cs="Arial"/>
          <w:lang w:val="en-PH" w:eastAsia="en-PH"/>
        </w:rPr>
        <w:t xml:space="preserve"> </w:t>
      </w:r>
      <w:r w:rsidR="00162F66" w:rsidRPr="002560B8">
        <w:rPr>
          <w:rFonts w:ascii="Arial" w:eastAsia="Times New Roman" w:hAnsi="Arial" w:cs="Arial"/>
          <w:lang w:val="en-PH" w:eastAsia="en-PH"/>
        </w:rPr>
        <w:t>17</w:t>
      </w:r>
      <w:r w:rsidR="00AA77EA" w:rsidRPr="002560B8">
        <w:rPr>
          <w:rFonts w:ascii="Arial" w:eastAsia="Times New Roman" w:hAnsi="Arial" w:cs="Arial"/>
          <w:lang w:val="en-PH" w:eastAsia="en-PH"/>
        </w:rPr>
        <w:t>, 20</w:t>
      </w:r>
      <w:r w:rsidR="00896383" w:rsidRPr="002560B8">
        <w:rPr>
          <w:rFonts w:ascii="Arial" w:eastAsia="Times New Roman" w:hAnsi="Arial" w:cs="Arial"/>
          <w:lang w:eastAsia="en-PH"/>
        </w:rPr>
        <w:t>23</w:t>
      </w:r>
    </w:p>
    <w:p w14:paraId="28750769" w14:textId="77777777" w:rsidR="0020432B" w:rsidRPr="002560B8" w:rsidRDefault="0020432B" w:rsidP="00162F66">
      <w:pPr>
        <w:spacing w:after="0" w:line="240" w:lineRule="auto"/>
        <w:jc w:val="both"/>
        <w:rPr>
          <w:rFonts w:ascii="Arial" w:eastAsia="Times New Roman" w:hAnsi="Arial" w:cs="Arial"/>
          <w:lang w:val="en-PH" w:eastAsia="en-PH"/>
        </w:rPr>
      </w:pPr>
    </w:p>
    <w:p w14:paraId="2CAA08DC" w14:textId="77777777" w:rsidR="0020432B" w:rsidRPr="002560B8" w:rsidRDefault="00145C7B" w:rsidP="00162F66">
      <w:pPr>
        <w:spacing w:after="0" w:line="240" w:lineRule="auto"/>
        <w:jc w:val="both"/>
        <w:rPr>
          <w:rFonts w:ascii="Arial" w:eastAsia="Times New Roman" w:hAnsi="Arial" w:cs="Arial"/>
          <w:b/>
          <w:lang w:val="en-PH" w:eastAsia="en-PH"/>
        </w:rPr>
      </w:pPr>
      <w:r w:rsidRPr="002560B8">
        <w:rPr>
          <w:rFonts w:ascii="Arial" w:eastAsia="Times New Roman" w:hAnsi="Arial" w:cs="Arial"/>
          <w:b/>
          <w:lang w:val="en-PH" w:eastAsia="en-PH"/>
        </w:rPr>
        <w:t>FERNANDITO R. RIDAO</w:t>
      </w:r>
    </w:p>
    <w:p w14:paraId="12229EDD" w14:textId="77777777" w:rsidR="0020432B" w:rsidRPr="002560B8" w:rsidRDefault="00AA77EA"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Chairperson, Board of Directors</w:t>
      </w:r>
    </w:p>
    <w:p w14:paraId="55354DF0" w14:textId="77777777" w:rsidR="00085720" w:rsidRPr="002560B8" w:rsidRDefault="00085720" w:rsidP="00162F66">
      <w:pPr>
        <w:spacing w:after="0" w:line="240" w:lineRule="auto"/>
        <w:jc w:val="both"/>
        <w:rPr>
          <w:rFonts w:ascii="Arial" w:eastAsia="Times New Roman" w:hAnsi="Arial" w:cs="Arial"/>
          <w:lang w:val="en-PH" w:eastAsia="en-PH"/>
        </w:rPr>
      </w:pPr>
    </w:p>
    <w:p w14:paraId="78FBDF3A" w14:textId="77777777" w:rsidR="0020432B" w:rsidRPr="002560B8" w:rsidRDefault="00AC5980" w:rsidP="00162F66">
      <w:pPr>
        <w:spacing w:after="0" w:line="240" w:lineRule="auto"/>
        <w:jc w:val="both"/>
        <w:rPr>
          <w:rFonts w:ascii="Arial" w:eastAsia="Times New Roman" w:hAnsi="Arial" w:cs="Arial"/>
          <w:b/>
          <w:lang w:val="en-PH" w:eastAsia="en-PH"/>
        </w:rPr>
      </w:pPr>
      <w:r w:rsidRPr="002560B8">
        <w:rPr>
          <w:rFonts w:ascii="Arial" w:eastAsia="Times New Roman" w:hAnsi="Arial" w:cs="Arial"/>
          <w:b/>
          <w:lang w:val="en-PH" w:eastAsia="en-PH"/>
        </w:rPr>
        <w:t>Engr. ISAGANE J. SOTTO</w:t>
      </w:r>
    </w:p>
    <w:p w14:paraId="71AFBB9D" w14:textId="77777777" w:rsidR="0020432B" w:rsidRPr="002560B8" w:rsidRDefault="00AA77EA"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General Manager </w:t>
      </w:r>
    </w:p>
    <w:p w14:paraId="7DBD6680" w14:textId="77777777" w:rsidR="0020432B" w:rsidRPr="002560B8" w:rsidRDefault="00AA77EA" w:rsidP="00162F66">
      <w:pPr>
        <w:spacing w:after="0" w:line="240" w:lineRule="auto"/>
        <w:jc w:val="both"/>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w:t>
      </w:r>
    </w:p>
    <w:p w14:paraId="66122F10" w14:textId="77777777" w:rsidR="0020432B" w:rsidRPr="002560B8" w:rsidRDefault="00AA77EA" w:rsidP="00162F66">
      <w:pPr>
        <w:spacing w:after="0" w:line="240" w:lineRule="auto"/>
        <w:jc w:val="both"/>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Lanao del Norte </w:t>
      </w:r>
    </w:p>
    <w:p w14:paraId="62A46EAC" w14:textId="77777777" w:rsidR="0020432B" w:rsidRPr="002560B8" w:rsidRDefault="0020432B" w:rsidP="00162F66">
      <w:pPr>
        <w:spacing w:after="0" w:line="240" w:lineRule="auto"/>
        <w:jc w:val="both"/>
        <w:rPr>
          <w:rFonts w:ascii="Arial" w:eastAsia="Times New Roman" w:hAnsi="Arial" w:cs="Arial"/>
          <w:lang w:val="en-PH" w:eastAsia="en-PH"/>
        </w:rPr>
      </w:pPr>
    </w:p>
    <w:p w14:paraId="5936B1F9" w14:textId="77777777" w:rsidR="0020432B" w:rsidRPr="002560B8" w:rsidRDefault="00C62AEB"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Sir/Madam:</w:t>
      </w:r>
    </w:p>
    <w:p w14:paraId="2256701B" w14:textId="77777777" w:rsidR="0020432B" w:rsidRPr="002560B8" w:rsidRDefault="0020432B" w:rsidP="00162F66">
      <w:pPr>
        <w:spacing w:after="0" w:line="240" w:lineRule="auto"/>
        <w:jc w:val="both"/>
        <w:rPr>
          <w:rFonts w:ascii="Arial" w:eastAsia="Times New Roman" w:hAnsi="Arial" w:cs="Arial"/>
          <w:lang w:val="en-PH" w:eastAsia="en-PH"/>
        </w:rPr>
      </w:pPr>
    </w:p>
    <w:p w14:paraId="69177CB2" w14:textId="77777777" w:rsidR="00263713" w:rsidRPr="002560B8" w:rsidRDefault="00263713"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We are pleased to transmit the Annual Audit Report on the audit of </w:t>
      </w:r>
      <w:proofErr w:type="spellStart"/>
      <w:r w:rsidRPr="002560B8">
        <w:rPr>
          <w:rFonts w:ascii="Arial" w:eastAsia="Times New Roman" w:hAnsi="Arial" w:cs="Arial"/>
          <w:b/>
          <w:bCs/>
          <w:lang w:val="en-PH" w:eastAsia="en-PH"/>
        </w:rPr>
        <w:t>Kolambugan</w:t>
      </w:r>
      <w:proofErr w:type="spellEnd"/>
      <w:r w:rsidRPr="002560B8">
        <w:rPr>
          <w:rFonts w:ascii="Arial" w:eastAsia="Times New Roman" w:hAnsi="Arial" w:cs="Arial"/>
          <w:b/>
          <w:lang w:val="en-PH" w:eastAsia="en-PH"/>
        </w:rPr>
        <w:t xml:space="preserve"> Water District</w:t>
      </w:r>
      <w:r w:rsidRPr="002560B8">
        <w:rPr>
          <w:rFonts w:ascii="Arial" w:eastAsia="Times New Roman" w:hAnsi="Arial" w:cs="Arial"/>
          <w:lang w:val="en-PH" w:eastAsia="en-PH"/>
        </w:rPr>
        <w:t xml:space="preserve">,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Lanao del Norte as of December 31, 202</w:t>
      </w:r>
      <w:r w:rsidR="004E76B8" w:rsidRPr="002560B8">
        <w:rPr>
          <w:rFonts w:ascii="Arial" w:eastAsia="Times New Roman" w:hAnsi="Arial" w:cs="Arial"/>
          <w:lang w:val="en-PH" w:eastAsia="en-PH"/>
        </w:rPr>
        <w:t>2</w:t>
      </w:r>
      <w:r w:rsidRPr="002560B8">
        <w:rPr>
          <w:rFonts w:ascii="Arial" w:eastAsia="Times New Roman" w:hAnsi="Arial" w:cs="Arial"/>
          <w:lang w:val="en-PH" w:eastAsia="en-PH"/>
        </w:rPr>
        <w:t xml:space="preserve">, pursuant to Section 2, Article IX-D of the Philippine </w:t>
      </w:r>
      <w:proofErr w:type="gramStart"/>
      <w:r w:rsidRPr="002560B8">
        <w:rPr>
          <w:rFonts w:ascii="Arial" w:eastAsia="Times New Roman" w:hAnsi="Arial" w:cs="Arial"/>
          <w:lang w:val="en-PH" w:eastAsia="en-PH"/>
        </w:rPr>
        <w:t>Constitution</w:t>
      </w:r>
      <w:proofErr w:type="gramEnd"/>
      <w:r w:rsidRPr="002560B8">
        <w:rPr>
          <w:rFonts w:ascii="Arial" w:eastAsia="Times New Roman" w:hAnsi="Arial" w:cs="Arial"/>
          <w:lang w:val="en-PH" w:eastAsia="en-PH"/>
        </w:rPr>
        <w:t xml:space="preserve"> and pertinent provisions of Section 43 of the Presidential Decree No. 1445, otherwise known as the Government A</w:t>
      </w:r>
      <w:r w:rsidR="00024E6C" w:rsidRPr="002560B8">
        <w:rPr>
          <w:rFonts w:ascii="Arial" w:eastAsia="Times New Roman" w:hAnsi="Arial" w:cs="Arial"/>
          <w:lang w:val="en-PH" w:eastAsia="en-PH"/>
        </w:rPr>
        <w:t>uditing Code of the Philippines.</w:t>
      </w:r>
    </w:p>
    <w:p w14:paraId="45179E0B" w14:textId="77777777" w:rsidR="00263713" w:rsidRPr="002560B8" w:rsidRDefault="00263713" w:rsidP="00162F66">
      <w:pPr>
        <w:spacing w:after="0" w:line="240" w:lineRule="auto"/>
        <w:jc w:val="both"/>
        <w:rPr>
          <w:rFonts w:ascii="Arial" w:eastAsia="Times New Roman" w:hAnsi="Arial" w:cs="Arial"/>
          <w:lang w:val="en-PH" w:eastAsia="en-PH"/>
        </w:rPr>
      </w:pPr>
    </w:p>
    <w:p w14:paraId="3616DC9F" w14:textId="6385CC23" w:rsidR="00263713" w:rsidRPr="002560B8" w:rsidRDefault="00263713"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audit was conducted to </w:t>
      </w:r>
      <w:r w:rsidR="00162F66" w:rsidRPr="002560B8">
        <w:rPr>
          <w:rFonts w:ascii="Arial" w:eastAsia="Times New Roman" w:hAnsi="Arial" w:cs="Arial"/>
          <w:lang w:val="en-PH" w:eastAsia="en-PH"/>
        </w:rPr>
        <w:t>(a) ascertain the fairness of presentation of the financial statements; (b) ascertain the propriety of financial transactions and compliance with law, rules, and regulations; (c) recommend agency improvement opportunities; and (d) determine the extent of implementation of prior years’ audit recommendations</w:t>
      </w:r>
      <w:r w:rsidRPr="002560B8">
        <w:rPr>
          <w:rFonts w:ascii="Arial" w:eastAsia="Times New Roman" w:hAnsi="Arial" w:cs="Arial"/>
          <w:lang w:val="en-PH" w:eastAsia="en-PH"/>
        </w:rPr>
        <w:t>.</w:t>
      </w:r>
    </w:p>
    <w:p w14:paraId="261A8453" w14:textId="77777777" w:rsidR="00263713" w:rsidRPr="002560B8" w:rsidRDefault="00263713" w:rsidP="00162F66">
      <w:pPr>
        <w:spacing w:after="0" w:line="240" w:lineRule="auto"/>
        <w:jc w:val="both"/>
        <w:rPr>
          <w:rFonts w:ascii="Arial" w:eastAsia="Times New Roman" w:hAnsi="Arial" w:cs="Arial"/>
          <w:lang w:val="en-PH" w:eastAsia="en-PH"/>
        </w:rPr>
      </w:pPr>
    </w:p>
    <w:p w14:paraId="62531F58" w14:textId="4429AC81" w:rsidR="00263713" w:rsidRPr="002560B8" w:rsidRDefault="00263713"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The audit report consists of Part I- Audited Financial Statements, Part II-</w:t>
      </w:r>
      <w:r w:rsidR="00162F66" w:rsidRPr="002560B8">
        <w:rPr>
          <w:rFonts w:ascii="Arial" w:eastAsia="Times New Roman" w:hAnsi="Arial" w:cs="Arial"/>
          <w:lang w:val="en-PH" w:eastAsia="en-PH"/>
        </w:rPr>
        <w:t xml:space="preserve"> </w:t>
      </w:r>
      <w:r w:rsidRPr="002560B8">
        <w:rPr>
          <w:rFonts w:ascii="Arial" w:eastAsia="Times New Roman" w:hAnsi="Arial" w:cs="Arial"/>
          <w:lang w:val="en-PH" w:eastAsia="en-PH"/>
        </w:rPr>
        <w:t>Observations and Recommendations</w:t>
      </w:r>
      <w:r w:rsidR="00162F66" w:rsidRPr="002560B8">
        <w:rPr>
          <w:rFonts w:ascii="Arial" w:eastAsia="Times New Roman" w:hAnsi="Arial" w:cs="Arial"/>
          <w:lang w:val="en-PH" w:eastAsia="en-PH"/>
        </w:rPr>
        <w:t>,</w:t>
      </w:r>
      <w:r w:rsidRPr="002560B8">
        <w:rPr>
          <w:rFonts w:ascii="Arial" w:eastAsia="Times New Roman" w:hAnsi="Arial" w:cs="Arial"/>
          <w:lang w:val="en-PH" w:eastAsia="en-PH"/>
        </w:rPr>
        <w:t xml:space="preserve"> and Part III- Status of Implementation of Prior Years’ Audit Recommendations, which were discussed with the officials and staff concerned.</w:t>
      </w:r>
    </w:p>
    <w:p w14:paraId="29E65FD7" w14:textId="77777777" w:rsidR="00263713" w:rsidRPr="002560B8" w:rsidRDefault="00263713" w:rsidP="00162F66">
      <w:pPr>
        <w:spacing w:after="0" w:line="240" w:lineRule="auto"/>
        <w:jc w:val="both"/>
        <w:rPr>
          <w:rFonts w:ascii="Arial" w:eastAsia="Times New Roman" w:hAnsi="Arial" w:cs="Arial"/>
          <w:lang w:val="en-PH" w:eastAsia="en-PH"/>
        </w:rPr>
      </w:pPr>
    </w:p>
    <w:p w14:paraId="05F79207" w14:textId="77777777" w:rsidR="00263713" w:rsidRPr="002560B8" w:rsidRDefault="00263713"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We conducted our audit in accordance with International Standards of Supreme Audit Institutions (ISSAIs) and we believe these standards provided a reasonable basis for the audit results.</w:t>
      </w:r>
    </w:p>
    <w:p w14:paraId="05A9BEA2" w14:textId="77777777" w:rsidR="00263713" w:rsidRPr="002560B8" w:rsidRDefault="00263713" w:rsidP="00162F66">
      <w:pPr>
        <w:spacing w:after="0" w:line="240" w:lineRule="auto"/>
        <w:jc w:val="both"/>
        <w:rPr>
          <w:rFonts w:ascii="Arial" w:eastAsia="Times New Roman" w:hAnsi="Arial" w:cs="Arial"/>
          <w:lang w:val="en-PH" w:eastAsia="en-PH"/>
        </w:rPr>
      </w:pPr>
    </w:p>
    <w:p w14:paraId="5C030725" w14:textId="77777777" w:rsidR="00263713" w:rsidRPr="002560B8" w:rsidRDefault="00263713"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A Modified-Qualified Opinion was rendered on the fairness of the presentation of the financial statements of the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for the year ended December 31, 202</w:t>
      </w:r>
      <w:r w:rsidR="004E76B8" w:rsidRPr="002560B8">
        <w:rPr>
          <w:rFonts w:ascii="Arial" w:eastAsia="Times New Roman" w:hAnsi="Arial" w:cs="Arial"/>
          <w:lang w:val="en-PH" w:eastAsia="en-PH"/>
        </w:rPr>
        <w:t>2</w:t>
      </w:r>
      <w:r w:rsidRPr="002560B8">
        <w:rPr>
          <w:rFonts w:ascii="Arial" w:eastAsia="Times New Roman" w:hAnsi="Arial" w:cs="Arial"/>
          <w:lang w:val="en-PH" w:eastAsia="en-PH"/>
        </w:rPr>
        <w:t>, as discussed in the Independent Auditor’s Report in Part I hereof.</w:t>
      </w:r>
    </w:p>
    <w:p w14:paraId="7B35FC6A" w14:textId="77777777" w:rsidR="00263713" w:rsidRPr="002560B8" w:rsidRDefault="00263713" w:rsidP="00162F66">
      <w:pPr>
        <w:spacing w:after="0" w:line="240" w:lineRule="auto"/>
        <w:jc w:val="both"/>
        <w:rPr>
          <w:rFonts w:ascii="Arial" w:eastAsia="Times New Roman" w:hAnsi="Arial" w:cs="Arial"/>
          <w:lang w:val="en-PH" w:eastAsia="en-PH"/>
        </w:rPr>
      </w:pPr>
    </w:p>
    <w:p w14:paraId="6395EDDA" w14:textId="280C70B2" w:rsidR="00E51678" w:rsidRPr="002560B8" w:rsidRDefault="00263713" w:rsidP="00F1112D">
      <w:pPr>
        <w:spacing w:after="0" w:line="240" w:lineRule="auto"/>
        <w:jc w:val="both"/>
        <w:rPr>
          <w:rFonts w:ascii="Arial" w:hAnsi="Arial" w:cs="Arial"/>
        </w:rPr>
      </w:pPr>
      <w:r w:rsidRPr="002560B8">
        <w:rPr>
          <w:rFonts w:ascii="Arial" w:eastAsia="Times New Roman" w:hAnsi="Arial" w:cs="Arial"/>
          <w:lang w:val="en-PH" w:eastAsia="en-PH"/>
        </w:rPr>
        <w:t xml:space="preserve">We expressed Modified-Qualified Opinion on the fairness of the presentation of the financial statements of the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for the year 202</w:t>
      </w:r>
      <w:r w:rsidR="004E76B8" w:rsidRPr="002560B8">
        <w:rPr>
          <w:rFonts w:ascii="Arial" w:eastAsia="Times New Roman" w:hAnsi="Arial" w:cs="Arial"/>
          <w:lang w:val="en-PH" w:eastAsia="en-PH"/>
        </w:rPr>
        <w:t>2</w:t>
      </w:r>
      <w:r w:rsidRPr="002560B8">
        <w:rPr>
          <w:rFonts w:ascii="Arial" w:eastAsia="Times New Roman" w:hAnsi="Arial" w:cs="Arial"/>
          <w:lang w:val="en-PH" w:eastAsia="en-PH"/>
        </w:rPr>
        <w:t xml:space="preserve"> due to the</w:t>
      </w:r>
      <w:r w:rsidR="00F1112D" w:rsidRPr="002560B8">
        <w:rPr>
          <w:rFonts w:ascii="Arial" w:eastAsia="Times New Roman" w:hAnsi="Arial" w:cs="Arial"/>
          <w:lang w:val="en-PH" w:eastAsia="en-PH"/>
        </w:rPr>
        <w:t xml:space="preserve"> </w:t>
      </w:r>
      <w:r w:rsidR="00E51678" w:rsidRPr="002560B8">
        <w:rPr>
          <w:rFonts w:ascii="Arial" w:hAnsi="Arial" w:cs="Arial"/>
          <w:bCs/>
        </w:rPr>
        <w:t xml:space="preserve">One-time cleansing of Property, Plant and Equipment (PPE) </w:t>
      </w:r>
      <w:r w:rsidR="00F1112D" w:rsidRPr="002560B8">
        <w:rPr>
          <w:rFonts w:ascii="Arial" w:hAnsi="Arial" w:cs="Arial"/>
          <w:bCs/>
        </w:rPr>
        <w:t xml:space="preserve">which </w:t>
      </w:r>
      <w:r w:rsidR="00E51678" w:rsidRPr="002560B8">
        <w:rPr>
          <w:rFonts w:ascii="Arial" w:hAnsi="Arial" w:cs="Arial"/>
          <w:bCs/>
        </w:rPr>
        <w:t xml:space="preserve">was not conducted as provided for in COA Circular No. 2020-006 dated January 31, 2020 thus casting doubt on the existence, completeness and valuation of the PPE accounts in the amount of </w:t>
      </w:r>
      <w:r w:rsidR="00E51678" w:rsidRPr="002560B8">
        <w:rPr>
          <w:rFonts w:ascii="Arial" w:hAnsi="Arial" w:cs="Arial"/>
        </w:rPr>
        <w:t>P11,811,173.99 in the Financial Statements as of December 31, 2022.</w:t>
      </w:r>
    </w:p>
    <w:p w14:paraId="74669E80" w14:textId="77777777" w:rsidR="00243171" w:rsidRPr="002560B8" w:rsidRDefault="00243171" w:rsidP="00162F66">
      <w:pPr>
        <w:autoSpaceDE w:val="0"/>
        <w:autoSpaceDN w:val="0"/>
        <w:adjustRightInd w:val="0"/>
        <w:spacing w:after="0" w:line="240" w:lineRule="auto"/>
        <w:jc w:val="both"/>
        <w:rPr>
          <w:rFonts w:ascii="Arial" w:hAnsi="Arial" w:cs="Arial"/>
        </w:rPr>
      </w:pPr>
    </w:p>
    <w:p w14:paraId="1FDB984D" w14:textId="472B6F95" w:rsidR="00A6308E" w:rsidRPr="002560B8" w:rsidRDefault="00217ECA" w:rsidP="00162F66">
      <w:pPr>
        <w:autoSpaceDE w:val="0"/>
        <w:autoSpaceDN w:val="0"/>
        <w:adjustRightInd w:val="0"/>
        <w:spacing w:after="0" w:line="240" w:lineRule="auto"/>
        <w:jc w:val="both"/>
        <w:rPr>
          <w:rFonts w:ascii="Arial" w:hAnsi="Arial" w:cs="Arial"/>
        </w:rPr>
      </w:pPr>
      <w:r w:rsidRPr="002560B8">
        <w:rPr>
          <w:rFonts w:ascii="Arial" w:hAnsi="Arial" w:cs="Arial"/>
        </w:rPr>
        <w:t xml:space="preserve">We request that the remedial measures be immediately implemented, and we will appreciate being </w:t>
      </w:r>
      <w:r w:rsidR="00F1112D" w:rsidRPr="002560B8">
        <w:rPr>
          <w:rFonts w:ascii="Arial" w:hAnsi="Arial" w:cs="Arial"/>
        </w:rPr>
        <w:t xml:space="preserve">informed, through our Auditors, </w:t>
      </w:r>
      <w:r w:rsidRPr="002560B8">
        <w:rPr>
          <w:rFonts w:ascii="Arial" w:hAnsi="Arial" w:cs="Arial"/>
        </w:rPr>
        <w:t xml:space="preserve">of the actions, </w:t>
      </w:r>
      <w:proofErr w:type="gramStart"/>
      <w:r w:rsidRPr="002560B8">
        <w:rPr>
          <w:rFonts w:ascii="Arial" w:hAnsi="Arial" w:cs="Arial"/>
        </w:rPr>
        <w:t>plan</w:t>
      </w:r>
      <w:proofErr w:type="gramEnd"/>
      <w:r w:rsidRPr="002560B8">
        <w:rPr>
          <w:rFonts w:ascii="Arial" w:hAnsi="Arial" w:cs="Arial"/>
        </w:rPr>
        <w:t xml:space="preserve"> and status of implementation thereon by submitting the duly accomplished Agency Action Plan and Status of </w:t>
      </w:r>
      <w:r w:rsidRPr="002560B8">
        <w:rPr>
          <w:rFonts w:ascii="Arial" w:hAnsi="Arial" w:cs="Arial"/>
        </w:rPr>
        <w:lastRenderedPageBreak/>
        <w:t xml:space="preserve">Implementation (AAPSI) form to the Audit Team within 60 days from receipt hereof, pursuant to </w:t>
      </w:r>
      <w:r w:rsidR="00F1112D" w:rsidRPr="002560B8">
        <w:rPr>
          <w:rFonts w:ascii="Arial" w:hAnsi="Arial" w:cs="Arial"/>
        </w:rPr>
        <w:t>Section 97 of the General Provisions of the General Appropriations Act FY 2022</w:t>
      </w:r>
      <w:r w:rsidR="00A6308E" w:rsidRPr="002560B8">
        <w:rPr>
          <w:rFonts w:ascii="Arial" w:hAnsi="Arial" w:cs="Arial"/>
        </w:rPr>
        <w:t>.</w:t>
      </w:r>
    </w:p>
    <w:p w14:paraId="466E88EE" w14:textId="77777777" w:rsidR="009835A4" w:rsidRPr="002560B8" w:rsidRDefault="009835A4" w:rsidP="00162F66">
      <w:pPr>
        <w:autoSpaceDE w:val="0"/>
        <w:autoSpaceDN w:val="0"/>
        <w:adjustRightInd w:val="0"/>
        <w:spacing w:after="0" w:line="240" w:lineRule="auto"/>
        <w:jc w:val="both"/>
        <w:rPr>
          <w:rFonts w:ascii="Arial" w:hAnsi="Arial" w:cs="Arial"/>
        </w:rPr>
      </w:pPr>
    </w:p>
    <w:p w14:paraId="1987ECD4" w14:textId="07C3D8D8" w:rsidR="0020432B" w:rsidRPr="002560B8" w:rsidRDefault="00F1112D"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We appreciate the invaluable support and cooperation extended by the officials and staff of the Agency to the Audit Team which facilitated the completion of the report</w:t>
      </w:r>
      <w:r w:rsidR="00AA77EA" w:rsidRPr="002560B8">
        <w:rPr>
          <w:rFonts w:ascii="Arial" w:eastAsia="Times New Roman" w:hAnsi="Arial" w:cs="Arial"/>
          <w:lang w:val="en-PH" w:eastAsia="en-PH"/>
        </w:rPr>
        <w:t>.</w:t>
      </w:r>
    </w:p>
    <w:p w14:paraId="0E9536BE" w14:textId="77777777" w:rsidR="0020432B" w:rsidRPr="002560B8" w:rsidRDefault="0020432B" w:rsidP="00162F66">
      <w:pPr>
        <w:spacing w:after="0" w:line="240" w:lineRule="auto"/>
        <w:jc w:val="both"/>
        <w:rPr>
          <w:rFonts w:ascii="Arial" w:eastAsia="Times New Roman" w:hAnsi="Arial" w:cs="Arial"/>
          <w:lang w:val="en-PH" w:eastAsia="en-PH"/>
        </w:rPr>
      </w:pPr>
    </w:p>
    <w:p w14:paraId="0D61D392" w14:textId="77777777" w:rsidR="0020432B" w:rsidRPr="002560B8" w:rsidRDefault="0020432B" w:rsidP="00162F66">
      <w:pPr>
        <w:spacing w:after="0" w:line="240" w:lineRule="auto"/>
        <w:jc w:val="both"/>
        <w:rPr>
          <w:rFonts w:ascii="Arial" w:eastAsia="Times New Roman" w:hAnsi="Arial" w:cs="Arial"/>
          <w:lang w:val="en-PH" w:eastAsia="en-PH"/>
        </w:rPr>
      </w:pPr>
    </w:p>
    <w:p w14:paraId="7CFE3285" w14:textId="77777777" w:rsidR="0020432B" w:rsidRPr="002560B8" w:rsidRDefault="00AA77EA"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Very truly yours,</w:t>
      </w:r>
    </w:p>
    <w:p w14:paraId="3EE51825" w14:textId="7E5BED53" w:rsidR="0020432B" w:rsidRPr="002560B8" w:rsidRDefault="000559B8" w:rsidP="00162F66">
      <w:pPr>
        <w:spacing w:after="0" w:line="240" w:lineRule="auto"/>
        <w:jc w:val="both"/>
        <w:rPr>
          <w:rFonts w:ascii="Arial" w:eastAsia="Times New Roman" w:hAnsi="Arial" w:cs="Arial"/>
          <w:lang w:val="en-PH" w:eastAsia="en-PH"/>
        </w:rPr>
      </w:pPr>
      <w:r>
        <w:rPr>
          <w:rFonts w:ascii="Arial" w:eastAsia="Times New Roman" w:hAnsi="Arial" w:cs="Arial"/>
          <w:b/>
          <w:noProof/>
          <w:lang w:val="en-PH" w:eastAsia="en-PH"/>
        </w:rPr>
        <w:drawing>
          <wp:anchor distT="0" distB="0" distL="114300" distR="114300" simplePos="0" relativeHeight="251684352" behindDoc="1" locked="0" layoutInCell="1" allowOverlap="1" wp14:anchorId="7C30FC82" wp14:editId="5C043526">
            <wp:simplePos x="0" y="0"/>
            <wp:positionH relativeFrom="column">
              <wp:posOffset>-45720</wp:posOffset>
            </wp:positionH>
            <wp:positionV relativeFrom="paragraph">
              <wp:posOffset>130810</wp:posOffset>
            </wp:positionV>
            <wp:extent cx="1816100" cy="8896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0" cy="889635"/>
                    </a:xfrm>
                    <a:prstGeom prst="rect">
                      <a:avLst/>
                    </a:prstGeom>
                  </pic:spPr>
                </pic:pic>
              </a:graphicData>
            </a:graphic>
          </wp:anchor>
        </w:drawing>
      </w:r>
    </w:p>
    <w:p w14:paraId="75DC18C8" w14:textId="4D52D902" w:rsidR="0020432B" w:rsidRPr="002560B8" w:rsidRDefault="0020432B" w:rsidP="00162F66">
      <w:pPr>
        <w:spacing w:after="0" w:line="240" w:lineRule="auto"/>
        <w:jc w:val="both"/>
        <w:rPr>
          <w:rFonts w:ascii="Arial" w:eastAsia="Times New Roman" w:hAnsi="Arial" w:cs="Arial"/>
          <w:lang w:val="en-PH" w:eastAsia="en-PH"/>
        </w:rPr>
      </w:pPr>
    </w:p>
    <w:p w14:paraId="17AFAC97" w14:textId="54DF33BA" w:rsidR="0020432B" w:rsidRPr="002560B8" w:rsidRDefault="0020432B" w:rsidP="00162F66">
      <w:pPr>
        <w:spacing w:after="0" w:line="240" w:lineRule="auto"/>
        <w:jc w:val="both"/>
        <w:rPr>
          <w:rFonts w:ascii="Arial" w:eastAsia="Times New Roman" w:hAnsi="Arial" w:cs="Arial"/>
          <w:lang w:val="en-PH" w:eastAsia="en-PH"/>
        </w:rPr>
      </w:pPr>
    </w:p>
    <w:p w14:paraId="497CE11D" w14:textId="33621448" w:rsidR="00085720" w:rsidRPr="002560B8" w:rsidRDefault="00085720" w:rsidP="00162F66">
      <w:pPr>
        <w:spacing w:after="0" w:line="240" w:lineRule="auto"/>
        <w:jc w:val="both"/>
        <w:rPr>
          <w:rFonts w:ascii="Arial" w:eastAsia="Times New Roman" w:hAnsi="Arial" w:cs="Arial"/>
          <w:b/>
          <w:lang w:val="en-PH" w:eastAsia="en-PH"/>
        </w:rPr>
      </w:pPr>
      <w:r w:rsidRPr="002560B8">
        <w:rPr>
          <w:rFonts w:ascii="Arial" w:eastAsia="Times New Roman" w:hAnsi="Arial" w:cs="Arial"/>
          <w:b/>
          <w:lang w:val="en-PH" w:eastAsia="en-PH"/>
        </w:rPr>
        <w:t>MATHEW REY M. MAGNO</w:t>
      </w:r>
    </w:p>
    <w:p w14:paraId="56D50195" w14:textId="25E8EF85" w:rsidR="00085720" w:rsidRPr="002560B8" w:rsidRDefault="00085720"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Director </w:t>
      </w:r>
      <w:r w:rsidR="00F1112D" w:rsidRPr="002560B8">
        <w:rPr>
          <w:rFonts w:ascii="Arial" w:eastAsia="Times New Roman" w:hAnsi="Arial" w:cs="Arial"/>
          <w:lang w:val="en-PH" w:eastAsia="en-PH"/>
        </w:rPr>
        <w:t>III</w:t>
      </w:r>
    </w:p>
    <w:p w14:paraId="44AA881F" w14:textId="61FCCFC3" w:rsidR="00085720" w:rsidRPr="002560B8" w:rsidRDefault="006D3F71" w:rsidP="00162F66">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OIC- </w:t>
      </w:r>
      <w:r w:rsidR="00085720" w:rsidRPr="002560B8">
        <w:rPr>
          <w:rFonts w:ascii="Arial" w:eastAsia="Times New Roman" w:hAnsi="Arial" w:cs="Arial"/>
          <w:lang w:val="en-PH" w:eastAsia="en-PH"/>
        </w:rPr>
        <w:t>Regional Director</w:t>
      </w:r>
    </w:p>
    <w:p w14:paraId="5D807ECC" w14:textId="77777777" w:rsidR="00FD2990" w:rsidRPr="002560B8" w:rsidRDefault="00FD2990" w:rsidP="00FD2990">
      <w:pPr>
        <w:spacing w:after="0" w:line="240" w:lineRule="auto"/>
        <w:jc w:val="both"/>
        <w:rPr>
          <w:rFonts w:ascii="Arial" w:hAnsi="Arial" w:cs="Arial"/>
        </w:rPr>
      </w:pPr>
    </w:p>
    <w:p w14:paraId="3B363789" w14:textId="77777777" w:rsidR="00F1112D" w:rsidRPr="002560B8" w:rsidRDefault="00F1112D" w:rsidP="00F1112D">
      <w:pPr>
        <w:spacing w:after="0" w:line="240" w:lineRule="auto"/>
        <w:jc w:val="both"/>
        <w:rPr>
          <w:rFonts w:ascii="Arial" w:eastAsia="Calibri" w:hAnsi="Arial" w:cs="Arial"/>
          <w:i/>
          <w:sz w:val="16"/>
          <w:szCs w:val="16"/>
        </w:rPr>
      </w:pPr>
      <w:bookmarkStart w:id="0" w:name="_Hlk133777837"/>
      <w:r w:rsidRPr="002560B8">
        <w:rPr>
          <w:rFonts w:ascii="Arial" w:eastAsia="Calibri" w:hAnsi="Arial" w:cs="Arial"/>
          <w:i/>
          <w:sz w:val="16"/>
          <w:szCs w:val="16"/>
        </w:rPr>
        <w:t>Copy furnished:</w:t>
      </w:r>
    </w:p>
    <w:p w14:paraId="29FD55F1" w14:textId="52E26580" w:rsidR="00F1112D" w:rsidRPr="002560B8" w:rsidRDefault="003401A6" w:rsidP="00F1112D">
      <w:pPr>
        <w:spacing w:after="0" w:line="240" w:lineRule="auto"/>
        <w:jc w:val="both"/>
        <w:rPr>
          <w:rFonts w:ascii="Arial" w:eastAsia="Calibri" w:hAnsi="Arial" w:cs="Arial"/>
          <w:i/>
          <w:sz w:val="16"/>
          <w:szCs w:val="16"/>
        </w:rPr>
      </w:pPr>
      <w:r>
        <w:rPr>
          <w:rFonts w:ascii="Arial" w:eastAsia="Calibri" w:hAnsi="Arial" w:cs="Arial"/>
          <w:i/>
          <w:noProof/>
          <w:sz w:val="16"/>
          <w:szCs w:val="16"/>
          <w:lang w:val="en-PH" w:eastAsia="en-PH"/>
        </w:rPr>
        <w:drawing>
          <wp:anchor distT="0" distB="0" distL="114300" distR="114300" simplePos="0" relativeHeight="251685376" behindDoc="1" locked="0" layoutInCell="1" allowOverlap="1" wp14:anchorId="11FA6F4F" wp14:editId="51B71C06">
            <wp:simplePos x="0" y="0"/>
            <wp:positionH relativeFrom="column">
              <wp:posOffset>3611880</wp:posOffset>
            </wp:positionH>
            <wp:positionV relativeFrom="paragraph">
              <wp:posOffset>78105</wp:posOffset>
            </wp:positionV>
            <wp:extent cx="2176145" cy="4008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6145" cy="4008120"/>
                    </a:xfrm>
                    <a:prstGeom prst="rect">
                      <a:avLst/>
                    </a:prstGeom>
                  </pic:spPr>
                </pic:pic>
              </a:graphicData>
            </a:graphic>
          </wp:anchor>
        </w:drawing>
      </w:r>
    </w:p>
    <w:p w14:paraId="76D6C9DA" w14:textId="658C4FE8"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President of the Philippines</w:t>
      </w:r>
    </w:p>
    <w:p w14:paraId="290A9F17" w14:textId="666294FE"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Malacañang Palace, Manila</w:t>
      </w:r>
    </w:p>
    <w:p w14:paraId="1786089B" w14:textId="344C6348" w:rsidR="00F1112D" w:rsidRPr="002560B8" w:rsidRDefault="00F1112D" w:rsidP="00F1112D">
      <w:pPr>
        <w:spacing w:after="0" w:line="240" w:lineRule="auto"/>
        <w:jc w:val="both"/>
        <w:rPr>
          <w:rFonts w:ascii="Arial" w:eastAsia="Calibri" w:hAnsi="Arial" w:cs="Arial"/>
          <w:i/>
          <w:sz w:val="16"/>
          <w:szCs w:val="16"/>
        </w:rPr>
      </w:pPr>
    </w:p>
    <w:p w14:paraId="0C04CE38" w14:textId="57FCA8CD"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Vice-President of the Philippines</w:t>
      </w:r>
    </w:p>
    <w:p w14:paraId="2F67FEC1" w14:textId="0DB5FA31"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Quezon City Reception House</w:t>
      </w:r>
    </w:p>
    <w:p w14:paraId="43A505BC" w14:textId="6F83520E"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Barangay Mariana, New Manila, Quezon City</w:t>
      </w:r>
    </w:p>
    <w:p w14:paraId="2CD9CC0C" w14:textId="20484FD8" w:rsidR="00F1112D" w:rsidRPr="002560B8" w:rsidRDefault="00F1112D" w:rsidP="00F1112D">
      <w:pPr>
        <w:spacing w:after="0" w:line="240" w:lineRule="auto"/>
        <w:jc w:val="both"/>
        <w:rPr>
          <w:rFonts w:ascii="Arial" w:eastAsia="Calibri" w:hAnsi="Arial" w:cs="Arial"/>
          <w:i/>
          <w:sz w:val="16"/>
          <w:szCs w:val="16"/>
        </w:rPr>
      </w:pPr>
    </w:p>
    <w:p w14:paraId="3A75BE87" w14:textId="2921B4BB"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President of the Senate</w:t>
      </w:r>
    </w:p>
    <w:p w14:paraId="521B1689" w14:textId="5D822F1D"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Senate of the Philippines</w:t>
      </w:r>
    </w:p>
    <w:p w14:paraId="743C6945" w14:textId="02EFC6C6"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Roxas Boulevard, Pasay City</w:t>
      </w:r>
    </w:p>
    <w:p w14:paraId="4C9F84A9" w14:textId="588B95EB" w:rsidR="00F1112D" w:rsidRPr="002560B8" w:rsidRDefault="00F1112D" w:rsidP="00F1112D">
      <w:pPr>
        <w:spacing w:after="0" w:line="240" w:lineRule="auto"/>
        <w:jc w:val="both"/>
        <w:rPr>
          <w:rFonts w:ascii="Arial" w:eastAsia="Calibri" w:hAnsi="Arial" w:cs="Arial"/>
          <w:i/>
          <w:sz w:val="16"/>
          <w:szCs w:val="16"/>
        </w:rPr>
      </w:pPr>
    </w:p>
    <w:p w14:paraId="1EB12655" w14:textId="71072818"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Speaker of the House of Representatives</w:t>
      </w:r>
    </w:p>
    <w:p w14:paraId="0D1843AE" w14:textId="1DAE22F9"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House of Representatives</w:t>
      </w:r>
    </w:p>
    <w:p w14:paraId="76E9118C" w14:textId="367994C5"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HOR Complex, Constitutional Hills, Quezon City</w:t>
      </w:r>
    </w:p>
    <w:p w14:paraId="66530F8F" w14:textId="19110CBB" w:rsidR="00F1112D" w:rsidRPr="002560B8" w:rsidRDefault="00F1112D" w:rsidP="00F1112D">
      <w:pPr>
        <w:spacing w:after="0" w:line="240" w:lineRule="auto"/>
        <w:jc w:val="both"/>
        <w:rPr>
          <w:rFonts w:ascii="Arial" w:eastAsia="Calibri" w:hAnsi="Arial" w:cs="Arial"/>
          <w:i/>
          <w:sz w:val="16"/>
          <w:szCs w:val="16"/>
        </w:rPr>
      </w:pPr>
    </w:p>
    <w:p w14:paraId="1B88C9C7" w14:textId="23DE0E4B"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Chairman- Senate Finance Committee</w:t>
      </w:r>
    </w:p>
    <w:p w14:paraId="69B18F30" w14:textId="5F41150B"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Senate of the Philippines</w:t>
      </w:r>
    </w:p>
    <w:p w14:paraId="5BCF119B" w14:textId="7A6C5C28"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Roxas Boulevard, Pasay City</w:t>
      </w:r>
    </w:p>
    <w:p w14:paraId="31E35A1A" w14:textId="69252AB3" w:rsidR="00F1112D" w:rsidRPr="002560B8" w:rsidRDefault="00F1112D" w:rsidP="00F1112D">
      <w:pPr>
        <w:spacing w:after="0" w:line="240" w:lineRule="auto"/>
        <w:jc w:val="both"/>
        <w:rPr>
          <w:rFonts w:ascii="Arial" w:eastAsia="Calibri" w:hAnsi="Arial" w:cs="Arial"/>
          <w:i/>
          <w:sz w:val="16"/>
          <w:szCs w:val="16"/>
        </w:rPr>
      </w:pPr>
    </w:p>
    <w:p w14:paraId="7A045568" w14:textId="3763E1DB"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Chairman- Appropriations Committee</w:t>
      </w:r>
    </w:p>
    <w:p w14:paraId="134D7F4E" w14:textId="3F0B218B"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House of Representatives</w:t>
      </w:r>
    </w:p>
    <w:p w14:paraId="1F198504" w14:textId="7B006E16"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HOR Complex, Constitutional Hills, Quezon City</w:t>
      </w:r>
    </w:p>
    <w:p w14:paraId="3110AE57" w14:textId="0B2A1B7E" w:rsidR="00F1112D" w:rsidRPr="002560B8" w:rsidRDefault="00F1112D" w:rsidP="00F1112D">
      <w:pPr>
        <w:spacing w:after="0" w:line="240" w:lineRule="auto"/>
        <w:jc w:val="both"/>
        <w:rPr>
          <w:rFonts w:ascii="Arial" w:eastAsia="Calibri" w:hAnsi="Arial" w:cs="Arial"/>
          <w:i/>
          <w:sz w:val="16"/>
          <w:szCs w:val="16"/>
        </w:rPr>
      </w:pPr>
    </w:p>
    <w:p w14:paraId="67FD08CF" w14:textId="08F495DE"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Secretary of the Budget and Management</w:t>
      </w:r>
    </w:p>
    <w:p w14:paraId="7147D8CB" w14:textId="2BD2C766"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Department of Budget and Management</w:t>
      </w:r>
    </w:p>
    <w:p w14:paraId="6C54DDA7" w14:textId="41210438"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G. Solano St., San Miguel, Manila</w:t>
      </w:r>
    </w:p>
    <w:p w14:paraId="0EC83DE4" w14:textId="6DF9B8D8" w:rsidR="00F1112D" w:rsidRPr="002560B8" w:rsidRDefault="00F1112D" w:rsidP="00F1112D">
      <w:pPr>
        <w:spacing w:after="0" w:line="240" w:lineRule="auto"/>
        <w:jc w:val="both"/>
        <w:rPr>
          <w:rFonts w:ascii="Arial" w:eastAsia="Calibri" w:hAnsi="Arial" w:cs="Arial"/>
          <w:i/>
          <w:sz w:val="16"/>
          <w:szCs w:val="16"/>
        </w:rPr>
      </w:pPr>
    </w:p>
    <w:p w14:paraId="32FB0ECC" w14:textId="678104A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Chairman</w:t>
      </w:r>
    </w:p>
    <w:p w14:paraId="64738013" w14:textId="3D646131"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Governance Commission for Government-Owned or Controlled Corporations</w:t>
      </w:r>
    </w:p>
    <w:p w14:paraId="3E053C2F"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Paseo de Roxas Avenue, Makati City</w:t>
      </w:r>
    </w:p>
    <w:p w14:paraId="69E2A466" w14:textId="77777777" w:rsidR="00F1112D" w:rsidRPr="002560B8" w:rsidRDefault="00F1112D" w:rsidP="00F1112D">
      <w:pPr>
        <w:spacing w:after="0" w:line="240" w:lineRule="auto"/>
        <w:jc w:val="both"/>
        <w:rPr>
          <w:rFonts w:ascii="Arial" w:eastAsia="Calibri" w:hAnsi="Arial" w:cs="Arial"/>
          <w:i/>
          <w:sz w:val="16"/>
          <w:szCs w:val="16"/>
        </w:rPr>
      </w:pPr>
    </w:p>
    <w:p w14:paraId="36C9C847"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Administrator</w:t>
      </w:r>
    </w:p>
    <w:p w14:paraId="761522DB"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Local Water Utilities Administration (LWUA)</w:t>
      </w:r>
    </w:p>
    <w:p w14:paraId="23E72E4F"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MWSS-LWUA Complex, Katipunan Avenue, Balara, Quezon City</w:t>
      </w:r>
    </w:p>
    <w:p w14:paraId="76E86530" w14:textId="77777777" w:rsidR="00F1112D" w:rsidRPr="002560B8" w:rsidRDefault="00F1112D" w:rsidP="00F1112D">
      <w:pPr>
        <w:spacing w:after="0" w:line="240" w:lineRule="auto"/>
        <w:jc w:val="both"/>
        <w:rPr>
          <w:rFonts w:ascii="Arial" w:eastAsia="Calibri" w:hAnsi="Arial" w:cs="Arial"/>
          <w:i/>
          <w:sz w:val="16"/>
          <w:szCs w:val="16"/>
        </w:rPr>
      </w:pPr>
    </w:p>
    <w:p w14:paraId="4C7ED022"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Undersecretary (e-copy)</w:t>
      </w:r>
    </w:p>
    <w:p w14:paraId="38037F32"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Presidential Management Staff</w:t>
      </w:r>
    </w:p>
    <w:p w14:paraId="793368A4"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New Executive Building, J. P. Laurel St., San Miguel, Manila</w:t>
      </w:r>
    </w:p>
    <w:p w14:paraId="444266B8" w14:textId="77777777" w:rsidR="00F1112D" w:rsidRPr="002560B8" w:rsidRDefault="00F1112D" w:rsidP="00F1112D">
      <w:pPr>
        <w:spacing w:after="0" w:line="240" w:lineRule="auto"/>
        <w:jc w:val="both"/>
        <w:rPr>
          <w:rFonts w:ascii="Arial" w:eastAsia="Calibri" w:hAnsi="Arial" w:cs="Arial"/>
          <w:i/>
          <w:sz w:val="16"/>
          <w:szCs w:val="16"/>
        </w:rPr>
      </w:pPr>
    </w:p>
    <w:p w14:paraId="426B8686"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Director (e-copy)</w:t>
      </w:r>
    </w:p>
    <w:p w14:paraId="321488D0"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National Library of the Philippines</w:t>
      </w:r>
    </w:p>
    <w:p w14:paraId="58D16E00"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T.M. Kalaw, Ermita, Manila</w:t>
      </w:r>
    </w:p>
    <w:p w14:paraId="7575D90D" w14:textId="77777777" w:rsidR="00F1112D" w:rsidRPr="002560B8" w:rsidRDefault="00F1112D" w:rsidP="00F1112D">
      <w:pPr>
        <w:spacing w:after="0" w:line="240" w:lineRule="auto"/>
        <w:jc w:val="both"/>
        <w:rPr>
          <w:rFonts w:ascii="Arial" w:eastAsia="Calibri" w:hAnsi="Arial" w:cs="Arial"/>
          <w:i/>
          <w:sz w:val="16"/>
          <w:szCs w:val="16"/>
        </w:rPr>
      </w:pPr>
    </w:p>
    <w:p w14:paraId="4514CCDF"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The Chief of Office (e-copy)</w:t>
      </w:r>
    </w:p>
    <w:p w14:paraId="4A04584F" w14:textId="77777777" w:rsidR="00F1112D" w:rsidRPr="002560B8" w:rsidRDefault="00F1112D" w:rsidP="00F1112D">
      <w:pPr>
        <w:spacing w:after="0" w:line="240" w:lineRule="auto"/>
        <w:jc w:val="both"/>
        <w:rPr>
          <w:rFonts w:ascii="Arial" w:eastAsia="Calibri" w:hAnsi="Arial" w:cs="Arial"/>
          <w:i/>
          <w:sz w:val="16"/>
          <w:szCs w:val="16"/>
        </w:rPr>
      </w:pPr>
      <w:r w:rsidRPr="002560B8">
        <w:rPr>
          <w:rFonts w:ascii="Arial" w:eastAsia="Calibri" w:hAnsi="Arial" w:cs="Arial"/>
          <w:i/>
          <w:sz w:val="16"/>
          <w:szCs w:val="16"/>
        </w:rPr>
        <w:t>UP Law Center, UP, Diliman, Quezon City</w:t>
      </w:r>
    </w:p>
    <w:p w14:paraId="23BCAB9D" w14:textId="77777777" w:rsidR="00F1112D" w:rsidRPr="002560B8" w:rsidRDefault="00F1112D" w:rsidP="00F1112D">
      <w:pPr>
        <w:spacing w:after="0" w:line="240" w:lineRule="auto"/>
        <w:jc w:val="both"/>
        <w:rPr>
          <w:rFonts w:ascii="Arial" w:eastAsia="Calibri" w:hAnsi="Arial" w:cs="Arial"/>
          <w:i/>
          <w:sz w:val="16"/>
          <w:szCs w:val="16"/>
        </w:rPr>
      </w:pPr>
    </w:p>
    <w:p w14:paraId="0A13898D" w14:textId="0B2BEB7F" w:rsidR="00FD2990" w:rsidRPr="002560B8" w:rsidRDefault="00F1112D" w:rsidP="00FD2990">
      <w:pPr>
        <w:spacing w:after="0" w:line="240" w:lineRule="auto"/>
        <w:jc w:val="both"/>
        <w:rPr>
          <w:rFonts w:ascii="Arial" w:hAnsi="Arial" w:cs="Arial"/>
        </w:rPr>
      </w:pPr>
      <w:r w:rsidRPr="002560B8">
        <w:rPr>
          <w:rFonts w:ascii="Arial" w:eastAsia="Calibri" w:hAnsi="Arial" w:cs="Arial"/>
          <w:i/>
          <w:sz w:val="16"/>
          <w:szCs w:val="16"/>
        </w:rPr>
        <w:t>File</w:t>
      </w:r>
      <w:bookmarkEnd w:id="0"/>
    </w:p>
    <w:p w14:paraId="11B6E328" w14:textId="77777777" w:rsidR="00FD2990" w:rsidRPr="002560B8" w:rsidRDefault="00FD2990" w:rsidP="00FD2990">
      <w:pPr>
        <w:spacing w:after="0" w:line="240" w:lineRule="auto"/>
        <w:jc w:val="both"/>
        <w:rPr>
          <w:rFonts w:ascii="Arial" w:hAnsi="Arial" w:cs="Arial"/>
        </w:rPr>
        <w:sectPr w:rsidR="00FD2990" w:rsidRPr="002560B8" w:rsidSect="00FD2990">
          <w:type w:val="continuous"/>
          <w:pgSz w:w="12240" w:h="15840" w:code="1"/>
          <w:pgMar w:top="1440" w:right="1440" w:bottom="1440" w:left="1800" w:header="360" w:footer="360" w:gutter="0"/>
          <w:pgNumType w:start="34"/>
          <w:cols w:space="720"/>
          <w:docGrid w:linePitch="360"/>
        </w:sectPr>
      </w:pPr>
    </w:p>
    <w:p w14:paraId="4D6BE004" w14:textId="77777777" w:rsidR="00217ECA" w:rsidRPr="002560B8" w:rsidRDefault="002C529C" w:rsidP="00210E95">
      <w:pPr>
        <w:spacing w:after="0" w:line="240" w:lineRule="auto"/>
        <w:jc w:val="center"/>
        <w:rPr>
          <w:rFonts w:ascii="Arial" w:eastAsia="Calibri" w:hAnsi="Arial" w:cs="Arial"/>
          <w:b/>
        </w:rPr>
      </w:pPr>
      <w:r w:rsidRPr="002560B8">
        <w:rPr>
          <w:rFonts w:ascii="Arial" w:hAnsi="Arial" w:cs="Arial"/>
          <w:b/>
        </w:rPr>
        <w:lastRenderedPageBreak/>
        <w:t>KOLAMBUGAN</w:t>
      </w:r>
      <w:r w:rsidR="00217ECA" w:rsidRPr="002560B8">
        <w:rPr>
          <w:rFonts w:ascii="Arial" w:eastAsia="Calibri" w:hAnsi="Arial" w:cs="Arial"/>
          <w:b/>
        </w:rPr>
        <w:t xml:space="preserve"> WATER DISTRICT</w:t>
      </w:r>
    </w:p>
    <w:p w14:paraId="3E7DDDEF" w14:textId="77777777" w:rsidR="00217ECA" w:rsidRPr="002560B8" w:rsidRDefault="002C529C" w:rsidP="00210E95">
      <w:pPr>
        <w:spacing w:after="0" w:line="240" w:lineRule="auto"/>
        <w:jc w:val="center"/>
        <w:rPr>
          <w:rFonts w:ascii="Arial" w:eastAsia="Calibri" w:hAnsi="Arial" w:cs="Arial"/>
          <w:bCs/>
        </w:rPr>
      </w:pPr>
      <w:proofErr w:type="spellStart"/>
      <w:r w:rsidRPr="002560B8">
        <w:rPr>
          <w:rFonts w:ascii="Arial" w:hAnsi="Arial" w:cs="Arial"/>
          <w:bCs/>
        </w:rPr>
        <w:t>Kolambugan</w:t>
      </w:r>
      <w:proofErr w:type="spellEnd"/>
      <w:r w:rsidR="00217ECA" w:rsidRPr="002560B8">
        <w:rPr>
          <w:rFonts w:ascii="Arial" w:hAnsi="Arial" w:cs="Arial"/>
          <w:bCs/>
        </w:rPr>
        <w:t>, Lanao del Norte</w:t>
      </w:r>
    </w:p>
    <w:p w14:paraId="7DB7E38D" w14:textId="77777777" w:rsidR="00217ECA" w:rsidRPr="002560B8" w:rsidRDefault="00217ECA" w:rsidP="00210E95">
      <w:pPr>
        <w:spacing w:after="0" w:line="240" w:lineRule="auto"/>
        <w:jc w:val="center"/>
        <w:rPr>
          <w:rFonts w:ascii="Arial" w:eastAsia="Calibri" w:hAnsi="Arial" w:cs="Arial"/>
        </w:rPr>
      </w:pPr>
    </w:p>
    <w:p w14:paraId="12A18E3D" w14:textId="77777777" w:rsidR="00217ECA" w:rsidRPr="002560B8" w:rsidRDefault="00217ECA" w:rsidP="00210E95">
      <w:pPr>
        <w:spacing w:after="0" w:line="240" w:lineRule="auto"/>
        <w:jc w:val="center"/>
        <w:rPr>
          <w:rFonts w:ascii="Arial" w:eastAsia="Calibri" w:hAnsi="Arial" w:cs="Arial"/>
          <w:b/>
          <w:bCs/>
        </w:rPr>
      </w:pPr>
      <w:r w:rsidRPr="002560B8">
        <w:rPr>
          <w:rFonts w:ascii="Arial" w:eastAsia="Calibri" w:hAnsi="Arial" w:cs="Arial"/>
          <w:b/>
          <w:bCs/>
        </w:rPr>
        <w:t>AGENCY ACTION PLAN AND STATUS OF IMPLEMENTATION (AAPSI)</w:t>
      </w:r>
    </w:p>
    <w:p w14:paraId="5ADA70EE" w14:textId="77777777" w:rsidR="00217ECA" w:rsidRPr="002560B8" w:rsidRDefault="00217ECA" w:rsidP="00210E95">
      <w:pPr>
        <w:spacing w:after="0" w:line="240" w:lineRule="auto"/>
        <w:jc w:val="center"/>
        <w:rPr>
          <w:rFonts w:ascii="Arial" w:eastAsia="Calibri" w:hAnsi="Arial" w:cs="Arial"/>
        </w:rPr>
      </w:pPr>
      <w:r w:rsidRPr="002560B8">
        <w:rPr>
          <w:rFonts w:ascii="Arial" w:eastAsia="Calibri" w:hAnsi="Arial" w:cs="Arial"/>
        </w:rPr>
        <w:t>For Calendar Year 202</w:t>
      </w:r>
      <w:r w:rsidR="004E76B8" w:rsidRPr="002560B8">
        <w:rPr>
          <w:rFonts w:ascii="Arial" w:eastAsia="Calibri" w:hAnsi="Arial" w:cs="Arial"/>
        </w:rPr>
        <w:t>2</w:t>
      </w:r>
    </w:p>
    <w:p w14:paraId="092B5233" w14:textId="77777777" w:rsidR="00217ECA" w:rsidRPr="002560B8" w:rsidRDefault="00217ECA" w:rsidP="00210E95">
      <w:pPr>
        <w:spacing w:after="0" w:line="240" w:lineRule="auto"/>
        <w:jc w:val="center"/>
        <w:rPr>
          <w:rFonts w:ascii="Arial" w:eastAsia="Calibri" w:hAnsi="Arial" w:cs="Arial"/>
        </w:rPr>
      </w:pPr>
      <w:r w:rsidRPr="002560B8">
        <w:rPr>
          <w:rFonts w:ascii="Arial" w:eastAsia="Calibri" w:hAnsi="Arial" w:cs="Arial"/>
        </w:rPr>
        <w:t>As of ____________________</w:t>
      </w:r>
    </w:p>
    <w:p w14:paraId="5DFD2C0B" w14:textId="77777777" w:rsidR="00217ECA" w:rsidRPr="002560B8" w:rsidRDefault="00217ECA" w:rsidP="00210E95">
      <w:pPr>
        <w:spacing w:after="0" w:line="240" w:lineRule="auto"/>
        <w:jc w:val="center"/>
        <w:rPr>
          <w:rFonts w:ascii="Arial" w:eastAsia="Calibri" w:hAnsi="Arial" w:cs="Arial"/>
        </w:rPr>
      </w:pPr>
    </w:p>
    <w:p w14:paraId="548F80B4" w14:textId="77777777" w:rsidR="00217ECA" w:rsidRPr="002560B8" w:rsidRDefault="00217ECA" w:rsidP="00210E95">
      <w:pPr>
        <w:spacing w:after="0" w:line="240" w:lineRule="auto"/>
        <w:jc w:val="both"/>
        <w:rPr>
          <w:rFonts w:ascii="Arial" w:eastAsia="Calibri" w:hAnsi="Arial" w:cs="Arial"/>
        </w:rPr>
      </w:pPr>
      <w:r w:rsidRPr="002560B8">
        <w:rPr>
          <w:rFonts w:ascii="Arial" w:eastAsia="Calibri" w:hAnsi="Arial" w:cs="Arial"/>
        </w:rPr>
        <w:t>Sector:</w:t>
      </w:r>
      <w:r w:rsidRPr="002560B8">
        <w:rPr>
          <w:rFonts w:ascii="Arial" w:eastAsia="Calibri" w:hAnsi="Arial" w:cs="Arial"/>
        </w:rPr>
        <w:tab/>
      </w:r>
      <w:r w:rsidRPr="002560B8">
        <w:rPr>
          <w:rFonts w:ascii="Arial" w:eastAsia="Calibri" w:hAnsi="Arial" w:cs="Arial"/>
        </w:rPr>
        <w:tab/>
        <w:t>Corporate Sector</w:t>
      </w:r>
    </w:p>
    <w:p w14:paraId="20496A03" w14:textId="77777777" w:rsidR="00217ECA" w:rsidRPr="002560B8" w:rsidRDefault="00217ECA" w:rsidP="00210E95">
      <w:pPr>
        <w:spacing w:after="0" w:line="240" w:lineRule="auto"/>
        <w:jc w:val="both"/>
        <w:rPr>
          <w:rFonts w:ascii="Arial" w:eastAsia="Calibri" w:hAnsi="Arial" w:cs="Arial"/>
        </w:rPr>
      </w:pPr>
      <w:r w:rsidRPr="002560B8">
        <w:rPr>
          <w:rFonts w:ascii="Arial" w:eastAsia="Calibri" w:hAnsi="Arial" w:cs="Arial"/>
        </w:rPr>
        <w:t>Auditee:</w:t>
      </w:r>
      <w:r w:rsidRPr="002560B8">
        <w:rPr>
          <w:rFonts w:ascii="Arial" w:eastAsia="Calibri" w:hAnsi="Arial" w:cs="Arial"/>
        </w:rPr>
        <w:tab/>
      </w:r>
      <w:proofErr w:type="spellStart"/>
      <w:r w:rsidR="002C529C" w:rsidRPr="002560B8">
        <w:rPr>
          <w:rFonts w:ascii="Arial" w:hAnsi="Arial" w:cs="Arial"/>
        </w:rPr>
        <w:t>Kolambugan</w:t>
      </w:r>
      <w:proofErr w:type="spellEnd"/>
      <w:r w:rsidRPr="002560B8">
        <w:rPr>
          <w:rFonts w:ascii="Arial" w:eastAsia="Calibri" w:hAnsi="Arial" w:cs="Arial"/>
        </w:rPr>
        <w:t xml:space="preserve"> Water District</w:t>
      </w:r>
    </w:p>
    <w:p w14:paraId="2A3731FF" w14:textId="77777777" w:rsidR="00FD2990" w:rsidRPr="002560B8" w:rsidRDefault="00217ECA" w:rsidP="00210E95">
      <w:pPr>
        <w:spacing w:after="0" w:line="240" w:lineRule="auto"/>
        <w:jc w:val="both"/>
        <w:rPr>
          <w:rFonts w:ascii="Arial" w:eastAsia="Calibri" w:hAnsi="Arial" w:cs="Arial"/>
        </w:rPr>
      </w:pPr>
      <w:r w:rsidRPr="002560B8">
        <w:rPr>
          <w:rFonts w:ascii="Arial" w:eastAsia="Calibri" w:hAnsi="Arial" w:cs="Arial"/>
        </w:rPr>
        <w:t>Audit Period:</w:t>
      </w:r>
      <w:r w:rsidRPr="002560B8">
        <w:rPr>
          <w:rFonts w:ascii="Arial" w:eastAsia="Calibri" w:hAnsi="Arial" w:cs="Arial"/>
        </w:rPr>
        <w:tab/>
        <w:t>Calendar Year 202</w:t>
      </w:r>
      <w:r w:rsidR="004E76B8" w:rsidRPr="002560B8">
        <w:rPr>
          <w:rFonts w:ascii="Arial" w:eastAsia="Calibri" w:hAnsi="Arial" w:cs="Arial"/>
        </w:rPr>
        <w:t>2</w:t>
      </w:r>
    </w:p>
    <w:p w14:paraId="0055939F" w14:textId="77777777" w:rsidR="00FD2990" w:rsidRPr="002560B8" w:rsidRDefault="00FD2990" w:rsidP="00210E95">
      <w:pPr>
        <w:spacing w:after="0" w:line="240" w:lineRule="auto"/>
        <w:jc w:val="both"/>
        <w:rPr>
          <w:rFonts w:ascii="Arial" w:eastAsia="Calibri" w:hAnsi="Arial" w:cs="Arial"/>
        </w:rPr>
      </w:pPr>
    </w:p>
    <w:p w14:paraId="230D8095" w14:textId="2285C14E" w:rsidR="00FD2990" w:rsidRPr="002560B8" w:rsidRDefault="00FD2990" w:rsidP="00210E95">
      <w:pPr>
        <w:spacing w:after="0" w:line="240" w:lineRule="auto"/>
        <w:jc w:val="both"/>
        <w:rPr>
          <w:rFonts w:ascii="Arial" w:eastAsia="Calibri" w:hAnsi="Arial" w:cs="Arial"/>
        </w:rPr>
        <w:sectPr w:rsidR="00FD2990" w:rsidRPr="002560B8" w:rsidSect="00DA46F8">
          <w:footerReference w:type="default" r:id="rId14"/>
          <w:pgSz w:w="15840" w:h="12240" w:orient="landscape" w:code="1"/>
          <w:pgMar w:top="1080" w:right="1440" w:bottom="1440" w:left="1440" w:header="360" w:footer="360" w:gutter="0"/>
          <w:pgNumType w:start="1"/>
          <w:cols w:space="720"/>
          <w:docGrid w:linePitch="360"/>
        </w:sectPr>
      </w:pPr>
    </w:p>
    <w:p w14:paraId="057C33F7" w14:textId="77777777" w:rsidR="00226301" w:rsidRPr="002560B8" w:rsidRDefault="00226301" w:rsidP="00210E95">
      <w:pPr>
        <w:spacing w:after="0" w:line="240" w:lineRule="auto"/>
        <w:jc w:val="both"/>
        <w:rPr>
          <w:rFonts w:ascii="Arial" w:eastAsia="Calibri" w:hAnsi="Arial" w:cs="Arial"/>
        </w:rPr>
      </w:pPr>
    </w:p>
    <w:tbl>
      <w:tblPr>
        <w:tblStyle w:val="TableGrid1"/>
        <w:tblW w:w="14400" w:type="dxa"/>
        <w:jc w:val="center"/>
        <w:tblLayout w:type="fixed"/>
        <w:tblLook w:val="04A0" w:firstRow="1" w:lastRow="0" w:firstColumn="1" w:lastColumn="0" w:noHBand="0" w:noVBand="1"/>
      </w:tblPr>
      <w:tblGrid>
        <w:gridCol w:w="1057"/>
        <w:gridCol w:w="2304"/>
        <w:gridCol w:w="2979"/>
        <w:gridCol w:w="868"/>
        <w:gridCol w:w="1038"/>
        <w:gridCol w:w="960"/>
        <w:gridCol w:w="821"/>
        <w:gridCol w:w="1715"/>
        <w:gridCol w:w="1776"/>
        <w:gridCol w:w="882"/>
      </w:tblGrid>
      <w:tr w:rsidR="002560B8" w:rsidRPr="002560B8" w14:paraId="59B920E7" w14:textId="77777777" w:rsidTr="00B96A61">
        <w:trPr>
          <w:trHeight w:val="144"/>
          <w:tblHeader/>
          <w:jc w:val="center"/>
        </w:trPr>
        <w:tc>
          <w:tcPr>
            <w:tcW w:w="1057" w:type="dxa"/>
            <w:vMerge w:val="restart"/>
            <w:shd w:val="clear" w:color="auto" w:fill="F2F2F2" w:themeFill="background1" w:themeFillShade="F2"/>
            <w:vAlign w:val="center"/>
          </w:tcPr>
          <w:p w14:paraId="08E23166"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Ref.</w:t>
            </w:r>
          </w:p>
        </w:tc>
        <w:tc>
          <w:tcPr>
            <w:tcW w:w="2304" w:type="dxa"/>
            <w:vMerge w:val="restart"/>
            <w:shd w:val="clear" w:color="auto" w:fill="F2F2F2" w:themeFill="background1" w:themeFillShade="F2"/>
            <w:vAlign w:val="center"/>
          </w:tcPr>
          <w:p w14:paraId="688DBF0A"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Audit Observation</w:t>
            </w:r>
          </w:p>
        </w:tc>
        <w:tc>
          <w:tcPr>
            <w:tcW w:w="2979" w:type="dxa"/>
            <w:vMerge w:val="restart"/>
            <w:shd w:val="clear" w:color="auto" w:fill="F2F2F2" w:themeFill="background1" w:themeFillShade="F2"/>
            <w:vAlign w:val="center"/>
          </w:tcPr>
          <w:p w14:paraId="20E6CA30"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Audit Recommendation(s)</w:t>
            </w:r>
          </w:p>
        </w:tc>
        <w:tc>
          <w:tcPr>
            <w:tcW w:w="3687" w:type="dxa"/>
            <w:gridSpan w:val="4"/>
            <w:shd w:val="clear" w:color="auto" w:fill="F2F2F2" w:themeFill="background1" w:themeFillShade="F2"/>
            <w:vAlign w:val="center"/>
          </w:tcPr>
          <w:p w14:paraId="50E747F6"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Agency Action Plan</w:t>
            </w:r>
          </w:p>
        </w:tc>
        <w:tc>
          <w:tcPr>
            <w:tcW w:w="1715" w:type="dxa"/>
            <w:vMerge w:val="restart"/>
            <w:shd w:val="clear" w:color="auto" w:fill="F2F2F2" w:themeFill="background1" w:themeFillShade="F2"/>
            <w:vAlign w:val="center"/>
          </w:tcPr>
          <w:p w14:paraId="53C08EDE"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Status of Implementation</w:t>
            </w:r>
          </w:p>
        </w:tc>
        <w:tc>
          <w:tcPr>
            <w:tcW w:w="1776" w:type="dxa"/>
            <w:vMerge w:val="restart"/>
            <w:shd w:val="clear" w:color="auto" w:fill="F2F2F2" w:themeFill="background1" w:themeFillShade="F2"/>
            <w:vAlign w:val="center"/>
          </w:tcPr>
          <w:p w14:paraId="1D35C712"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Reason for Partial/ Delay/ Non-Implementation</w:t>
            </w:r>
          </w:p>
        </w:tc>
        <w:tc>
          <w:tcPr>
            <w:tcW w:w="882" w:type="dxa"/>
            <w:vMerge w:val="restart"/>
            <w:shd w:val="clear" w:color="auto" w:fill="F2F2F2" w:themeFill="background1" w:themeFillShade="F2"/>
            <w:vAlign w:val="center"/>
          </w:tcPr>
          <w:p w14:paraId="3322D103"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Action to be Taken</w:t>
            </w:r>
          </w:p>
        </w:tc>
      </w:tr>
      <w:tr w:rsidR="002560B8" w:rsidRPr="002560B8" w14:paraId="5DEAD767" w14:textId="77777777" w:rsidTr="00B96A61">
        <w:trPr>
          <w:trHeight w:val="144"/>
          <w:tblHeader/>
          <w:jc w:val="center"/>
        </w:trPr>
        <w:tc>
          <w:tcPr>
            <w:tcW w:w="1057" w:type="dxa"/>
            <w:vMerge/>
          </w:tcPr>
          <w:p w14:paraId="2E301C54" w14:textId="77777777" w:rsidR="0020432B" w:rsidRPr="002560B8" w:rsidRDefault="0020432B" w:rsidP="00210E95">
            <w:pPr>
              <w:spacing w:after="0" w:line="240" w:lineRule="auto"/>
              <w:jc w:val="center"/>
              <w:rPr>
                <w:rFonts w:ascii="Arial" w:eastAsia="Calibri" w:hAnsi="Arial" w:cs="Arial"/>
                <w:sz w:val="20"/>
                <w:szCs w:val="20"/>
              </w:rPr>
            </w:pPr>
          </w:p>
        </w:tc>
        <w:tc>
          <w:tcPr>
            <w:tcW w:w="2304" w:type="dxa"/>
            <w:vMerge/>
          </w:tcPr>
          <w:p w14:paraId="06BB9743" w14:textId="77777777" w:rsidR="0020432B" w:rsidRPr="002560B8" w:rsidRDefault="0020432B" w:rsidP="00210E95">
            <w:pPr>
              <w:spacing w:after="0" w:line="240" w:lineRule="auto"/>
              <w:jc w:val="center"/>
              <w:rPr>
                <w:rFonts w:ascii="Arial" w:eastAsia="Calibri" w:hAnsi="Arial" w:cs="Arial"/>
                <w:sz w:val="20"/>
                <w:szCs w:val="20"/>
              </w:rPr>
            </w:pPr>
          </w:p>
        </w:tc>
        <w:tc>
          <w:tcPr>
            <w:tcW w:w="2979" w:type="dxa"/>
            <w:vMerge/>
          </w:tcPr>
          <w:p w14:paraId="65A6A986" w14:textId="77777777" w:rsidR="0020432B" w:rsidRPr="002560B8" w:rsidRDefault="0020432B" w:rsidP="00210E95">
            <w:pPr>
              <w:spacing w:after="0" w:line="240" w:lineRule="auto"/>
              <w:jc w:val="center"/>
              <w:rPr>
                <w:rFonts w:ascii="Arial" w:eastAsia="Calibri" w:hAnsi="Arial" w:cs="Arial"/>
                <w:sz w:val="20"/>
                <w:szCs w:val="20"/>
              </w:rPr>
            </w:pPr>
          </w:p>
        </w:tc>
        <w:tc>
          <w:tcPr>
            <w:tcW w:w="868" w:type="dxa"/>
            <w:vMerge w:val="restart"/>
            <w:shd w:val="clear" w:color="auto" w:fill="F2F2F2" w:themeFill="background1" w:themeFillShade="F2"/>
            <w:vAlign w:val="center"/>
          </w:tcPr>
          <w:p w14:paraId="45C25EC2"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Action Plan</w:t>
            </w:r>
          </w:p>
        </w:tc>
        <w:tc>
          <w:tcPr>
            <w:tcW w:w="1038" w:type="dxa"/>
            <w:vMerge w:val="restart"/>
            <w:shd w:val="clear" w:color="auto" w:fill="F2F2F2" w:themeFill="background1" w:themeFillShade="F2"/>
            <w:vAlign w:val="center"/>
          </w:tcPr>
          <w:p w14:paraId="4CBA1397"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Person / Dept. Responsible</w:t>
            </w:r>
          </w:p>
        </w:tc>
        <w:tc>
          <w:tcPr>
            <w:tcW w:w="1781" w:type="dxa"/>
            <w:gridSpan w:val="2"/>
            <w:shd w:val="clear" w:color="auto" w:fill="F2F2F2" w:themeFill="background1" w:themeFillShade="F2"/>
            <w:vAlign w:val="center"/>
          </w:tcPr>
          <w:p w14:paraId="198E5CE7"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Target Implementation Date</w:t>
            </w:r>
          </w:p>
        </w:tc>
        <w:tc>
          <w:tcPr>
            <w:tcW w:w="1715" w:type="dxa"/>
            <w:vMerge/>
          </w:tcPr>
          <w:p w14:paraId="058EC39E" w14:textId="77777777" w:rsidR="0020432B" w:rsidRPr="002560B8" w:rsidRDefault="0020432B" w:rsidP="00210E95">
            <w:pPr>
              <w:spacing w:after="0" w:line="240" w:lineRule="auto"/>
              <w:jc w:val="center"/>
              <w:rPr>
                <w:rFonts w:ascii="Arial" w:eastAsia="Calibri" w:hAnsi="Arial" w:cs="Arial"/>
                <w:sz w:val="20"/>
                <w:szCs w:val="20"/>
              </w:rPr>
            </w:pPr>
          </w:p>
        </w:tc>
        <w:tc>
          <w:tcPr>
            <w:tcW w:w="1776" w:type="dxa"/>
            <w:vMerge/>
          </w:tcPr>
          <w:p w14:paraId="50F332A1" w14:textId="77777777" w:rsidR="0020432B" w:rsidRPr="002560B8" w:rsidRDefault="0020432B" w:rsidP="00210E95">
            <w:pPr>
              <w:spacing w:after="0" w:line="240" w:lineRule="auto"/>
              <w:jc w:val="center"/>
              <w:rPr>
                <w:rFonts w:ascii="Arial" w:eastAsia="Calibri" w:hAnsi="Arial" w:cs="Arial"/>
                <w:sz w:val="20"/>
                <w:szCs w:val="20"/>
              </w:rPr>
            </w:pPr>
          </w:p>
        </w:tc>
        <w:tc>
          <w:tcPr>
            <w:tcW w:w="882" w:type="dxa"/>
            <w:vMerge/>
          </w:tcPr>
          <w:p w14:paraId="1CEA271A" w14:textId="77777777" w:rsidR="0020432B" w:rsidRPr="002560B8" w:rsidRDefault="0020432B" w:rsidP="00210E95">
            <w:pPr>
              <w:spacing w:after="0" w:line="240" w:lineRule="auto"/>
              <w:jc w:val="center"/>
              <w:rPr>
                <w:rFonts w:ascii="Arial" w:eastAsia="Calibri" w:hAnsi="Arial" w:cs="Arial"/>
                <w:sz w:val="20"/>
                <w:szCs w:val="20"/>
              </w:rPr>
            </w:pPr>
          </w:p>
        </w:tc>
      </w:tr>
      <w:tr w:rsidR="002560B8" w:rsidRPr="002560B8" w14:paraId="527BF932" w14:textId="77777777" w:rsidTr="00B96A61">
        <w:trPr>
          <w:trHeight w:val="144"/>
          <w:tblHeader/>
          <w:jc w:val="center"/>
        </w:trPr>
        <w:tc>
          <w:tcPr>
            <w:tcW w:w="1057" w:type="dxa"/>
            <w:vMerge/>
          </w:tcPr>
          <w:p w14:paraId="155664C9" w14:textId="77777777" w:rsidR="0020432B" w:rsidRPr="002560B8" w:rsidRDefault="0020432B" w:rsidP="00210E95">
            <w:pPr>
              <w:spacing w:after="0" w:line="240" w:lineRule="auto"/>
              <w:jc w:val="center"/>
              <w:rPr>
                <w:rFonts w:ascii="Arial" w:eastAsia="Calibri" w:hAnsi="Arial" w:cs="Arial"/>
                <w:sz w:val="20"/>
                <w:szCs w:val="20"/>
              </w:rPr>
            </w:pPr>
          </w:p>
        </w:tc>
        <w:tc>
          <w:tcPr>
            <w:tcW w:w="2304" w:type="dxa"/>
            <w:vMerge/>
          </w:tcPr>
          <w:p w14:paraId="2E6528BF" w14:textId="77777777" w:rsidR="0020432B" w:rsidRPr="002560B8" w:rsidRDefault="0020432B" w:rsidP="00210E95">
            <w:pPr>
              <w:spacing w:after="0" w:line="240" w:lineRule="auto"/>
              <w:jc w:val="center"/>
              <w:rPr>
                <w:rFonts w:ascii="Arial" w:eastAsia="Calibri" w:hAnsi="Arial" w:cs="Arial"/>
                <w:sz w:val="20"/>
                <w:szCs w:val="20"/>
              </w:rPr>
            </w:pPr>
          </w:p>
        </w:tc>
        <w:tc>
          <w:tcPr>
            <w:tcW w:w="2979" w:type="dxa"/>
            <w:vMerge/>
          </w:tcPr>
          <w:p w14:paraId="79D8E3ED" w14:textId="77777777" w:rsidR="0020432B" w:rsidRPr="002560B8" w:rsidRDefault="0020432B" w:rsidP="00210E95">
            <w:pPr>
              <w:spacing w:after="0" w:line="240" w:lineRule="auto"/>
              <w:jc w:val="center"/>
              <w:rPr>
                <w:rFonts w:ascii="Arial" w:eastAsia="Calibri" w:hAnsi="Arial" w:cs="Arial"/>
                <w:sz w:val="20"/>
                <w:szCs w:val="20"/>
              </w:rPr>
            </w:pPr>
          </w:p>
        </w:tc>
        <w:tc>
          <w:tcPr>
            <w:tcW w:w="868" w:type="dxa"/>
            <w:vMerge/>
            <w:shd w:val="clear" w:color="auto" w:fill="F2F2F2" w:themeFill="background1" w:themeFillShade="F2"/>
            <w:vAlign w:val="center"/>
          </w:tcPr>
          <w:p w14:paraId="10ACF250" w14:textId="77777777" w:rsidR="0020432B" w:rsidRPr="002560B8" w:rsidRDefault="0020432B" w:rsidP="00210E95">
            <w:pPr>
              <w:spacing w:after="0" w:line="240" w:lineRule="auto"/>
              <w:jc w:val="center"/>
              <w:rPr>
                <w:rFonts w:ascii="Arial" w:eastAsia="Calibri" w:hAnsi="Arial" w:cs="Arial"/>
                <w:sz w:val="20"/>
                <w:szCs w:val="20"/>
              </w:rPr>
            </w:pPr>
          </w:p>
        </w:tc>
        <w:tc>
          <w:tcPr>
            <w:tcW w:w="1038" w:type="dxa"/>
            <w:vMerge/>
            <w:shd w:val="clear" w:color="auto" w:fill="F2F2F2" w:themeFill="background1" w:themeFillShade="F2"/>
            <w:vAlign w:val="center"/>
          </w:tcPr>
          <w:p w14:paraId="55D89A3D" w14:textId="77777777" w:rsidR="0020432B" w:rsidRPr="002560B8" w:rsidRDefault="0020432B" w:rsidP="00210E95">
            <w:pPr>
              <w:spacing w:after="0" w:line="240" w:lineRule="auto"/>
              <w:jc w:val="center"/>
              <w:rPr>
                <w:rFonts w:ascii="Arial" w:eastAsia="Calibri" w:hAnsi="Arial" w:cs="Arial"/>
                <w:sz w:val="20"/>
                <w:szCs w:val="20"/>
              </w:rPr>
            </w:pPr>
          </w:p>
        </w:tc>
        <w:tc>
          <w:tcPr>
            <w:tcW w:w="960" w:type="dxa"/>
            <w:shd w:val="clear" w:color="auto" w:fill="F2F2F2" w:themeFill="background1" w:themeFillShade="F2"/>
            <w:vAlign w:val="center"/>
          </w:tcPr>
          <w:p w14:paraId="71A1F252"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From</w:t>
            </w:r>
          </w:p>
        </w:tc>
        <w:tc>
          <w:tcPr>
            <w:tcW w:w="821" w:type="dxa"/>
            <w:shd w:val="clear" w:color="auto" w:fill="F2F2F2" w:themeFill="background1" w:themeFillShade="F2"/>
            <w:vAlign w:val="center"/>
          </w:tcPr>
          <w:p w14:paraId="6CDA1DA9" w14:textId="77777777" w:rsidR="0020432B" w:rsidRPr="002560B8" w:rsidRDefault="00AA77EA" w:rsidP="00210E95">
            <w:pPr>
              <w:spacing w:after="0" w:line="240" w:lineRule="auto"/>
              <w:jc w:val="center"/>
              <w:rPr>
                <w:rFonts w:ascii="Arial" w:eastAsia="Calibri" w:hAnsi="Arial" w:cs="Arial"/>
                <w:sz w:val="20"/>
                <w:szCs w:val="20"/>
              </w:rPr>
            </w:pPr>
            <w:r w:rsidRPr="002560B8">
              <w:rPr>
                <w:rFonts w:ascii="Arial" w:eastAsia="Calibri" w:hAnsi="Arial" w:cs="Arial"/>
                <w:sz w:val="20"/>
                <w:szCs w:val="20"/>
              </w:rPr>
              <w:t>To</w:t>
            </w:r>
          </w:p>
        </w:tc>
        <w:tc>
          <w:tcPr>
            <w:tcW w:w="1715" w:type="dxa"/>
            <w:vMerge/>
          </w:tcPr>
          <w:p w14:paraId="06B0CF90" w14:textId="77777777" w:rsidR="0020432B" w:rsidRPr="002560B8" w:rsidRDefault="0020432B" w:rsidP="00210E95">
            <w:pPr>
              <w:spacing w:after="0" w:line="240" w:lineRule="auto"/>
              <w:jc w:val="center"/>
              <w:rPr>
                <w:rFonts w:ascii="Arial" w:eastAsia="Calibri" w:hAnsi="Arial" w:cs="Arial"/>
                <w:sz w:val="20"/>
                <w:szCs w:val="20"/>
              </w:rPr>
            </w:pPr>
          </w:p>
        </w:tc>
        <w:tc>
          <w:tcPr>
            <w:tcW w:w="1776" w:type="dxa"/>
            <w:vMerge/>
          </w:tcPr>
          <w:p w14:paraId="481781D5" w14:textId="77777777" w:rsidR="0020432B" w:rsidRPr="002560B8" w:rsidRDefault="0020432B" w:rsidP="00210E95">
            <w:pPr>
              <w:spacing w:after="0" w:line="240" w:lineRule="auto"/>
              <w:jc w:val="center"/>
              <w:rPr>
                <w:rFonts w:ascii="Arial" w:eastAsia="Calibri" w:hAnsi="Arial" w:cs="Arial"/>
                <w:sz w:val="20"/>
                <w:szCs w:val="20"/>
              </w:rPr>
            </w:pPr>
          </w:p>
        </w:tc>
        <w:tc>
          <w:tcPr>
            <w:tcW w:w="882" w:type="dxa"/>
            <w:vMerge/>
          </w:tcPr>
          <w:p w14:paraId="48DC9CE6" w14:textId="77777777" w:rsidR="0020432B" w:rsidRPr="002560B8" w:rsidRDefault="0020432B" w:rsidP="00210E95">
            <w:pPr>
              <w:spacing w:after="0" w:line="240" w:lineRule="auto"/>
              <w:jc w:val="center"/>
              <w:rPr>
                <w:rFonts w:ascii="Arial" w:eastAsia="Calibri" w:hAnsi="Arial" w:cs="Arial"/>
                <w:sz w:val="20"/>
                <w:szCs w:val="20"/>
              </w:rPr>
            </w:pPr>
          </w:p>
        </w:tc>
      </w:tr>
      <w:tr w:rsidR="002560B8" w:rsidRPr="002560B8" w14:paraId="2E9FB83C" w14:textId="77777777" w:rsidTr="00B96A61">
        <w:trPr>
          <w:trHeight w:val="144"/>
          <w:jc w:val="center"/>
        </w:trPr>
        <w:tc>
          <w:tcPr>
            <w:tcW w:w="1057" w:type="dxa"/>
          </w:tcPr>
          <w:p w14:paraId="7913E49A" w14:textId="45087D87" w:rsidR="0091219C" w:rsidRPr="002560B8" w:rsidRDefault="00B96A61" w:rsidP="00F87A73">
            <w:pPr>
              <w:spacing w:after="0" w:line="240" w:lineRule="auto"/>
              <w:jc w:val="center"/>
              <w:rPr>
                <w:rFonts w:ascii="Arial" w:hAnsi="Arial" w:cs="Arial"/>
                <w:sz w:val="20"/>
                <w:szCs w:val="20"/>
              </w:rPr>
            </w:pPr>
            <w:r w:rsidRPr="002560B8">
              <w:rPr>
                <w:rFonts w:ascii="Arial" w:hAnsi="Arial" w:cs="Arial"/>
                <w:sz w:val="20"/>
                <w:szCs w:val="20"/>
              </w:rPr>
              <w:t>AAR 2022 Finding No. 1</w:t>
            </w:r>
          </w:p>
        </w:tc>
        <w:tc>
          <w:tcPr>
            <w:tcW w:w="2304" w:type="dxa"/>
          </w:tcPr>
          <w:p w14:paraId="0B35E84D" w14:textId="77777777" w:rsidR="0091219C" w:rsidRPr="002560B8" w:rsidRDefault="0091219C" w:rsidP="00F87A73">
            <w:pPr>
              <w:pStyle w:val="ListParagraph"/>
              <w:autoSpaceDE w:val="0"/>
              <w:autoSpaceDN w:val="0"/>
              <w:adjustRightInd w:val="0"/>
              <w:spacing w:after="0" w:line="240" w:lineRule="auto"/>
              <w:ind w:left="9"/>
              <w:contextualSpacing w:val="0"/>
              <w:jc w:val="both"/>
              <w:rPr>
                <w:rFonts w:ascii="Arial" w:hAnsi="Arial" w:cs="Arial"/>
                <w:sz w:val="20"/>
                <w:szCs w:val="20"/>
              </w:rPr>
            </w:pPr>
            <w:r w:rsidRPr="002560B8">
              <w:rPr>
                <w:rFonts w:ascii="Arial" w:hAnsi="Arial" w:cs="Arial"/>
                <w:sz w:val="20"/>
                <w:szCs w:val="20"/>
              </w:rPr>
              <w:t xml:space="preserve">One-time cleansing of Property, Plant and Equipment (PPE) was not conducted as provided for in COA Circular No. 2020-006 dated January 31, </w:t>
            </w:r>
            <w:proofErr w:type="gramStart"/>
            <w:r w:rsidRPr="002560B8">
              <w:rPr>
                <w:rFonts w:ascii="Arial" w:hAnsi="Arial" w:cs="Arial"/>
                <w:sz w:val="20"/>
                <w:szCs w:val="20"/>
              </w:rPr>
              <w:t>2020</w:t>
            </w:r>
            <w:proofErr w:type="gramEnd"/>
            <w:r w:rsidRPr="002560B8">
              <w:rPr>
                <w:rFonts w:ascii="Arial" w:hAnsi="Arial" w:cs="Arial"/>
                <w:sz w:val="20"/>
                <w:szCs w:val="20"/>
              </w:rPr>
              <w:t xml:space="preserve"> thus casting doubt on the existence, completeness and valuation of the PPE accounts in the amount of P11,811,173.99 in the Financial Statements as of December 31, 2022.</w:t>
            </w:r>
          </w:p>
        </w:tc>
        <w:tc>
          <w:tcPr>
            <w:tcW w:w="2979" w:type="dxa"/>
          </w:tcPr>
          <w:p w14:paraId="2E1D8B4B" w14:textId="320FABDC" w:rsidR="0091219C" w:rsidRPr="002560B8" w:rsidRDefault="0091219C" w:rsidP="00F87A73">
            <w:pPr>
              <w:autoSpaceDE w:val="0"/>
              <w:autoSpaceDN w:val="0"/>
              <w:adjustRightInd w:val="0"/>
              <w:spacing w:after="0" w:line="240" w:lineRule="auto"/>
              <w:jc w:val="both"/>
              <w:rPr>
                <w:rFonts w:ascii="Arial" w:hAnsi="Arial" w:cs="Arial"/>
                <w:sz w:val="20"/>
                <w:szCs w:val="20"/>
              </w:rPr>
            </w:pPr>
            <w:r w:rsidRPr="002560B8">
              <w:rPr>
                <w:rFonts w:ascii="Arial" w:hAnsi="Arial" w:cs="Arial"/>
                <w:sz w:val="20"/>
                <w:szCs w:val="20"/>
              </w:rPr>
              <w:t>We recommend</w:t>
            </w:r>
            <w:r w:rsidR="00B96A61" w:rsidRPr="002560B8">
              <w:rPr>
                <w:rFonts w:ascii="Arial" w:hAnsi="Arial" w:cs="Arial"/>
                <w:sz w:val="20"/>
                <w:szCs w:val="20"/>
              </w:rPr>
              <w:t>ed</w:t>
            </w:r>
            <w:r w:rsidRPr="002560B8">
              <w:rPr>
                <w:rFonts w:ascii="Arial" w:hAnsi="Arial" w:cs="Arial"/>
                <w:sz w:val="20"/>
                <w:szCs w:val="20"/>
              </w:rPr>
              <w:t xml:space="preserve"> the management to:</w:t>
            </w:r>
          </w:p>
          <w:p w14:paraId="3FC97EA4" w14:textId="2C74C04A" w:rsidR="0091219C" w:rsidRPr="002560B8" w:rsidRDefault="0091219C" w:rsidP="00B96A61">
            <w:pPr>
              <w:pStyle w:val="ListParagraph"/>
              <w:numPr>
                <w:ilvl w:val="0"/>
                <w:numId w:val="45"/>
              </w:numPr>
              <w:autoSpaceDE w:val="0"/>
              <w:autoSpaceDN w:val="0"/>
              <w:adjustRightInd w:val="0"/>
              <w:spacing w:after="0" w:line="240" w:lineRule="auto"/>
              <w:ind w:left="300" w:hanging="300"/>
              <w:jc w:val="both"/>
              <w:rPr>
                <w:rFonts w:ascii="Arial" w:hAnsi="Arial" w:cs="Arial"/>
                <w:sz w:val="20"/>
                <w:szCs w:val="20"/>
              </w:rPr>
            </w:pPr>
            <w:r w:rsidRPr="002560B8">
              <w:rPr>
                <w:rFonts w:ascii="Arial" w:hAnsi="Arial" w:cs="Arial"/>
                <w:sz w:val="20"/>
                <w:szCs w:val="20"/>
              </w:rPr>
              <w:t>Immediately act and comply with the guidelines and procedures set forth by COA Circular No. 2020-006 on inventory taking, recognition of those found at station and disposition for non-existing/missing PPE items for the one-time cleansing of PPE accounts to establish its balances</w:t>
            </w:r>
            <w:r w:rsidR="00B96A61" w:rsidRPr="002560B8">
              <w:rPr>
                <w:rFonts w:ascii="Arial" w:hAnsi="Arial" w:cs="Arial"/>
                <w:sz w:val="20"/>
                <w:szCs w:val="20"/>
              </w:rPr>
              <w:t>; and</w:t>
            </w:r>
          </w:p>
          <w:p w14:paraId="5C01255D" w14:textId="77777777" w:rsidR="0091219C" w:rsidRPr="002560B8" w:rsidRDefault="0091219C" w:rsidP="00B96A61">
            <w:pPr>
              <w:pStyle w:val="ListParagraph"/>
              <w:numPr>
                <w:ilvl w:val="0"/>
                <w:numId w:val="45"/>
              </w:numPr>
              <w:autoSpaceDE w:val="0"/>
              <w:autoSpaceDN w:val="0"/>
              <w:adjustRightInd w:val="0"/>
              <w:spacing w:after="0" w:line="240" w:lineRule="auto"/>
              <w:ind w:left="300" w:hanging="300"/>
              <w:jc w:val="both"/>
              <w:rPr>
                <w:rFonts w:ascii="Arial" w:hAnsi="Arial" w:cs="Arial"/>
                <w:sz w:val="20"/>
                <w:szCs w:val="20"/>
              </w:rPr>
            </w:pPr>
            <w:r w:rsidRPr="002560B8">
              <w:rPr>
                <w:rFonts w:ascii="Arial" w:hAnsi="Arial" w:cs="Arial"/>
                <w:sz w:val="20"/>
                <w:szCs w:val="20"/>
              </w:rPr>
              <w:t>If possible, hire an employee to assist in the performance of the inventory-taking, bookkeeping, and accounting for the immediate implementation of the physical count.</w:t>
            </w:r>
          </w:p>
        </w:tc>
        <w:tc>
          <w:tcPr>
            <w:tcW w:w="868" w:type="dxa"/>
          </w:tcPr>
          <w:p w14:paraId="3303572C" w14:textId="77777777" w:rsidR="0091219C" w:rsidRPr="002560B8" w:rsidRDefault="0091219C" w:rsidP="00210E95">
            <w:pPr>
              <w:spacing w:after="0" w:line="240" w:lineRule="auto"/>
              <w:jc w:val="center"/>
              <w:rPr>
                <w:rFonts w:ascii="Arial" w:eastAsia="Calibri" w:hAnsi="Arial" w:cs="Arial"/>
                <w:sz w:val="20"/>
                <w:szCs w:val="20"/>
              </w:rPr>
            </w:pPr>
          </w:p>
        </w:tc>
        <w:tc>
          <w:tcPr>
            <w:tcW w:w="1038" w:type="dxa"/>
          </w:tcPr>
          <w:p w14:paraId="22340C87" w14:textId="77777777" w:rsidR="0091219C" w:rsidRPr="002560B8" w:rsidRDefault="0091219C" w:rsidP="00210E95">
            <w:pPr>
              <w:spacing w:after="0" w:line="240" w:lineRule="auto"/>
              <w:jc w:val="center"/>
              <w:rPr>
                <w:rFonts w:ascii="Arial" w:eastAsia="Calibri" w:hAnsi="Arial" w:cs="Arial"/>
                <w:sz w:val="20"/>
                <w:szCs w:val="20"/>
              </w:rPr>
            </w:pPr>
          </w:p>
        </w:tc>
        <w:tc>
          <w:tcPr>
            <w:tcW w:w="960" w:type="dxa"/>
          </w:tcPr>
          <w:p w14:paraId="41D14CD7" w14:textId="77777777" w:rsidR="0091219C" w:rsidRPr="002560B8" w:rsidRDefault="0091219C" w:rsidP="00210E95">
            <w:pPr>
              <w:spacing w:after="0" w:line="240" w:lineRule="auto"/>
              <w:jc w:val="center"/>
              <w:rPr>
                <w:rFonts w:ascii="Arial" w:eastAsia="Calibri" w:hAnsi="Arial" w:cs="Arial"/>
                <w:sz w:val="20"/>
                <w:szCs w:val="20"/>
              </w:rPr>
            </w:pPr>
          </w:p>
        </w:tc>
        <w:tc>
          <w:tcPr>
            <w:tcW w:w="821" w:type="dxa"/>
          </w:tcPr>
          <w:p w14:paraId="157DBDFB" w14:textId="77777777" w:rsidR="0091219C" w:rsidRPr="002560B8" w:rsidRDefault="0091219C" w:rsidP="00210E95">
            <w:pPr>
              <w:spacing w:after="0" w:line="240" w:lineRule="auto"/>
              <w:jc w:val="center"/>
              <w:rPr>
                <w:rFonts w:ascii="Arial" w:eastAsia="Calibri" w:hAnsi="Arial" w:cs="Arial"/>
                <w:sz w:val="20"/>
                <w:szCs w:val="20"/>
              </w:rPr>
            </w:pPr>
          </w:p>
        </w:tc>
        <w:tc>
          <w:tcPr>
            <w:tcW w:w="1715" w:type="dxa"/>
          </w:tcPr>
          <w:p w14:paraId="13EE12EA" w14:textId="77777777" w:rsidR="0091219C" w:rsidRPr="002560B8" w:rsidRDefault="0091219C" w:rsidP="00210E95">
            <w:pPr>
              <w:spacing w:after="0" w:line="240" w:lineRule="auto"/>
              <w:jc w:val="center"/>
              <w:rPr>
                <w:rFonts w:ascii="Arial" w:eastAsia="Calibri" w:hAnsi="Arial" w:cs="Arial"/>
                <w:sz w:val="20"/>
                <w:szCs w:val="20"/>
              </w:rPr>
            </w:pPr>
          </w:p>
        </w:tc>
        <w:tc>
          <w:tcPr>
            <w:tcW w:w="1776" w:type="dxa"/>
          </w:tcPr>
          <w:p w14:paraId="2F584E7C" w14:textId="77777777" w:rsidR="0091219C" w:rsidRPr="002560B8" w:rsidRDefault="0091219C" w:rsidP="00210E95">
            <w:pPr>
              <w:spacing w:after="0" w:line="240" w:lineRule="auto"/>
              <w:jc w:val="center"/>
              <w:rPr>
                <w:rFonts w:ascii="Arial" w:eastAsia="Calibri" w:hAnsi="Arial" w:cs="Arial"/>
                <w:sz w:val="20"/>
                <w:szCs w:val="20"/>
              </w:rPr>
            </w:pPr>
          </w:p>
        </w:tc>
        <w:tc>
          <w:tcPr>
            <w:tcW w:w="882" w:type="dxa"/>
          </w:tcPr>
          <w:p w14:paraId="69C7BCB7" w14:textId="77777777" w:rsidR="0091219C" w:rsidRPr="002560B8" w:rsidRDefault="0091219C" w:rsidP="00210E95">
            <w:pPr>
              <w:spacing w:after="0" w:line="240" w:lineRule="auto"/>
              <w:jc w:val="center"/>
              <w:rPr>
                <w:rFonts w:ascii="Arial" w:eastAsia="Calibri" w:hAnsi="Arial" w:cs="Arial"/>
                <w:sz w:val="20"/>
                <w:szCs w:val="20"/>
              </w:rPr>
            </w:pPr>
          </w:p>
        </w:tc>
      </w:tr>
      <w:tr w:rsidR="002560B8" w:rsidRPr="002560B8" w14:paraId="474446E4" w14:textId="77777777" w:rsidTr="00B96A61">
        <w:trPr>
          <w:trHeight w:val="144"/>
          <w:jc w:val="center"/>
        </w:trPr>
        <w:tc>
          <w:tcPr>
            <w:tcW w:w="1057" w:type="dxa"/>
          </w:tcPr>
          <w:p w14:paraId="406BA406" w14:textId="6BBF8C38" w:rsidR="0091219C" w:rsidRPr="002560B8" w:rsidRDefault="00B96A61" w:rsidP="00F87A73">
            <w:pPr>
              <w:spacing w:after="0" w:line="240" w:lineRule="auto"/>
              <w:jc w:val="center"/>
              <w:rPr>
                <w:rFonts w:ascii="Arial" w:hAnsi="Arial" w:cs="Arial"/>
                <w:sz w:val="20"/>
                <w:szCs w:val="20"/>
              </w:rPr>
            </w:pPr>
            <w:r w:rsidRPr="002560B8">
              <w:rPr>
                <w:rFonts w:ascii="Arial" w:hAnsi="Arial" w:cs="Arial"/>
                <w:sz w:val="20"/>
                <w:szCs w:val="20"/>
              </w:rPr>
              <w:lastRenderedPageBreak/>
              <w:t>AAR 2022 Finding No. 2</w:t>
            </w:r>
          </w:p>
        </w:tc>
        <w:tc>
          <w:tcPr>
            <w:tcW w:w="2304" w:type="dxa"/>
          </w:tcPr>
          <w:p w14:paraId="7C8045EE" w14:textId="26CDCB3F" w:rsidR="0091219C" w:rsidRPr="002560B8" w:rsidRDefault="0091219C" w:rsidP="006E686A">
            <w:pPr>
              <w:spacing w:after="0" w:line="240" w:lineRule="auto"/>
              <w:jc w:val="both"/>
              <w:rPr>
                <w:rFonts w:ascii="Arial" w:hAnsi="Arial" w:cs="Arial"/>
                <w:sz w:val="20"/>
                <w:szCs w:val="20"/>
              </w:rPr>
            </w:pPr>
            <w:r w:rsidRPr="002560B8">
              <w:rPr>
                <w:rFonts w:ascii="Arial" w:hAnsi="Arial" w:cs="Arial"/>
                <w:sz w:val="20"/>
                <w:szCs w:val="20"/>
              </w:rPr>
              <w:t xml:space="preserve">The dormant accounts receivable that </w:t>
            </w:r>
            <w:r w:rsidR="00B9035C" w:rsidRPr="002560B8">
              <w:rPr>
                <w:rFonts w:ascii="Arial" w:hAnsi="Arial" w:cs="Arial"/>
                <w:sz w:val="20"/>
                <w:szCs w:val="20"/>
              </w:rPr>
              <w:t>has</w:t>
            </w:r>
            <w:r w:rsidRPr="002560B8">
              <w:rPr>
                <w:rFonts w:ascii="Arial" w:hAnsi="Arial" w:cs="Arial"/>
                <w:sz w:val="20"/>
                <w:szCs w:val="20"/>
              </w:rPr>
              <w:t xml:space="preserve"> been outstanding for more than ten (10) years amounting to P69,147.10 were still carried in the books as of December 31, 2022, contrary to COA Circular No. 2016-005 dated December 19, 2016, thereby affecting the accuracy and validity of the reported Accounts Receivable account in the Financial Statements as at year-end.</w:t>
            </w:r>
          </w:p>
        </w:tc>
        <w:tc>
          <w:tcPr>
            <w:tcW w:w="2979" w:type="dxa"/>
          </w:tcPr>
          <w:p w14:paraId="6007ADCD" w14:textId="77777777" w:rsidR="0091219C" w:rsidRPr="002560B8" w:rsidRDefault="0091219C" w:rsidP="0091219C">
            <w:pPr>
              <w:autoSpaceDE w:val="0"/>
              <w:autoSpaceDN w:val="0"/>
              <w:adjustRightInd w:val="0"/>
              <w:spacing w:after="0" w:line="240" w:lineRule="auto"/>
              <w:jc w:val="both"/>
              <w:rPr>
                <w:rFonts w:ascii="Arial" w:hAnsi="Arial" w:cs="Arial"/>
                <w:sz w:val="20"/>
                <w:szCs w:val="20"/>
              </w:rPr>
            </w:pPr>
            <w:r w:rsidRPr="002560B8">
              <w:rPr>
                <w:rFonts w:ascii="Arial" w:hAnsi="Arial" w:cs="Arial"/>
                <w:sz w:val="20"/>
                <w:szCs w:val="20"/>
              </w:rPr>
              <w:t>We recommended the management to:</w:t>
            </w:r>
          </w:p>
          <w:p w14:paraId="166CA152" w14:textId="77777777" w:rsidR="0091219C" w:rsidRPr="002560B8" w:rsidRDefault="0091219C" w:rsidP="00B96A61">
            <w:pPr>
              <w:pStyle w:val="ListParagraph"/>
              <w:numPr>
                <w:ilvl w:val="0"/>
                <w:numId w:val="44"/>
              </w:numPr>
              <w:autoSpaceDE w:val="0"/>
              <w:autoSpaceDN w:val="0"/>
              <w:adjustRightInd w:val="0"/>
              <w:spacing w:after="0" w:line="240" w:lineRule="auto"/>
              <w:ind w:left="300" w:hanging="270"/>
              <w:jc w:val="both"/>
              <w:rPr>
                <w:rFonts w:ascii="Arial" w:hAnsi="Arial" w:cs="Arial"/>
                <w:sz w:val="20"/>
                <w:szCs w:val="20"/>
              </w:rPr>
            </w:pPr>
            <w:r w:rsidRPr="002560B8">
              <w:rPr>
                <w:rFonts w:ascii="Arial" w:hAnsi="Arial" w:cs="Arial"/>
                <w:sz w:val="20"/>
                <w:szCs w:val="20"/>
              </w:rPr>
              <w:t xml:space="preserve">Send demand letters to inactive concessionaires that have been outstanding for more than ten (10) </w:t>
            </w:r>
            <w:proofErr w:type="gramStart"/>
            <w:r w:rsidRPr="002560B8">
              <w:rPr>
                <w:rFonts w:ascii="Arial" w:hAnsi="Arial" w:cs="Arial"/>
                <w:sz w:val="20"/>
                <w:szCs w:val="20"/>
              </w:rPr>
              <w:t>years;</w:t>
            </w:r>
            <w:proofErr w:type="gramEnd"/>
            <w:r w:rsidRPr="002560B8">
              <w:rPr>
                <w:rFonts w:ascii="Arial" w:hAnsi="Arial" w:cs="Arial"/>
                <w:sz w:val="20"/>
                <w:szCs w:val="20"/>
              </w:rPr>
              <w:t xml:space="preserve"> </w:t>
            </w:r>
          </w:p>
          <w:p w14:paraId="19C2E7A2" w14:textId="10E3EFDF" w:rsidR="0091219C" w:rsidRPr="002560B8" w:rsidRDefault="0091219C" w:rsidP="00B96A61">
            <w:pPr>
              <w:pStyle w:val="ListParagraph"/>
              <w:numPr>
                <w:ilvl w:val="0"/>
                <w:numId w:val="44"/>
              </w:numPr>
              <w:autoSpaceDE w:val="0"/>
              <w:autoSpaceDN w:val="0"/>
              <w:adjustRightInd w:val="0"/>
              <w:spacing w:after="0" w:line="240" w:lineRule="auto"/>
              <w:ind w:left="300" w:hanging="270"/>
              <w:jc w:val="both"/>
              <w:rPr>
                <w:rFonts w:ascii="Arial" w:hAnsi="Arial" w:cs="Arial"/>
                <w:sz w:val="20"/>
                <w:szCs w:val="20"/>
              </w:rPr>
            </w:pPr>
            <w:r w:rsidRPr="002560B8">
              <w:rPr>
                <w:rFonts w:ascii="Arial" w:hAnsi="Arial" w:cs="Arial"/>
                <w:sz w:val="20"/>
                <w:szCs w:val="20"/>
              </w:rPr>
              <w:t xml:space="preserve">Request authority from the Commission on Audit for the write-off of the </w:t>
            </w:r>
            <w:proofErr w:type="gramStart"/>
            <w:r w:rsidRPr="002560B8">
              <w:rPr>
                <w:rFonts w:ascii="Arial" w:hAnsi="Arial" w:cs="Arial"/>
                <w:sz w:val="20"/>
                <w:szCs w:val="20"/>
              </w:rPr>
              <w:t>District’s</w:t>
            </w:r>
            <w:proofErr w:type="gramEnd"/>
            <w:r w:rsidRPr="002560B8">
              <w:rPr>
                <w:rFonts w:ascii="Arial" w:hAnsi="Arial" w:cs="Arial"/>
                <w:sz w:val="20"/>
                <w:szCs w:val="20"/>
              </w:rPr>
              <w:t xml:space="preserve"> dormant receivables;</w:t>
            </w:r>
            <w:r w:rsidR="00B96A61" w:rsidRPr="002560B8">
              <w:rPr>
                <w:rFonts w:ascii="Arial" w:hAnsi="Arial" w:cs="Arial"/>
                <w:sz w:val="20"/>
                <w:szCs w:val="20"/>
              </w:rPr>
              <w:t xml:space="preserve"> and</w:t>
            </w:r>
          </w:p>
          <w:p w14:paraId="6B2E2515" w14:textId="77777777" w:rsidR="0091219C" w:rsidRPr="002560B8" w:rsidRDefault="0091219C" w:rsidP="00B96A61">
            <w:pPr>
              <w:pStyle w:val="ListParagraph"/>
              <w:numPr>
                <w:ilvl w:val="0"/>
                <w:numId w:val="44"/>
              </w:numPr>
              <w:autoSpaceDE w:val="0"/>
              <w:autoSpaceDN w:val="0"/>
              <w:adjustRightInd w:val="0"/>
              <w:spacing w:after="0" w:line="240" w:lineRule="auto"/>
              <w:ind w:left="300" w:hanging="270"/>
              <w:jc w:val="both"/>
              <w:rPr>
                <w:rFonts w:ascii="Arial" w:hAnsi="Arial" w:cs="Arial"/>
                <w:sz w:val="20"/>
                <w:szCs w:val="20"/>
              </w:rPr>
            </w:pPr>
            <w:r w:rsidRPr="002560B8">
              <w:rPr>
                <w:rFonts w:ascii="Arial" w:hAnsi="Arial" w:cs="Arial"/>
                <w:sz w:val="20"/>
                <w:szCs w:val="20"/>
              </w:rPr>
              <w:t>Continuously monitor and implement strategies on how to collect the inactive accounts receivables.</w:t>
            </w:r>
          </w:p>
        </w:tc>
        <w:tc>
          <w:tcPr>
            <w:tcW w:w="868" w:type="dxa"/>
          </w:tcPr>
          <w:p w14:paraId="645191E2" w14:textId="77777777" w:rsidR="0091219C" w:rsidRPr="002560B8" w:rsidRDefault="0091219C" w:rsidP="00210E95">
            <w:pPr>
              <w:spacing w:after="0" w:line="240" w:lineRule="auto"/>
              <w:jc w:val="center"/>
              <w:rPr>
                <w:rFonts w:ascii="Arial" w:eastAsia="Calibri" w:hAnsi="Arial" w:cs="Arial"/>
                <w:sz w:val="20"/>
                <w:szCs w:val="20"/>
              </w:rPr>
            </w:pPr>
          </w:p>
        </w:tc>
        <w:tc>
          <w:tcPr>
            <w:tcW w:w="1038" w:type="dxa"/>
          </w:tcPr>
          <w:p w14:paraId="285683AA" w14:textId="77777777" w:rsidR="0091219C" w:rsidRPr="002560B8" w:rsidRDefault="0091219C" w:rsidP="00210E95">
            <w:pPr>
              <w:spacing w:after="0" w:line="240" w:lineRule="auto"/>
              <w:jc w:val="center"/>
              <w:rPr>
                <w:rFonts w:ascii="Arial" w:eastAsia="Calibri" w:hAnsi="Arial" w:cs="Arial"/>
                <w:sz w:val="20"/>
                <w:szCs w:val="20"/>
              </w:rPr>
            </w:pPr>
          </w:p>
        </w:tc>
        <w:tc>
          <w:tcPr>
            <w:tcW w:w="960" w:type="dxa"/>
          </w:tcPr>
          <w:p w14:paraId="1A05CE34" w14:textId="77777777" w:rsidR="0091219C" w:rsidRPr="002560B8" w:rsidRDefault="0091219C" w:rsidP="00210E95">
            <w:pPr>
              <w:spacing w:after="0" w:line="240" w:lineRule="auto"/>
              <w:jc w:val="center"/>
              <w:rPr>
                <w:rFonts w:ascii="Arial" w:eastAsia="Calibri" w:hAnsi="Arial" w:cs="Arial"/>
                <w:sz w:val="20"/>
                <w:szCs w:val="20"/>
              </w:rPr>
            </w:pPr>
          </w:p>
        </w:tc>
        <w:tc>
          <w:tcPr>
            <w:tcW w:w="821" w:type="dxa"/>
          </w:tcPr>
          <w:p w14:paraId="6BC45244" w14:textId="77777777" w:rsidR="0091219C" w:rsidRPr="002560B8" w:rsidRDefault="0091219C" w:rsidP="00210E95">
            <w:pPr>
              <w:spacing w:after="0" w:line="240" w:lineRule="auto"/>
              <w:jc w:val="center"/>
              <w:rPr>
                <w:rFonts w:ascii="Arial" w:eastAsia="Calibri" w:hAnsi="Arial" w:cs="Arial"/>
                <w:sz w:val="20"/>
                <w:szCs w:val="20"/>
              </w:rPr>
            </w:pPr>
          </w:p>
        </w:tc>
        <w:tc>
          <w:tcPr>
            <w:tcW w:w="1715" w:type="dxa"/>
          </w:tcPr>
          <w:p w14:paraId="6594EF70" w14:textId="77777777" w:rsidR="0091219C" w:rsidRPr="002560B8" w:rsidRDefault="0091219C" w:rsidP="00210E95">
            <w:pPr>
              <w:spacing w:after="0" w:line="240" w:lineRule="auto"/>
              <w:jc w:val="center"/>
              <w:rPr>
                <w:rFonts w:ascii="Arial" w:eastAsia="Calibri" w:hAnsi="Arial" w:cs="Arial"/>
                <w:sz w:val="20"/>
                <w:szCs w:val="20"/>
              </w:rPr>
            </w:pPr>
          </w:p>
        </w:tc>
        <w:tc>
          <w:tcPr>
            <w:tcW w:w="1776" w:type="dxa"/>
          </w:tcPr>
          <w:p w14:paraId="1DB29BE4" w14:textId="77777777" w:rsidR="0091219C" w:rsidRPr="002560B8" w:rsidRDefault="0091219C" w:rsidP="00210E95">
            <w:pPr>
              <w:spacing w:after="0" w:line="240" w:lineRule="auto"/>
              <w:jc w:val="center"/>
              <w:rPr>
                <w:rFonts w:ascii="Arial" w:eastAsia="Calibri" w:hAnsi="Arial" w:cs="Arial"/>
                <w:sz w:val="20"/>
                <w:szCs w:val="20"/>
              </w:rPr>
            </w:pPr>
          </w:p>
        </w:tc>
        <w:tc>
          <w:tcPr>
            <w:tcW w:w="882" w:type="dxa"/>
          </w:tcPr>
          <w:p w14:paraId="68134B7F" w14:textId="77777777" w:rsidR="0091219C" w:rsidRPr="002560B8" w:rsidRDefault="0091219C" w:rsidP="00210E95">
            <w:pPr>
              <w:spacing w:after="0" w:line="240" w:lineRule="auto"/>
              <w:jc w:val="center"/>
              <w:rPr>
                <w:rFonts w:ascii="Arial" w:eastAsia="Calibri" w:hAnsi="Arial" w:cs="Arial"/>
                <w:sz w:val="20"/>
                <w:szCs w:val="20"/>
              </w:rPr>
            </w:pPr>
          </w:p>
        </w:tc>
      </w:tr>
      <w:tr w:rsidR="002560B8" w:rsidRPr="002560B8" w14:paraId="58CC4A84" w14:textId="77777777" w:rsidTr="00B96A61">
        <w:trPr>
          <w:trHeight w:val="144"/>
          <w:jc w:val="center"/>
        </w:trPr>
        <w:tc>
          <w:tcPr>
            <w:tcW w:w="1057" w:type="dxa"/>
          </w:tcPr>
          <w:p w14:paraId="2160670E" w14:textId="206ED7FD" w:rsidR="004F54E4" w:rsidRPr="002560B8" w:rsidRDefault="00B96A61" w:rsidP="00F87A73">
            <w:pPr>
              <w:spacing w:after="0" w:line="240" w:lineRule="auto"/>
              <w:jc w:val="center"/>
              <w:rPr>
                <w:rFonts w:ascii="Arial" w:hAnsi="Arial" w:cs="Arial"/>
                <w:sz w:val="20"/>
                <w:szCs w:val="20"/>
              </w:rPr>
            </w:pPr>
            <w:r w:rsidRPr="002560B8">
              <w:rPr>
                <w:rFonts w:ascii="Arial" w:hAnsi="Arial" w:cs="Arial"/>
                <w:sz w:val="20"/>
                <w:szCs w:val="20"/>
              </w:rPr>
              <w:t>AAR 2022 Finding No. 3</w:t>
            </w:r>
          </w:p>
        </w:tc>
        <w:tc>
          <w:tcPr>
            <w:tcW w:w="2304" w:type="dxa"/>
          </w:tcPr>
          <w:p w14:paraId="0A5E4FD8" w14:textId="0859F069" w:rsidR="004F54E4" w:rsidRPr="002560B8" w:rsidRDefault="004F54E4" w:rsidP="006E686A">
            <w:pPr>
              <w:spacing w:after="0" w:line="240" w:lineRule="auto"/>
              <w:jc w:val="both"/>
              <w:rPr>
                <w:rFonts w:ascii="Arial" w:hAnsi="Arial" w:cs="Arial"/>
                <w:sz w:val="20"/>
                <w:szCs w:val="20"/>
              </w:rPr>
            </w:pPr>
            <w:r w:rsidRPr="002560B8">
              <w:rPr>
                <w:rFonts w:ascii="Arial" w:hAnsi="Arial" w:cs="Arial"/>
                <w:sz w:val="20"/>
                <w:szCs w:val="20"/>
              </w:rPr>
              <w:t xml:space="preserve">The District’s NRW as of December 31, </w:t>
            </w:r>
            <w:proofErr w:type="gramStart"/>
            <w:r w:rsidRPr="002560B8">
              <w:rPr>
                <w:rFonts w:ascii="Arial" w:hAnsi="Arial" w:cs="Arial"/>
                <w:sz w:val="20"/>
                <w:szCs w:val="20"/>
              </w:rPr>
              <w:t>2022</w:t>
            </w:r>
            <w:proofErr w:type="gramEnd"/>
            <w:r w:rsidRPr="002560B8">
              <w:rPr>
                <w:rFonts w:ascii="Arial" w:hAnsi="Arial" w:cs="Arial"/>
                <w:sz w:val="20"/>
                <w:szCs w:val="20"/>
              </w:rPr>
              <w:t xml:space="preserve"> reached up to 24.72 per cent, which exceeded the maximum acceptable NRW level of 20 per cent provided under LWUA Memorandum Circular (MC) No. 004-10 or an excess of 4.72 per cent, thereby affecting the District’s operational efficiency and reflecting water loss equivalent to </w:t>
            </w:r>
            <w:r w:rsidRPr="002560B8">
              <w:rPr>
                <w:rFonts w:ascii="Arial" w:hAnsi="Arial" w:cs="Arial"/>
                <w:sz w:val="20"/>
                <w:szCs w:val="20"/>
              </w:rPr>
              <w:lastRenderedPageBreak/>
              <w:t>40,313.60 cubic meters (m3) costing ₱80,627.20</w:t>
            </w:r>
            <w:r w:rsidR="00B96A61" w:rsidRPr="002560B8">
              <w:rPr>
                <w:rFonts w:ascii="Arial" w:hAnsi="Arial" w:cs="Arial"/>
                <w:sz w:val="20"/>
                <w:szCs w:val="20"/>
              </w:rPr>
              <w:t>.</w:t>
            </w:r>
          </w:p>
        </w:tc>
        <w:tc>
          <w:tcPr>
            <w:tcW w:w="2979" w:type="dxa"/>
          </w:tcPr>
          <w:p w14:paraId="5F29B715" w14:textId="77777777" w:rsidR="00FB402D" w:rsidRPr="002560B8" w:rsidRDefault="00FB402D" w:rsidP="00FB402D">
            <w:pPr>
              <w:autoSpaceDE w:val="0"/>
              <w:autoSpaceDN w:val="0"/>
              <w:adjustRightInd w:val="0"/>
              <w:spacing w:after="0" w:line="240" w:lineRule="auto"/>
              <w:jc w:val="both"/>
              <w:rPr>
                <w:rFonts w:ascii="Arial" w:hAnsi="Arial" w:cs="Arial"/>
                <w:sz w:val="20"/>
                <w:szCs w:val="20"/>
              </w:rPr>
            </w:pPr>
            <w:r w:rsidRPr="002560B8">
              <w:rPr>
                <w:rFonts w:ascii="Arial" w:hAnsi="Arial" w:cs="Arial"/>
                <w:sz w:val="20"/>
                <w:szCs w:val="20"/>
              </w:rPr>
              <w:lastRenderedPageBreak/>
              <w:t>We recommended the management to:</w:t>
            </w:r>
          </w:p>
          <w:p w14:paraId="5DB2531C" w14:textId="6A8A4B7F" w:rsidR="00FB402D" w:rsidRPr="002560B8" w:rsidRDefault="00FB402D" w:rsidP="00C211AC">
            <w:pPr>
              <w:pStyle w:val="ListParagraph"/>
              <w:numPr>
                <w:ilvl w:val="0"/>
                <w:numId w:val="21"/>
              </w:numPr>
              <w:tabs>
                <w:tab w:val="left" w:pos="850"/>
              </w:tabs>
              <w:spacing w:after="0" w:line="240" w:lineRule="auto"/>
              <w:ind w:left="372"/>
              <w:jc w:val="both"/>
              <w:rPr>
                <w:rFonts w:ascii="Arial" w:eastAsia="Arial" w:hAnsi="Arial" w:cs="Arial"/>
                <w:sz w:val="20"/>
                <w:szCs w:val="20"/>
              </w:rPr>
            </w:pPr>
            <w:r w:rsidRPr="002560B8">
              <w:rPr>
                <w:rFonts w:ascii="Arial" w:eastAsia="Arial" w:hAnsi="Arial" w:cs="Arial"/>
                <w:sz w:val="20"/>
                <w:szCs w:val="20"/>
              </w:rPr>
              <w:t>Conduct regular performance audit on all its water meters (</w:t>
            </w:r>
            <w:r w:rsidR="00661448" w:rsidRPr="002560B8">
              <w:rPr>
                <w:rFonts w:ascii="Arial" w:eastAsia="Arial" w:hAnsi="Arial" w:cs="Arial"/>
                <w:sz w:val="20"/>
                <w:szCs w:val="20"/>
              </w:rPr>
              <w:t>i.e.,</w:t>
            </w:r>
            <w:r w:rsidRPr="002560B8">
              <w:rPr>
                <w:rFonts w:ascii="Arial" w:eastAsia="Arial" w:hAnsi="Arial" w:cs="Arial"/>
                <w:sz w:val="20"/>
                <w:szCs w:val="20"/>
              </w:rPr>
              <w:t xml:space="preserve"> flow meters and service meters) to be able to detect and replace all those that are defective and prepare a report for easier monitoring; and</w:t>
            </w:r>
          </w:p>
          <w:p w14:paraId="1CAFD302" w14:textId="77777777" w:rsidR="004F54E4" w:rsidRPr="002560B8" w:rsidRDefault="00FB402D" w:rsidP="00C211AC">
            <w:pPr>
              <w:pStyle w:val="ListParagraph"/>
              <w:numPr>
                <w:ilvl w:val="0"/>
                <w:numId w:val="21"/>
              </w:numPr>
              <w:tabs>
                <w:tab w:val="left" w:pos="850"/>
              </w:tabs>
              <w:spacing w:after="0" w:line="240" w:lineRule="auto"/>
              <w:ind w:left="372"/>
              <w:jc w:val="both"/>
              <w:rPr>
                <w:rFonts w:ascii="Arial" w:eastAsia="Arial" w:hAnsi="Arial" w:cs="Arial"/>
                <w:sz w:val="20"/>
                <w:szCs w:val="20"/>
              </w:rPr>
            </w:pPr>
            <w:r w:rsidRPr="002560B8">
              <w:rPr>
                <w:rFonts w:ascii="Arial" w:eastAsia="Arial" w:hAnsi="Arial" w:cs="Arial"/>
                <w:sz w:val="20"/>
                <w:szCs w:val="20"/>
              </w:rPr>
              <w:t xml:space="preserve">Ensure that the NRW level is reduced and shall not exceed the 20 per cent maximum acceptable </w:t>
            </w:r>
            <w:r w:rsidRPr="002560B8">
              <w:rPr>
                <w:rFonts w:ascii="Arial" w:eastAsia="Arial" w:hAnsi="Arial" w:cs="Arial"/>
                <w:sz w:val="20"/>
                <w:szCs w:val="20"/>
              </w:rPr>
              <w:lastRenderedPageBreak/>
              <w:t>performance level set by LWUA.</w:t>
            </w:r>
          </w:p>
        </w:tc>
        <w:tc>
          <w:tcPr>
            <w:tcW w:w="868" w:type="dxa"/>
          </w:tcPr>
          <w:p w14:paraId="203EA75B" w14:textId="77777777" w:rsidR="004F54E4" w:rsidRPr="002560B8" w:rsidRDefault="004F54E4" w:rsidP="00210E95">
            <w:pPr>
              <w:spacing w:after="0" w:line="240" w:lineRule="auto"/>
              <w:jc w:val="center"/>
              <w:rPr>
                <w:rFonts w:ascii="Arial" w:eastAsia="Calibri" w:hAnsi="Arial" w:cs="Arial"/>
                <w:sz w:val="20"/>
                <w:szCs w:val="20"/>
              </w:rPr>
            </w:pPr>
          </w:p>
        </w:tc>
        <w:tc>
          <w:tcPr>
            <w:tcW w:w="1038" w:type="dxa"/>
          </w:tcPr>
          <w:p w14:paraId="1EA7074E" w14:textId="77777777" w:rsidR="004F54E4" w:rsidRPr="002560B8" w:rsidRDefault="004F54E4" w:rsidP="00210E95">
            <w:pPr>
              <w:spacing w:after="0" w:line="240" w:lineRule="auto"/>
              <w:jc w:val="center"/>
              <w:rPr>
                <w:rFonts w:ascii="Arial" w:eastAsia="Calibri" w:hAnsi="Arial" w:cs="Arial"/>
                <w:sz w:val="20"/>
                <w:szCs w:val="20"/>
              </w:rPr>
            </w:pPr>
          </w:p>
        </w:tc>
        <w:tc>
          <w:tcPr>
            <w:tcW w:w="960" w:type="dxa"/>
          </w:tcPr>
          <w:p w14:paraId="08D00C7D" w14:textId="77777777" w:rsidR="004F54E4" w:rsidRPr="002560B8" w:rsidRDefault="004F54E4" w:rsidP="00210E95">
            <w:pPr>
              <w:spacing w:after="0" w:line="240" w:lineRule="auto"/>
              <w:jc w:val="center"/>
              <w:rPr>
                <w:rFonts w:ascii="Arial" w:eastAsia="Calibri" w:hAnsi="Arial" w:cs="Arial"/>
                <w:sz w:val="20"/>
                <w:szCs w:val="20"/>
              </w:rPr>
            </w:pPr>
          </w:p>
        </w:tc>
        <w:tc>
          <w:tcPr>
            <w:tcW w:w="821" w:type="dxa"/>
          </w:tcPr>
          <w:p w14:paraId="307BC006" w14:textId="77777777" w:rsidR="004F54E4" w:rsidRPr="002560B8" w:rsidRDefault="004F54E4" w:rsidP="00210E95">
            <w:pPr>
              <w:spacing w:after="0" w:line="240" w:lineRule="auto"/>
              <w:jc w:val="center"/>
              <w:rPr>
                <w:rFonts w:ascii="Arial" w:eastAsia="Calibri" w:hAnsi="Arial" w:cs="Arial"/>
                <w:sz w:val="20"/>
                <w:szCs w:val="20"/>
              </w:rPr>
            </w:pPr>
          </w:p>
        </w:tc>
        <w:tc>
          <w:tcPr>
            <w:tcW w:w="1715" w:type="dxa"/>
          </w:tcPr>
          <w:p w14:paraId="16826AE4" w14:textId="77777777" w:rsidR="004F54E4" w:rsidRPr="002560B8" w:rsidRDefault="004F54E4" w:rsidP="00210E95">
            <w:pPr>
              <w:spacing w:after="0" w:line="240" w:lineRule="auto"/>
              <w:jc w:val="center"/>
              <w:rPr>
                <w:rFonts w:ascii="Arial" w:eastAsia="Calibri" w:hAnsi="Arial" w:cs="Arial"/>
                <w:sz w:val="20"/>
                <w:szCs w:val="20"/>
              </w:rPr>
            </w:pPr>
          </w:p>
        </w:tc>
        <w:tc>
          <w:tcPr>
            <w:tcW w:w="1776" w:type="dxa"/>
          </w:tcPr>
          <w:p w14:paraId="244B75F6" w14:textId="77777777" w:rsidR="004F54E4" w:rsidRPr="002560B8" w:rsidRDefault="004F54E4" w:rsidP="00210E95">
            <w:pPr>
              <w:spacing w:after="0" w:line="240" w:lineRule="auto"/>
              <w:jc w:val="center"/>
              <w:rPr>
                <w:rFonts w:ascii="Arial" w:eastAsia="Calibri" w:hAnsi="Arial" w:cs="Arial"/>
                <w:sz w:val="20"/>
                <w:szCs w:val="20"/>
              </w:rPr>
            </w:pPr>
          </w:p>
        </w:tc>
        <w:tc>
          <w:tcPr>
            <w:tcW w:w="882" w:type="dxa"/>
          </w:tcPr>
          <w:p w14:paraId="7DF91CA1" w14:textId="77777777" w:rsidR="004F54E4" w:rsidRPr="002560B8" w:rsidRDefault="004F54E4" w:rsidP="00210E95">
            <w:pPr>
              <w:spacing w:after="0" w:line="240" w:lineRule="auto"/>
              <w:jc w:val="center"/>
              <w:rPr>
                <w:rFonts w:ascii="Arial" w:eastAsia="Calibri" w:hAnsi="Arial" w:cs="Arial"/>
                <w:sz w:val="20"/>
                <w:szCs w:val="20"/>
              </w:rPr>
            </w:pPr>
          </w:p>
        </w:tc>
      </w:tr>
      <w:tr w:rsidR="002560B8" w:rsidRPr="002560B8" w14:paraId="5CB0C72D" w14:textId="77777777" w:rsidTr="00B96A61">
        <w:trPr>
          <w:trHeight w:val="144"/>
          <w:jc w:val="center"/>
        </w:trPr>
        <w:tc>
          <w:tcPr>
            <w:tcW w:w="1057" w:type="dxa"/>
          </w:tcPr>
          <w:p w14:paraId="3B2BACF8" w14:textId="442A5BD6" w:rsidR="00B96A61" w:rsidRPr="002560B8" w:rsidRDefault="00B96A61" w:rsidP="00911201">
            <w:pPr>
              <w:spacing w:after="0" w:line="240" w:lineRule="auto"/>
              <w:jc w:val="center"/>
              <w:rPr>
                <w:rFonts w:ascii="Arial" w:hAnsi="Arial" w:cs="Arial"/>
                <w:sz w:val="20"/>
                <w:szCs w:val="20"/>
              </w:rPr>
            </w:pPr>
            <w:r w:rsidRPr="002560B8">
              <w:rPr>
                <w:rFonts w:ascii="Arial" w:hAnsi="Arial" w:cs="Arial"/>
                <w:sz w:val="20"/>
                <w:szCs w:val="20"/>
              </w:rPr>
              <w:t>AAR 2022 Finding No. 4</w:t>
            </w:r>
          </w:p>
        </w:tc>
        <w:tc>
          <w:tcPr>
            <w:tcW w:w="2304" w:type="dxa"/>
          </w:tcPr>
          <w:p w14:paraId="15976BC8" w14:textId="77777777" w:rsidR="00B96A61" w:rsidRPr="002560B8" w:rsidRDefault="00B96A61" w:rsidP="00911201">
            <w:pPr>
              <w:spacing w:after="0" w:line="240" w:lineRule="auto"/>
              <w:jc w:val="both"/>
              <w:rPr>
                <w:rFonts w:ascii="Arial" w:hAnsi="Arial" w:cs="Arial"/>
                <w:sz w:val="20"/>
                <w:szCs w:val="20"/>
              </w:rPr>
            </w:pPr>
            <w:r w:rsidRPr="002560B8">
              <w:rPr>
                <w:rFonts w:ascii="Arial" w:hAnsi="Arial" w:cs="Arial"/>
                <w:sz w:val="20"/>
                <w:szCs w:val="20"/>
              </w:rPr>
              <w:t xml:space="preserve">The GAD Plan and Budget (GPB) was prepared without conducting gender analysis using GAD database containing gender statistics and sex-disaggregated data of its employees and concessionaires nor did it utilize the Harmonized Gender and Development Analysis (HGDG) to determine the gender responsiveness and amount of budget to be attributed for the identified GAD PAPs, thus casting doubt on the appropriateness of the identified gender issues, the appropriateness of the identified gender issues, the responsiveness of the program/activity planned to address the said issues, and the </w:t>
            </w:r>
            <w:r w:rsidRPr="002560B8">
              <w:rPr>
                <w:rFonts w:ascii="Arial" w:hAnsi="Arial" w:cs="Arial"/>
                <w:sz w:val="20"/>
                <w:szCs w:val="20"/>
              </w:rPr>
              <w:lastRenderedPageBreak/>
              <w:t>accuracy of the cost attributed to the GPB.</w:t>
            </w:r>
          </w:p>
        </w:tc>
        <w:tc>
          <w:tcPr>
            <w:tcW w:w="2979" w:type="dxa"/>
          </w:tcPr>
          <w:p w14:paraId="6D0E8848" w14:textId="77777777" w:rsidR="00B96A61" w:rsidRPr="002560B8" w:rsidRDefault="00B96A61" w:rsidP="00911201">
            <w:pPr>
              <w:spacing w:after="0" w:line="240" w:lineRule="auto"/>
              <w:rPr>
                <w:rFonts w:ascii="Arial" w:hAnsi="Arial" w:cs="Arial"/>
                <w:sz w:val="20"/>
                <w:szCs w:val="20"/>
              </w:rPr>
            </w:pPr>
            <w:r w:rsidRPr="002560B8">
              <w:rPr>
                <w:rFonts w:ascii="Arial" w:hAnsi="Arial" w:cs="Arial"/>
                <w:sz w:val="20"/>
                <w:szCs w:val="20"/>
              </w:rPr>
              <w:lastRenderedPageBreak/>
              <w:t>We recommended the Management through the GAD Focal Point System:</w:t>
            </w:r>
          </w:p>
          <w:p w14:paraId="4CE22CB9" w14:textId="2FCF1ECF" w:rsidR="00B96A61" w:rsidRPr="002560B8" w:rsidRDefault="00B96A61" w:rsidP="00B96A61">
            <w:pPr>
              <w:pStyle w:val="ListParagraph"/>
              <w:numPr>
                <w:ilvl w:val="0"/>
                <w:numId w:val="15"/>
              </w:numPr>
              <w:spacing w:after="0" w:line="240" w:lineRule="auto"/>
              <w:ind w:left="282" w:hanging="342"/>
              <w:jc w:val="both"/>
              <w:rPr>
                <w:rFonts w:ascii="Arial" w:hAnsi="Arial" w:cs="Arial"/>
                <w:sz w:val="20"/>
                <w:szCs w:val="20"/>
              </w:rPr>
            </w:pPr>
            <w:r w:rsidRPr="002560B8">
              <w:rPr>
                <w:rFonts w:ascii="Arial" w:hAnsi="Arial" w:cs="Arial"/>
                <w:sz w:val="20"/>
                <w:szCs w:val="20"/>
              </w:rPr>
              <w:t xml:space="preserve">To fully utilize its GAD budget for GAD-related activities which shall be integrated in its projects and </w:t>
            </w:r>
            <w:proofErr w:type="gramStart"/>
            <w:r w:rsidRPr="002560B8">
              <w:rPr>
                <w:rFonts w:ascii="Arial" w:hAnsi="Arial" w:cs="Arial"/>
                <w:sz w:val="20"/>
                <w:szCs w:val="20"/>
              </w:rPr>
              <w:t>programs;</w:t>
            </w:r>
            <w:proofErr w:type="gramEnd"/>
          </w:p>
          <w:p w14:paraId="2C8E9B6F" w14:textId="77777777" w:rsidR="00B96A61" w:rsidRPr="002560B8" w:rsidRDefault="00B96A61" w:rsidP="00B96A61">
            <w:pPr>
              <w:pStyle w:val="ListParagraph"/>
              <w:numPr>
                <w:ilvl w:val="0"/>
                <w:numId w:val="15"/>
              </w:numPr>
              <w:spacing w:after="0" w:line="240" w:lineRule="auto"/>
              <w:ind w:left="282" w:hanging="342"/>
              <w:jc w:val="both"/>
              <w:rPr>
                <w:rFonts w:ascii="Arial" w:hAnsi="Arial" w:cs="Arial"/>
                <w:sz w:val="20"/>
                <w:szCs w:val="20"/>
              </w:rPr>
            </w:pPr>
            <w:r w:rsidRPr="002560B8">
              <w:rPr>
                <w:rFonts w:ascii="Arial" w:hAnsi="Arial" w:cs="Arial"/>
                <w:sz w:val="20"/>
                <w:szCs w:val="20"/>
              </w:rPr>
              <w:t xml:space="preserve">To collect and generate sex-disaggregated data and submit a report thereon as mandated by PCW MC No. </w:t>
            </w:r>
            <w:proofErr w:type="gramStart"/>
            <w:r w:rsidRPr="002560B8">
              <w:rPr>
                <w:rFonts w:ascii="Arial" w:hAnsi="Arial" w:cs="Arial"/>
                <w:sz w:val="20"/>
                <w:szCs w:val="20"/>
              </w:rPr>
              <w:t>2014-05;</w:t>
            </w:r>
            <w:proofErr w:type="gramEnd"/>
          </w:p>
          <w:p w14:paraId="3EDFB8B2" w14:textId="77777777" w:rsidR="00B96A61" w:rsidRPr="002560B8" w:rsidRDefault="00B96A61" w:rsidP="00B96A61">
            <w:pPr>
              <w:pStyle w:val="ListParagraph"/>
              <w:numPr>
                <w:ilvl w:val="0"/>
                <w:numId w:val="15"/>
              </w:numPr>
              <w:spacing w:after="0" w:line="240" w:lineRule="auto"/>
              <w:ind w:left="282" w:hanging="342"/>
              <w:jc w:val="both"/>
              <w:rPr>
                <w:rFonts w:ascii="Arial" w:hAnsi="Arial" w:cs="Arial"/>
                <w:sz w:val="20"/>
                <w:szCs w:val="20"/>
              </w:rPr>
            </w:pPr>
            <w:r w:rsidRPr="002560B8">
              <w:rPr>
                <w:rFonts w:ascii="Arial" w:hAnsi="Arial" w:cs="Arial"/>
                <w:sz w:val="20"/>
                <w:szCs w:val="20"/>
              </w:rPr>
              <w:t>To perform gender analysis using the HGDG in the preparation of GPB for the determination of the gender responsiveness and amount of budget to be attributed for the identified GAD PAPs; and</w:t>
            </w:r>
          </w:p>
          <w:p w14:paraId="27BD6A32" w14:textId="77777777" w:rsidR="00B96A61" w:rsidRPr="002560B8" w:rsidRDefault="00B96A61" w:rsidP="00B96A61">
            <w:pPr>
              <w:pStyle w:val="ListParagraph"/>
              <w:numPr>
                <w:ilvl w:val="0"/>
                <w:numId w:val="15"/>
              </w:numPr>
              <w:spacing w:after="0" w:line="240" w:lineRule="auto"/>
              <w:ind w:left="282" w:hanging="342"/>
              <w:jc w:val="both"/>
              <w:rPr>
                <w:rFonts w:ascii="Arial" w:hAnsi="Arial" w:cs="Arial"/>
                <w:sz w:val="20"/>
                <w:szCs w:val="20"/>
              </w:rPr>
            </w:pPr>
            <w:r w:rsidRPr="002560B8">
              <w:rPr>
                <w:rFonts w:ascii="Arial" w:hAnsi="Arial" w:cs="Arial"/>
                <w:sz w:val="20"/>
                <w:szCs w:val="20"/>
              </w:rPr>
              <w:t>To attend capacity trainings and seminars to implement GAD concerns as provided under PCW-NEDA-DBM JC No. 2012-01.</w:t>
            </w:r>
          </w:p>
        </w:tc>
        <w:tc>
          <w:tcPr>
            <w:tcW w:w="868" w:type="dxa"/>
          </w:tcPr>
          <w:p w14:paraId="289FB85D" w14:textId="77777777" w:rsidR="00B96A61" w:rsidRPr="002560B8" w:rsidRDefault="00B96A61" w:rsidP="00911201">
            <w:pPr>
              <w:spacing w:after="0" w:line="240" w:lineRule="auto"/>
              <w:jc w:val="center"/>
              <w:rPr>
                <w:rFonts w:ascii="Arial" w:eastAsia="Calibri" w:hAnsi="Arial" w:cs="Arial"/>
                <w:sz w:val="20"/>
                <w:szCs w:val="20"/>
              </w:rPr>
            </w:pPr>
          </w:p>
        </w:tc>
        <w:tc>
          <w:tcPr>
            <w:tcW w:w="1038" w:type="dxa"/>
          </w:tcPr>
          <w:p w14:paraId="1270841B" w14:textId="77777777" w:rsidR="00B96A61" w:rsidRPr="002560B8" w:rsidRDefault="00B96A61" w:rsidP="00911201">
            <w:pPr>
              <w:spacing w:after="0" w:line="240" w:lineRule="auto"/>
              <w:jc w:val="center"/>
              <w:rPr>
                <w:rFonts w:ascii="Arial" w:eastAsia="Calibri" w:hAnsi="Arial" w:cs="Arial"/>
                <w:sz w:val="20"/>
                <w:szCs w:val="20"/>
              </w:rPr>
            </w:pPr>
          </w:p>
        </w:tc>
        <w:tc>
          <w:tcPr>
            <w:tcW w:w="960" w:type="dxa"/>
          </w:tcPr>
          <w:p w14:paraId="0188BBC1" w14:textId="77777777" w:rsidR="00B96A61" w:rsidRPr="002560B8" w:rsidRDefault="00B96A61" w:rsidP="00911201">
            <w:pPr>
              <w:spacing w:after="0" w:line="240" w:lineRule="auto"/>
              <w:jc w:val="center"/>
              <w:rPr>
                <w:rFonts w:ascii="Arial" w:eastAsia="Calibri" w:hAnsi="Arial" w:cs="Arial"/>
                <w:sz w:val="20"/>
                <w:szCs w:val="20"/>
              </w:rPr>
            </w:pPr>
          </w:p>
        </w:tc>
        <w:tc>
          <w:tcPr>
            <w:tcW w:w="821" w:type="dxa"/>
          </w:tcPr>
          <w:p w14:paraId="75979A93" w14:textId="77777777" w:rsidR="00B96A61" w:rsidRPr="002560B8" w:rsidRDefault="00B96A61" w:rsidP="00911201">
            <w:pPr>
              <w:spacing w:after="0" w:line="240" w:lineRule="auto"/>
              <w:jc w:val="center"/>
              <w:rPr>
                <w:rFonts w:ascii="Arial" w:eastAsia="Calibri" w:hAnsi="Arial" w:cs="Arial"/>
                <w:sz w:val="20"/>
                <w:szCs w:val="20"/>
              </w:rPr>
            </w:pPr>
          </w:p>
        </w:tc>
        <w:tc>
          <w:tcPr>
            <w:tcW w:w="1715" w:type="dxa"/>
          </w:tcPr>
          <w:p w14:paraId="5411F3D6" w14:textId="77777777" w:rsidR="00B96A61" w:rsidRPr="002560B8" w:rsidRDefault="00B96A61" w:rsidP="00911201">
            <w:pPr>
              <w:spacing w:after="0" w:line="240" w:lineRule="auto"/>
              <w:jc w:val="center"/>
              <w:rPr>
                <w:rFonts w:ascii="Arial" w:eastAsia="Calibri" w:hAnsi="Arial" w:cs="Arial"/>
                <w:sz w:val="20"/>
                <w:szCs w:val="20"/>
              </w:rPr>
            </w:pPr>
          </w:p>
        </w:tc>
        <w:tc>
          <w:tcPr>
            <w:tcW w:w="1776" w:type="dxa"/>
          </w:tcPr>
          <w:p w14:paraId="4FC4367A" w14:textId="77777777" w:rsidR="00B96A61" w:rsidRPr="002560B8" w:rsidRDefault="00B96A61" w:rsidP="00911201">
            <w:pPr>
              <w:spacing w:after="0" w:line="240" w:lineRule="auto"/>
              <w:jc w:val="center"/>
              <w:rPr>
                <w:rFonts w:ascii="Arial" w:eastAsia="Calibri" w:hAnsi="Arial" w:cs="Arial"/>
                <w:sz w:val="20"/>
                <w:szCs w:val="20"/>
              </w:rPr>
            </w:pPr>
          </w:p>
        </w:tc>
        <w:tc>
          <w:tcPr>
            <w:tcW w:w="882" w:type="dxa"/>
          </w:tcPr>
          <w:p w14:paraId="356AC914" w14:textId="77777777" w:rsidR="00B96A61" w:rsidRPr="002560B8" w:rsidRDefault="00B96A61" w:rsidP="00911201">
            <w:pPr>
              <w:spacing w:after="0" w:line="240" w:lineRule="auto"/>
              <w:jc w:val="center"/>
              <w:rPr>
                <w:rFonts w:ascii="Arial" w:eastAsia="Calibri" w:hAnsi="Arial" w:cs="Arial"/>
                <w:sz w:val="20"/>
                <w:szCs w:val="20"/>
              </w:rPr>
            </w:pPr>
          </w:p>
        </w:tc>
      </w:tr>
      <w:tr w:rsidR="002560B8" w:rsidRPr="002560B8" w14:paraId="2EDBA6B0" w14:textId="77777777" w:rsidTr="00B96A61">
        <w:trPr>
          <w:trHeight w:val="144"/>
          <w:jc w:val="center"/>
        </w:trPr>
        <w:tc>
          <w:tcPr>
            <w:tcW w:w="1057" w:type="dxa"/>
          </w:tcPr>
          <w:p w14:paraId="305397E0" w14:textId="5E802BB3" w:rsidR="00FB402D" w:rsidRPr="002560B8" w:rsidRDefault="00B96A61" w:rsidP="00F87A73">
            <w:pPr>
              <w:spacing w:after="0" w:line="240" w:lineRule="auto"/>
              <w:jc w:val="center"/>
              <w:rPr>
                <w:rFonts w:ascii="Arial" w:hAnsi="Arial" w:cs="Arial"/>
                <w:sz w:val="20"/>
                <w:szCs w:val="20"/>
              </w:rPr>
            </w:pPr>
            <w:r w:rsidRPr="002560B8">
              <w:rPr>
                <w:rFonts w:ascii="Arial" w:hAnsi="Arial" w:cs="Arial"/>
                <w:sz w:val="20"/>
                <w:szCs w:val="20"/>
              </w:rPr>
              <w:t>AAR 2022 Finding No. 5</w:t>
            </w:r>
          </w:p>
        </w:tc>
        <w:tc>
          <w:tcPr>
            <w:tcW w:w="2304" w:type="dxa"/>
          </w:tcPr>
          <w:p w14:paraId="2CDFC0F6" w14:textId="1601AC87" w:rsidR="007B1F13" w:rsidRPr="002560B8" w:rsidRDefault="00FB402D" w:rsidP="00B96A61">
            <w:pPr>
              <w:tabs>
                <w:tab w:val="left" w:pos="363"/>
              </w:tabs>
              <w:spacing w:after="0" w:line="240" w:lineRule="auto"/>
              <w:jc w:val="both"/>
              <w:rPr>
                <w:rFonts w:ascii="Arial" w:eastAsia="Arial" w:hAnsi="Arial" w:cs="Arial"/>
                <w:sz w:val="20"/>
                <w:szCs w:val="20"/>
              </w:rPr>
            </w:pPr>
            <w:r w:rsidRPr="002560B8">
              <w:rPr>
                <w:rFonts w:ascii="Arial" w:eastAsia="Arial" w:hAnsi="Arial" w:cs="Arial"/>
                <w:sz w:val="20"/>
                <w:szCs w:val="20"/>
              </w:rPr>
              <w:t xml:space="preserve">The </w:t>
            </w:r>
            <w:proofErr w:type="gramStart"/>
            <w:r w:rsidRPr="002560B8">
              <w:rPr>
                <w:rFonts w:ascii="Arial" w:eastAsia="Arial" w:hAnsi="Arial" w:cs="Arial"/>
                <w:sz w:val="20"/>
                <w:szCs w:val="20"/>
              </w:rPr>
              <w:t>District</w:t>
            </w:r>
            <w:proofErr w:type="gramEnd"/>
            <w:r w:rsidRPr="002560B8">
              <w:rPr>
                <w:rFonts w:ascii="Arial" w:eastAsia="Arial" w:hAnsi="Arial" w:cs="Arial"/>
                <w:sz w:val="20"/>
                <w:szCs w:val="20"/>
              </w:rPr>
              <w:t xml:space="preserve"> reported a net loss amounting to P150,324.70 in CY 2022 due to the increase in Personnel Services and Maintenance and Other Operating Services thus sustainability of operation and implementation/expansion of government projects may be hampered.</w:t>
            </w:r>
          </w:p>
        </w:tc>
        <w:tc>
          <w:tcPr>
            <w:tcW w:w="2979" w:type="dxa"/>
          </w:tcPr>
          <w:p w14:paraId="05CB0B53" w14:textId="5944821F" w:rsidR="00FB402D" w:rsidRPr="002560B8" w:rsidRDefault="00FB402D" w:rsidP="00B96A61">
            <w:pPr>
              <w:autoSpaceDE w:val="0"/>
              <w:autoSpaceDN w:val="0"/>
              <w:adjustRightInd w:val="0"/>
              <w:spacing w:after="0" w:line="240" w:lineRule="auto"/>
              <w:jc w:val="both"/>
              <w:rPr>
                <w:rFonts w:ascii="Arial" w:hAnsi="Arial" w:cs="Arial"/>
                <w:sz w:val="20"/>
                <w:szCs w:val="20"/>
              </w:rPr>
            </w:pPr>
            <w:r w:rsidRPr="002560B8">
              <w:rPr>
                <w:rFonts w:ascii="Arial" w:hAnsi="Arial" w:cs="Arial"/>
                <w:sz w:val="20"/>
                <w:szCs w:val="20"/>
              </w:rPr>
              <w:t xml:space="preserve">We recommended the management to undertake transactions to increase sales, intensify collection of outstanding receivables, and minimize operating expenditures </w:t>
            </w:r>
            <w:proofErr w:type="gramStart"/>
            <w:r w:rsidRPr="002560B8">
              <w:rPr>
                <w:rFonts w:ascii="Arial" w:hAnsi="Arial" w:cs="Arial"/>
                <w:sz w:val="20"/>
                <w:szCs w:val="20"/>
              </w:rPr>
              <w:t>in order to</w:t>
            </w:r>
            <w:proofErr w:type="gramEnd"/>
            <w:r w:rsidRPr="002560B8">
              <w:rPr>
                <w:rFonts w:ascii="Arial" w:hAnsi="Arial" w:cs="Arial"/>
                <w:sz w:val="20"/>
                <w:szCs w:val="20"/>
              </w:rPr>
              <w:t xml:space="preserve"> recover the loss incurred in CY 2022.</w:t>
            </w:r>
          </w:p>
        </w:tc>
        <w:tc>
          <w:tcPr>
            <w:tcW w:w="868" w:type="dxa"/>
          </w:tcPr>
          <w:p w14:paraId="597E16DD" w14:textId="77777777" w:rsidR="00FB402D" w:rsidRPr="002560B8" w:rsidRDefault="00FB402D" w:rsidP="00210E95">
            <w:pPr>
              <w:spacing w:after="0" w:line="240" w:lineRule="auto"/>
              <w:jc w:val="center"/>
              <w:rPr>
                <w:rFonts w:ascii="Arial" w:eastAsia="Calibri" w:hAnsi="Arial" w:cs="Arial"/>
                <w:sz w:val="20"/>
                <w:szCs w:val="20"/>
              </w:rPr>
            </w:pPr>
          </w:p>
        </w:tc>
        <w:tc>
          <w:tcPr>
            <w:tcW w:w="1038" w:type="dxa"/>
          </w:tcPr>
          <w:p w14:paraId="55400077" w14:textId="77777777" w:rsidR="00FB402D" w:rsidRPr="002560B8" w:rsidRDefault="00FB402D" w:rsidP="00210E95">
            <w:pPr>
              <w:spacing w:after="0" w:line="240" w:lineRule="auto"/>
              <w:jc w:val="center"/>
              <w:rPr>
                <w:rFonts w:ascii="Arial" w:eastAsia="Calibri" w:hAnsi="Arial" w:cs="Arial"/>
                <w:sz w:val="20"/>
                <w:szCs w:val="20"/>
              </w:rPr>
            </w:pPr>
          </w:p>
        </w:tc>
        <w:tc>
          <w:tcPr>
            <w:tcW w:w="960" w:type="dxa"/>
          </w:tcPr>
          <w:p w14:paraId="135EA974" w14:textId="77777777" w:rsidR="00FB402D" w:rsidRPr="002560B8" w:rsidRDefault="00FB402D" w:rsidP="00210E95">
            <w:pPr>
              <w:spacing w:after="0" w:line="240" w:lineRule="auto"/>
              <w:jc w:val="center"/>
              <w:rPr>
                <w:rFonts w:ascii="Arial" w:eastAsia="Calibri" w:hAnsi="Arial" w:cs="Arial"/>
                <w:sz w:val="20"/>
                <w:szCs w:val="20"/>
              </w:rPr>
            </w:pPr>
          </w:p>
        </w:tc>
        <w:tc>
          <w:tcPr>
            <w:tcW w:w="821" w:type="dxa"/>
          </w:tcPr>
          <w:p w14:paraId="319780E9" w14:textId="77777777" w:rsidR="00FB402D" w:rsidRPr="002560B8" w:rsidRDefault="00FB402D" w:rsidP="00210E95">
            <w:pPr>
              <w:spacing w:after="0" w:line="240" w:lineRule="auto"/>
              <w:jc w:val="center"/>
              <w:rPr>
                <w:rFonts w:ascii="Arial" w:eastAsia="Calibri" w:hAnsi="Arial" w:cs="Arial"/>
                <w:sz w:val="20"/>
                <w:szCs w:val="20"/>
              </w:rPr>
            </w:pPr>
          </w:p>
        </w:tc>
        <w:tc>
          <w:tcPr>
            <w:tcW w:w="1715" w:type="dxa"/>
          </w:tcPr>
          <w:p w14:paraId="1C394636" w14:textId="77777777" w:rsidR="00FB402D" w:rsidRPr="002560B8" w:rsidRDefault="00FB402D" w:rsidP="00210E95">
            <w:pPr>
              <w:spacing w:after="0" w:line="240" w:lineRule="auto"/>
              <w:jc w:val="center"/>
              <w:rPr>
                <w:rFonts w:ascii="Arial" w:eastAsia="Calibri" w:hAnsi="Arial" w:cs="Arial"/>
                <w:sz w:val="20"/>
                <w:szCs w:val="20"/>
              </w:rPr>
            </w:pPr>
          </w:p>
        </w:tc>
        <w:tc>
          <w:tcPr>
            <w:tcW w:w="1776" w:type="dxa"/>
          </w:tcPr>
          <w:p w14:paraId="5C4737BE" w14:textId="77777777" w:rsidR="00FB402D" w:rsidRPr="002560B8" w:rsidRDefault="00FB402D" w:rsidP="00210E95">
            <w:pPr>
              <w:spacing w:after="0" w:line="240" w:lineRule="auto"/>
              <w:jc w:val="center"/>
              <w:rPr>
                <w:rFonts w:ascii="Arial" w:eastAsia="Calibri" w:hAnsi="Arial" w:cs="Arial"/>
                <w:sz w:val="20"/>
                <w:szCs w:val="20"/>
              </w:rPr>
            </w:pPr>
          </w:p>
        </w:tc>
        <w:tc>
          <w:tcPr>
            <w:tcW w:w="882" w:type="dxa"/>
          </w:tcPr>
          <w:p w14:paraId="333261B8" w14:textId="77777777" w:rsidR="00FB402D" w:rsidRPr="002560B8" w:rsidRDefault="00FB402D" w:rsidP="00210E95">
            <w:pPr>
              <w:spacing w:after="0" w:line="240" w:lineRule="auto"/>
              <w:jc w:val="center"/>
              <w:rPr>
                <w:rFonts w:ascii="Arial" w:eastAsia="Calibri" w:hAnsi="Arial" w:cs="Arial"/>
                <w:sz w:val="20"/>
                <w:szCs w:val="20"/>
              </w:rPr>
            </w:pPr>
          </w:p>
        </w:tc>
      </w:tr>
    </w:tbl>
    <w:p w14:paraId="2951EA3B" w14:textId="77777777" w:rsidR="00CE792E" w:rsidRPr="002560B8" w:rsidRDefault="00CE792E" w:rsidP="00210E95">
      <w:pPr>
        <w:spacing w:after="0" w:line="240" w:lineRule="auto"/>
        <w:rPr>
          <w:rFonts w:ascii="Arial" w:hAnsi="Arial" w:cs="Arial"/>
          <w:i/>
          <w:iCs/>
          <w:sz w:val="18"/>
          <w:szCs w:val="18"/>
        </w:rPr>
      </w:pPr>
      <w:r w:rsidRPr="002560B8">
        <w:rPr>
          <w:rFonts w:ascii="Arial" w:hAnsi="Arial" w:cs="Arial"/>
          <w:i/>
          <w:iCs/>
          <w:sz w:val="18"/>
          <w:szCs w:val="18"/>
        </w:rPr>
        <w:t>Note: Status of Implementation may either be (a) Fully Implemented, (b) On-going, (c) Not Implemented, (d) Partially implemented or (e) Delayed</w:t>
      </w:r>
    </w:p>
    <w:p w14:paraId="4693AC3B" w14:textId="77777777" w:rsidR="00FC086C" w:rsidRPr="002560B8" w:rsidRDefault="00FC086C" w:rsidP="00210E95">
      <w:pPr>
        <w:spacing w:after="0" w:line="240" w:lineRule="auto"/>
        <w:rPr>
          <w:rFonts w:ascii="Arial" w:hAnsi="Arial" w:cs="Arial"/>
        </w:rPr>
      </w:pPr>
    </w:p>
    <w:p w14:paraId="6C861B1C" w14:textId="77777777" w:rsidR="00CE792E" w:rsidRPr="002560B8" w:rsidRDefault="00CE792E" w:rsidP="00210E95">
      <w:pPr>
        <w:spacing w:after="0" w:line="240" w:lineRule="auto"/>
        <w:rPr>
          <w:rFonts w:ascii="Arial" w:hAnsi="Arial" w:cs="Arial"/>
        </w:rPr>
      </w:pPr>
      <w:r w:rsidRPr="002560B8">
        <w:rPr>
          <w:rFonts w:ascii="Arial" w:hAnsi="Arial" w:cs="Arial"/>
        </w:rPr>
        <w:t>Agency Sign-off:</w:t>
      </w:r>
    </w:p>
    <w:p w14:paraId="6FCAF8E8" w14:textId="77777777" w:rsidR="00FC086C" w:rsidRPr="002560B8" w:rsidRDefault="00FC086C" w:rsidP="00210E95">
      <w:pPr>
        <w:spacing w:after="0" w:line="240" w:lineRule="auto"/>
        <w:jc w:val="both"/>
        <w:rPr>
          <w:rFonts w:ascii="Arial" w:eastAsia="Times New Roman" w:hAnsi="Arial" w:cs="Arial"/>
          <w:b/>
          <w:lang w:val="en-PH" w:eastAsia="en-PH"/>
        </w:rPr>
      </w:pPr>
    </w:p>
    <w:p w14:paraId="58BBC04F" w14:textId="141DACA2" w:rsidR="007B1F13" w:rsidRPr="002560B8" w:rsidRDefault="007B1F13" w:rsidP="00210E95">
      <w:pPr>
        <w:spacing w:after="0" w:line="240" w:lineRule="auto"/>
        <w:jc w:val="both"/>
        <w:rPr>
          <w:rFonts w:ascii="Arial" w:eastAsia="Times New Roman" w:hAnsi="Arial" w:cs="Arial"/>
          <w:b/>
          <w:lang w:val="en-PH" w:eastAsia="en-PH"/>
        </w:rPr>
      </w:pPr>
    </w:p>
    <w:p w14:paraId="51748FA7" w14:textId="77777777" w:rsidR="00B96A61" w:rsidRPr="002560B8" w:rsidRDefault="00B96A61" w:rsidP="00210E95">
      <w:pPr>
        <w:spacing w:after="0" w:line="240" w:lineRule="auto"/>
        <w:jc w:val="both"/>
        <w:rPr>
          <w:rFonts w:ascii="Arial" w:eastAsia="Times New Roman" w:hAnsi="Arial" w:cs="Arial"/>
          <w:b/>
          <w:lang w:val="en-PH" w:eastAsia="en-PH"/>
        </w:rPr>
      </w:pPr>
    </w:p>
    <w:p w14:paraId="35CD836C" w14:textId="77777777" w:rsidR="006E686A" w:rsidRPr="002560B8" w:rsidRDefault="00AC5980" w:rsidP="00210E95">
      <w:pPr>
        <w:spacing w:after="0" w:line="240" w:lineRule="auto"/>
        <w:jc w:val="both"/>
        <w:rPr>
          <w:rFonts w:ascii="Arial" w:eastAsia="Times New Roman" w:hAnsi="Arial" w:cs="Arial"/>
          <w:bCs/>
          <w:lang w:val="en-PH" w:eastAsia="en-PH"/>
        </w:rPr>
      </w:pPr>
      <w:r w:rsidRPr="002560B8">
        <w:rPr>
          <w:rFonts w:ascii="Arial" w:eastAsia="Times New Roman" w:hAnsi="Arial" w:cs="Arial"/>
          <w:b/>
          <w:lang w:val="en-PH" w:eastAsia="en-PH"/>
        </w:rPr>
        <w:t>Engr. ISAGANE J. SOTTO</w:t>
      </w:r>
      <w:r w:rsidR="00CE792E" w:rsidRPr="002560B8">
        <w:rPr>
          <w:rFonts w:ascii="Arial" w:eastAsia="Times New Roman" w:hAnsi="Arial" w:cs="Arial"/>
          <w:bCs/>
          <w:lang w:val="en-PH" w:eastAsia="en-PH"/>
        </w:rPr>
        <w:tab/>
      </w:r>
      <w:r w:rsidR="00CE792E" w:rsidRPr="002560B8">
        <w:rPr>
          <w:rFonts w:ascii="Arial" w:eastAsia="Times New Roman" w:hAnsi="Arial" w:cs="Arial"/>
          <w:bCs/>
          <w:lang w:val="en-PH" w:eastAsia="en-PH"/>
        </w:rPr>
        <w:tab/>
        <w:t>Date: __________</w:t>
      </w:r>
    </w:p>
    <w:p w14:paraId="28378F37" w14:textId="2B73819B" w:rsidR="00226301" w:rsidRPr="002560B8" w:rsidRDefault="00AA77EA" w:rsidP="00210E95">
      <w:pPr>
        <w:spacing w:after="0" w:line="240" w:lineRule="auto"/>
        <w:rPr>
          <w:rFonts w:ascii="Arial" w:eastAsia="Calibri" w:hAnsi="Arial" w:cs="Arial"/>
        </w:rPr>
      </w:pPr>
      <w:r w:rsidRPr="002560B8">
        <w:rPr>
          <w:rFonts w:ascii="Arial" w:eastAsia="Calibri" w:hAnsi="Arial" w:cs="Arial"/>
        </w:rPr>
        <w:t>General Manager</w:t>
      </w:r>
    </w:p>
    <w:p w14:paraId="093FCFE2" w14:textId="7016C9E5" w:rsidR="00FD2990" w:rsidRPr="002560B8" w:rsidRDefault="00FD2990" w:rsidP="00210E95">
      <w:pPr>
        <w:spacing w:after="0" w:line="240" w:lineRule="auto"/>
        <w:rPr>
          <w:rFonts w:ascii="Arial" w:eastAsia="Calibri" w:hAnsi="Arial" w:cs="Arial"/>
        </w:rPr>
      </w:pPr>
    </w:p>
    <w:p w14:paraId="305BD0C2" w14:textId="77777777" w:rsidR="00FD2990" w:rsidRPr="002560B8" w:rsidRDefault="00FD2990" w:rsidP="00210E95">
      <w:pPr>
        <w:spacing w:after="0" w:line="240" w:lineRule="auto"/>
        <w:rPr>
          <w:rFonts w:ascii="Arial" w:eastAsia="Calibri" w:hAnsi="Arial" w:cs="Arial"/>
        </w:rPr>
        <w:sectPr w:rsidR="00FD2990" w:rsidRPr="002560B8" w:rsidSect="00DA46F8">
          <w:type w:val="continuous"/>
          <w:pgSz w:w="15840" w:h="12240" w:orient="landscape" w:code="1"/>
          <w:pgMar w:top="1800" w:right="1440" w:bottom="1440" w:left="1440" w:header="360" w:footer="360" w:gutter="0"/>
          <w:pgNumType w:start="1"/>
          <w:cols w:space="720"/>
          <w:docGrid w:linePitch="360"/>
        </w:sectPr>
      </w:pPr>
    </w:p>
    <w:p w14:paraId="5BF93164"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noProof/>
          <w:lang w:val="en-PH" w:eastAsia="en-PH"/>
        </w:rPr>
        <w:lastRenderedPageBreak/>
        <w:drawing>
          <wp:anchor distT="0" distB="0" distL="114300" distR="114300" simplePos="0" relativeHeight="251650560" behindDoc="1" locked="0" layoutInCell="1" allowOverlap="1" wp14:anchorId="4506DC1E" wp14:editId="33373F7E">
            <wp:simplePos x="1397000" y="558800"/>
            <wp:positionH relativeFrom="margin">
              <wp:align>left</wp:align>
            </wp:positionH>
            <wp:positionV relativeFrom="margin">
              <wp:align>top</wp:align>
            </wp:positionV>
            <wp:extent cx="923544" cy="923544"/>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23544" cy="923544"/>
                    </a:xfrm>
                    <a:prstGeom prst="rect">
                      <a:avLst/>
                    </a:prstGeom>
                    <a:noFill/>
                    <a:ln>
                      <a:noFill/>
                    </a:ln>
                  </pic:spPr>
                </pic:pic>
              </a:graphicData>
            </a:graphic>
          </wp:anchor>
        </w:drawing>
      </w:r>
      <w:r w:rsidRPr="002560B8">
        <w:rPr>
          <w:rFonts w:ascii="Arial" w:eastAsia="Times New Roman" w:hAnsi="Arial" w:cs="Arial"/>
          <w:lang w:val="en-PH" w:eastAsia="en-PH"/>
        </w:rPr>
        <w:t>Republic of the Philippines</w:t>
      </w:r>
    </w:p>
    <w:p w14:paraId="01E8B65A" w14:textId="77777777" w:rsidR="0020432B" w:rsidRPr="002560B8" w:rsidRDefault="00AA77EA" w:rsidP="00210E95">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COMMISSION ON AUDIT</w:t>
      </w:r>
    </w:p>
    <w:p w14:paraId="57A8592F"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Regional Office No. 10</w:t>
      </w:r>
    </w:p>
    <w:p w14:paraId="70724CA5"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Cagayan de Oro City</w:t>
      </w:r>
    </w:p>
    <w:p w14:paraId="6BF34E59" w14:textId="77777777" w:rsidR="0020432B" w:rsidRPr="002560B8" w:rsidRDefault="0020432B" w:rsidP="00210E95">
      <w:pPr>
        <w:spacing w:after="0" w:line="240" w:lineRule="auto"/>
        <w:jc w:val="center"/>
        <w:rPr>
          <w:rFonts w:ascii="Arial" w:eastAsia="Times New Roman" w:hAnsi="Arial" w:cs="Arial"/>
          <w:lang w:val="en-PH" w:eastAsia="en-PH"/>
        </w:rPr>
      </w:pPr>
    </w:p>
    <w:p w14:paraId="7011A8A3" w14:textId="77777777" w:rsidR="0020432B" w:rsidRPr="002560B8" w:rsidRDefault="00AA77EA" w:rsidP="00210E95">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OFFICE OF THE SUPERVISING AUDITOR</w:t>
      </w:r>
    </w:p>
    <w:p w14:paraId="5068C2C1" w14:textId="20D28749" w:rsidR="009002EC" w:rsidRPr="002560B8" w:rsidRDefault="00B96A61" w:rsidP="00210E95">
      <w:pPr>
        <w:pBdr>
          <w:bottom w:val="single" w:sz="6" w:space="1" w:color="auto"/>
        </w:pBdr>
        <w:spacing w:after="0" w:line="240" w:lineRule="auto"/>
        <w:jc w:val="center"/>
        <w:rPr>
          <w:rFonts w:ascii="Arial" w:eastAsia="Times New Roman" w:hAnsi="Arial" w:cs="Arial"/>
          <w:lang w:val="en-PH" w:eastAsia="en-PH"/>
        </w:rPr>
        <w:sectPr w:rsidR="009002EC" w:rsidRPr="002560B8" w:rsidSect="009002EC">
          <w:footerReference w:type="default" r:id="rId15"/>
          <w:pgSz w:w="12240" w:h="15840" w:code="1"/>
          <w:pgMar w:top="720" w:right="1440" w:bottom="1440" w:left="1800" w:header="360" w:footer="360" w:gutter="0"/>
          <w:pgNumType w:start="34"/>
          <w:cols w:space="720"/>
          <w:docGrid w:linePitch="360"/>
        </w:sectPr>
      </w:pPr>
      <w:r w:rsidRPr="002560B8">
        <w:rPr>
          <w:rFonts w:ascii="Arial" w:eastAsia="Times New Roman" w:hAnsi="Arial" w:cs="Arial"/>
          <w:bCs/>
          <w:lang w:val="en-PH" w:eastAsia="en-PH"/>
        </w:rPr>
        <w:t>R10 - CGAS Water Districts and Other Stand-Alone Agencie</w:t>
      </w:r>
      <w:r w:rsidR="00AA77EA" w:rsidRPr="002560B8">
        <w:rPr>
          <w:rFonts w:ascii="Arial" w:eastAsia="Times New Roman" w:hAnsi="Arial" w:cs="Arial"/>
          <w:lang w:val="en-PH" w:eastAsia="en-PH"/>
        </w:rPr>
        <w:t>s</w:t>
      </w:r>
    </w:p>
    <w:p w14:paraId="61028712" w14:textId="77777777" w:rsidR="0020432B" w:rsidRPr="002560B8" w:rsidRDefault="0020432B" w:rsidP="00210E95">
      <w:pPr>
        <w:spacing w:after="0" w:line="240" w:lineRule="auto"/>
        <w:jc w:val="center"/>
        <w:rPr>
          <w:rFonts w:ascii="Arial" w:eastAsia="Times New Roman" w:hAnsi="Arial" w:cs="Arial"/>
          <w:lang w:val="en-PH" w:eastAsia="en-PH"/>
        </w:rPr>
      </w:pPr>
    </w:p>
    <w:p w14:paraId="3904A192" w14:textId="3CF85FBD" w:rsidR="0020432B" w:rsidRPr="002560B8" w:rsidRDefault="00571098" w:rsidP="00210E95">
      <w:pPr>
        <w:spacing w:after="0" w:line="240" w:lineRule="auto"/>
        <w:jc w:val="both"/>
        <w:rPr>
          <w:rFonts w:ascii="Arial" w:eastAsia="Times New Roman" w:hAnsi="Arial" w:cs="Arial"/>
          <w:lang w:eastAsia="en-PH"/>
        </w:rPr>
      </w:pPr>
      <w:r w:rsidRPr="002560B8">
        <w:rPr>
          <w:rFonts w:ascii="Arial" w:eastAsia="Times New Roman" w:hAnsi="Arial" w:cs="Arial"/>
          <w:lang w:val="en-PH" w:eastAsia="en-PH"/>
        </w:rPr>
        <w:t>March 16, 2023</w:t>
      </w:r>
    </w:p>
    <w:p w14:paraId="01B72453" w14:textId="77777777" w:rsidR="0020432B" w:rsidRPr="002560B8" w:rsidRDefault="0020432B" w:rsidP="00210E95">
      <w:pPr>
        <w:spacing w:after="0" w:line="240" w:lineRule="auto"/>
        <w:jc w:val="both"/>
        <w:rPr>
          <w:rFonts w:ascii="Arial" w:eastAsia="Times New Roman" w:hAnsi="Arial" w:cs="Arial"/>
          <w:lang w:val="en-PH" w:eastAsia="en-PH"/>
        </w:rPr>
      </w:pPr>
    </w:p>
    <w:p w14:paraId="69F94629" w14:textId="77777777" w:rsidR="00911A8B" w:rsidRPr="002560B8" w:rsidRDefault="00911A8B" w:rsidP="00911A8B">
      <w:pPr>
        <w:spacing w:after="0" w:line="240" w:lineRule="auto"/>
        <w:jc w:val="both"/>
        <w:rPr>
          <w:rFonts w:ascii="Arial" w:eastAsia="Times New Roman" w:hAnsi="Arial" w:cs="Arial"/>
          <w:b/>
          <w:lang w:val="en-PH" w:eastAsia="en-PH"/>
        </w:rPr>
      </w:pPr>
      <w:r w:rsidRPr="002560B8">
        <w:rPr>
          <w:rFonts w:ascii="Arial" w:eastAsia="Times New Roman" w:hAnsi="Arial" w:cs="Arial"/>
          <w:b/>
          <w:lang w:val="en-PH" w:eastAsia="en-PH"/>
        </w:rPr>
        <w:t>MATHEW REY M. MAGNO</w:t>
      </w:r>
    </w:p>
    <w:p w14:paraId="1B059413" w14:textId="77777777" w:rsidR="00911A8B" w:rsidRPr="002560B8" w:rsidRDefault="00911A8B" w:rsidP="00911A8B">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Regional Director</w:t>
      </w:r>
    </w:p>
    <w:p w14:paraId="400E6D13" w14:textId="77777777" w:rsidR="00911A8B" w:rsidRPr="002560B8" w:rsidRDefault="00911A8B" w:rsidP="00911A8B">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COA - Regional Office No. X</w:t>
      </w:r>
    </w:p>
    <w:p w14:paraId="047B5962" w14:textId="77777777" w:rsidR="00911A8B" w:rsidRPr="002560B8" w:rsidRDefault="00911A8B" w:rsidP="00911A8B">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Cagayan de Oro City</w:t>
      </w:r>
    </w:p>
    <w:p w14:paraId="0B20B229" w14:textId="77777777" w:rsidR="0020432B" w:rsidRPr="002560B8" w:rsidRDefault="0020432B" w:rsidP="00210E95">
      <w:pPr>
        <w:spacing w:after="0" w:line="240" w:lineRule="auto"/>
        <w:jc w:val="both"/>
        <w:rPr>
          <w:rFonts w:ascii="Arial" w:eastAsia="Times New Roman" w:hAnsi="Arial" w:cs="Arial"/>
          <w:lang w:val="en-PH" w:eastAsia="en-PH"/>
        </w:rPr>
      </w:pPr>
    </w:p>
    <w:p w14:paraId="005F9329"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Sir:</w:t>
      </w:r>
    </w:p>
    <w:p w14:paraId="6D9D2B36" w14:textId="77777777" w:rsidR="0020432B" w:rsidRPr="002560B8" w:rsidRDefault="0020432B" w:rsidP="00210E95">
      <w:pPr>
        <w:spacing w:after="0" w:line="240" w:lineRule="auto"/>
        <w:jc w:val="both"/>
        <w:rPr>
          <w:rFonts w:ascii="Arial" w:eastAsia="Times New Roman" w:hAnsi="Arial" w:cs="Arial"/>
          <w:lang w:val="en-PH" w:eastAsia="en-PH"/>
        </w:rPr>
      </w:pPr>
    </w:p>
    <w:p w14:paraId="418FB3F9" w14:textId="77777777" w:rsidR="00ED1C87" w:rsidRPr="002560B8" w:rsidRDefault="00ED1C87" w:rsidP="00210E95">
      <w:pPr>
        <w:spacing w:after="0" w:line="240" w:lineRule="auto"/>
        <w:jc w:val="both"/>
        <w:rPr>
          <w:rFonts w:ascii="Arial" w:eastAsia="Times New Roman" w:hAnsi="Arial" w:cs="Arial"/>
        </w:rPr>
      </w:pPr>
      <w:r w:rsidRPr="002560B8">
        <w:rPr>
          <w:rFonts w:ascii="Arial" w:eastAsia="Times New Roman" w:hAnsi="Arial" w:cs="Arial"/>
        </w:rPr>
        <w:t xml:space="preserve">In compliance with Section 2, Article IX-D of the Philippine Constitution and pertinent provisions of Presidential Decree No. 1445 otherwise known as the Government Auditing Code of the Philippines, we audited the accounts and operations of the </w:t>
      </w:r>
      <w:proofErr w:type="spellStart"/>
      <w:r w:rsidRPr="002560B8">
        <w:rPr>
          <w:rFonts w:ascii="Arial" w:eastAsia="Times New Roman" w:hAnsi="Arial" w:cs="Arial"/>
          <w:b/>
          <w:bCs/>
        </w:rPr>
        <w:t>Kolambugan</w:t>
      </w:r>
      <w:proofErr w:type="spellEnd"/>
      <w:r w:rsidRPr="002560B8">
        <w:rPr>
          <w:rFonts w:ascii="Arial" w:eastAsia="Times New Roman" w:hAnsi="Arial" w:cs="Arial"/>
          <w:b/>
          <w:bCs/>
        </w:rPr>
        <w:t xml:space="preserve"> Water District</w:t>
      </w:r>
      <w:r w:rsidRPr="002560B8">
        <w:rPr>
          <w:rFonts w:ascii="Arial" w:eastAsia="Times New Roman" w:hAnsi="Arial" w:cs="Arial"/>
        </w:rPr>
        <w:t xml:space="preserve">, </w:t>
      </w:r>
      <w:proofErr w:type="spellStart"/>
      <w:r w:rsidRPr="002560B8">
        <w:rPr>
          <w:rFonts w:ascii="Arial" w:eastAsia="Times New Roman" w:hAnsi="Arial" w:cs="Arial"/>
        </w:rPr>
        <w:t>Kolambugan</w:t>
      </w:r>
      <w:proofErr w:type="spellEnd"/>
      <w:r w:rsidRPr="002560B8">
        <w:rPr>
          <w:rFonts w:ascii="Arial" w:eastAsia="Times New Roman" w:hAnsi="Arial" w:cs="Arial"/>
        </w:rPr>
        <w:t>, Lanao del Norte for the year ended December 31, 202</w:t>
      </w:r>
      <w:r w:rsidR="00C67859" w:rsidRPr="002560B8">
        <w:rPr>
          <w:rFonts w:ascii="Arial" w:eastAsia="Times New Roman" w:hAnsi="Arial" w:cs="Arial"/>
        </w:rPr>
        <w:t>2</w:t>
      </w:r>
      <w:r w:rsidRPr="002560B8">
        <w:rPr>
          <w:rFonts w:ascii="Arial" w:eastAsia="Times New Roman" w:hAnsi="Arial" w:cs="Arial"/>
        </w:rPr>
        <w:t>.</w:t>
      </w:r>
    </w:p>
    <w:p w14:paraId="40F83B56" w14:textId="77777777" w:rsidR="00ED1C87" w:rsidRPr="002560B8" w:rsidRDefault="00ED1C87" w:rsidP="00210E95">
      <w:pPr>
        <w:spacing w:after="0" w:line="240" w:lineRule="auto"/>
        <w:jc w:val="both"/>
        <w:rPr>
          <w:rFonts w:ascii="Arial" w:eastAsia="Times New Roman" w:hAnsi="Arial" w:cs="Arial"/>
        </w:rPr>
      </w:pPr>
    </w:p>
    <w:p w14:paraId="0E0930F4" w14:textId="7D12EBC2" w:rsidR="00ED1C87" w:rsidRPr="002560B8" w:rsidRDefault="00ED1C87" w:rsidP="00210E95">
      <w:pPr>
        <w:spacing w:after="0" w:line="240" w:lineRule="auto"/>
        <w:jc w:val="both"/>
        <w:rPr>
          <w:rFonts w:ascii="Arial" w:eastAsia="Times New Roman" w:hAnsi="Arial" w:cs="Arial"/>
        </w:rPr>
      </w:pPr>
      <w:r w:rsidRPr="002560B8">
        <w:rPr>
          <w:rFonts w:ascii="Arial" w:eastAsia="Times New Roman" w:hAnsi="Arial" w:cs="Arial"/>
        </w:rPr>
        <w:t xml:space="preserve">The audit was conducted to: </w:t>
      </w:r>
      <w:r w:rsidR="00571098" w:rsidRPr="002560B8">
        <w:rPr>
          <w:rFonts w:ascii="Arial" w:eastAsia="Times New Roman" w:hAnsi="Arial" w:cs="Arial"/>
        </w:rPr>
        <w:t>(a) ascertain the fairness of presentation of the Financial Statements; (b) ascertain the propriety of financial transactions and compliance with prescribed rules and regulations; (c) recommend agency improvement opportunities; and (d) determine the extent of implementation of prior years’ audit recommendations</w:t>
      </w:r>
      <w:r w:rsidRPr="002560B8">
        <w:rPr>
          <w:rFonts w:ascii="Arial" w:eastAsia="Times New Roman" w:hAnsi="Arial" w:cs="Arial"/>
        </w:rPr>
        <w:t>.</w:t>
      </w:r>
    </w:p>
    <w:p w14:paraId="11A7CAE6" w14:textId="77777777" w:rsidR="00ED1C87" w:rsidRPr="002560B8" w:rsidRDefault="00ED1C87" w:rsidP="00210E95">
      <w:pPr>
        <w:spacing w:after="0" w:line="240" w:lineRule="auto"/>
        <w:jc w:val="both"/>
        <w:rPr>
          <w:rFonts w:ascii="Arial" w:eastAsia="Times New Roman" w:hAnsi="Arial" w:cs="Arial"/>
        </w:rPr>
      </w:pPr>
    </w:p>
    <w:p w14:paraId="6D1F8D41" w14:textId="54191414" w:rsidR="00ED1C87" w:rsidRPr="002560B8" w:rsidRDefault="00ED1C87" w:rsidP="00210E95">
      <w:pPr>
        <w:spacing w:after="0" w:line="240" w:lineRule="auto"/>
        <w:jc w:val="both"/>
        <w:rPr>
          <w:rFonts w:ascii="Arial" w:eastAsia="Times New Roman" w:hAnsi="Arial" w:cs="Arial"/>
        </w:rPr>
      </w:pPr>
      <w:bookmarkStart w:id="1" w:name="_Hlk101988269"/>
      <w:r w:rsidRPr="002560B8">
        <w:rPr>
          <w:rFonts w:ascii="Arial" w:eastAsia="Times New Roman" w:hAnsi="Arial" w:cs="Arial"/>
        </w:rPr>
        <w:t xml:space="preserve">The audit report consists of Part I- Audited Financial Statements; Part II- Observations and Recommendations; and Part III- Status of Implementation of Prior </w:t>
      </w:r>
      <w:r w:rsidR="000339FA" w:rsidRPr="002560B8">
        <w:rPr>
          <w:rFonts w:ascii="Arial" w:eastAsia="Times New Roman" w:hAnsi="Arial" w:cs="Arial"/>
        </w:rPr>
        <w:t>Years’</w:t>
      </w:r>
      <w:r w:rsidRPr="002560B8">
        <w:rPr>
          <w:rFonts w:ascii="Arial" w:eastAsia="Times New Roman" w:hAnsi="Arial" w:cs="Arial"/>
        </w:rPr>
        <w:t xml:space="preserve"> Audit Recommendations. The observations and recommendations were communicated to Management </w:t>
      </w:r>
      <w:proofErr w:type="gramStart"/>
      <w:r w:rsidRPr="002560B8">
        <w:rPr>
          <w:rFonts w:ascii="Arial" w:eastAsia="Times New Roman" w:hAnsi="Arial" w:cs="Arial"/>
        </w:rPr>
        <w:t>thru</w:t>
      </w:r>
      <w:proofErr w:type="gramEnd"/>
      <w:r w:rsidRPr="002560B8">
        <w:rPr>
          <w:rFonts w:ascii="Arial" w:eastAsia="Times New Roman" w:hAnsi="Arial" w:cs="Arial"/>
        </w:rPr>
        <w:t xml:space="preserve"> Audit Observation Memorandum and discussed with management officials and staff. Their comments are included in the appropriate portion of this report</w:t>
      </w:r>
      <w:bookmarkEnd w:id="1"/>
      <w:r w:rsidRPr="002560B8">
        <w:rPr>
          <w:rFonts w:ascii="Arial" w:eastAsia="Times New Roman" w:hAnsi="Arial" w:cs="Arial"/>
        </w:rPr>
        <w:t>.</w:t>
      </w:r>
    </w:p>
    <w:p w14:paraId="6E7ADD30" w14:textId="77777777" w:rsidR="00ED1C87" w:rsidRPr="002560B8" w:rsidRDefault="00ED1C87" w:rsidP="00210E95">
      <w:pPr>
        <w:spacing w:after="0" w:line="240" w:lineRule="auto"/>
        <w:jc w:val="both"/>
        <w:rPr>
          <w:rFonts w:ascii="Arial" w:eastAsia="Times New Roman" w:hAnsi="Arial" w:cs="Arial"/>
        </w:rPr>
      </w:pPr>
    </w:p>
    <w:p w14:paraId="7A846DE6" w14:textId="77777777" w:rsidR="00ED1C87" w:rsidRPr="002560B8" w:rsidRDefault="00ED1C87" w:rsidP="00210E95">
      <w:pPr>
        <w:spacing w:after="0" w:line="240" w:lineRule="auto"/>
        <w:jc w:val="both"/>
        <w:rPr>
          <w:rFonts w:ascii="Arial" w:eastAsia="Times New Roman" w:hAnsi="Arial" w:cs="Arial"/>
        </w:rPr>
      </w:pPr>
      <w:r w:rsidRPr="002560B8">
        <w:rPr>
          <w:rFonts w:ascii="Arial" w:eastAsia="Times New Roman" w:hAnsi="Arial" w:cs="Arial"/>
        </w:rPr>
        <w:t xml:space="preserve">Except for the effects of the matters discussed in Part II of this Report, there is reasonable assurance that the financial statements are free from material misstatement(s) and were prepared in accordance with applicable laws, </w:t>
      </w:r>
      <w:proofErr w:type="gramStart"/>
      <w:r w:rsidRPr="002560B8">
        <w:rPr>
          <w:rFonts w:ascii="Arial" w:eastAsia="Times New Roman" w:hAnsi="Arial" w:cs="Arial"/>
        </w:rPr>
        <w:t>rules</w:t>
      </w:r>
      <w:proofErr w:type="gramEnd"/>
      <w:r w:rsidRPr="002560B8">
        <w:rPr>
          <w:rFonts w:ascii="Arial" w:eastAsia="Times New Roman" w:hAnsi="Arial" w:cs="Arial"/>
        </w:rPr>
        <w:t xml:space="preserve"> and regulations and in conformity with generally accepted state accounting principles.</w:t>
      </w:r>
    </w:p>
    <w:p w14:paraId="45790D4F" w14:textId="77777777" w:rsidR="00ED1C87" w:rsidRPr="002560B8" w:rsidRDefault="00ED1C87" w:rsidP="00210E95">
      <w:pPr>
        <w:spacing w:after="0" w:line="240" w:lineRule="auto"/>
        <w:jc w:val="both"/>
        <w:rPr>
          <w:rFonts w:ascii="Arial" w:eastAsia="Times New Roman" w:hAnsi="Arial" w:cs="Arial"/>
        </w:rPr>
      </w:pPr>
    </w:p>
    <w:p w14:paraId="50007A2C" w14:textId="77777777" w:rsidR="00ED1C87" w:rsidRPr="002560B8" w:rsidRDefault="00ED1C87" w:rsidP="00210E95">
      <w:pPr>
        <w:spacing w:after="0" w:line="240" w:lineRule="auto"/>
        <w:jc w:val="both"/>
        <w:rPr>
          <w:rFonts w:ascii="Arial" w:eastAsia="Times New Roman" w:hAnsi="Arial" w:cs="Arial"/>
        </w:rPr>
      </w:pPr>
      <w:r w:rsidRPr="002560B8">
        <w:rPr>
          <w:rFonts w:ascii="Arial" w:eastAsia="Times New Roman" w:hAnsi="Arial" w:cs="Arial"/>
        </w:rPr>
        <w:t xml:space="preserve">Our audit was conducted in accordance with the International Standards of Supreme Audit Institutions (ISSAIs), and we believe these standards provided </w:t>
      </w:r>
      <w:proofErr w:type="gramStart"/>
      <w:r w:rsidRPr="002560B8">
        <w:rPr>
          <w:rFonts w:ascii="Arial" w:eastAsia="Times New Roman" w:hAnsi="Arial" w:cs="Arial"/>
        </w:rPr>
        <w:t>reasonable</w:t>
      </w:r>
      <w:proofErr w:type="gramEnd"/>
      <w:r w:rsidRPr="002560B8">
        <w:rPr>
          <w:rFonts w:ascii="Arial" w:eastAsia="Times New Roman" w:hAnsi="Arial" w:cs="Arial"/>
        </w:rPr>
        <w:t xml:space="preserve"> basis for the results of the audit. We rendered a modified-qualified opinion on the fairness of presentation of the financial statements.</w:t>
      </w:r>
    </w:p>
    <w:p w14:paraId="3D5BC818" w14:textId="77777777" w:rsidR="0020432B" w:rsidRPr="002560B8" w:rsidRDefault="0020432B" w:rsidP="00210E95">
      <w:pPr>
        <w:spacing w:after="0" w:line="240" w:lineRule="auto"/>
        <w:jc w:val="both"/>
        <w:rPr>
          <w:rFonts w:ascii="Arial" w:eastAsia="Times New Roman" w:hAnsi="Arial" w:cs="Arial"/>
          <w:lang w:val="en-PH" w:eastAsia="en-PH"/>
        </w:rPr>
      </w:pPr>
    </w:p>
    <w:p w14:paraId="05181FF5" w14:textId="77777777" w:rsidR="0020432B" w:rsidRPr="002560B8" w:rsidRDefault="0020432B" w:rsidP="00210E95">
      <w:pPr>
        <w:spacing w:after="0" w:line="240" w:lineRule="auto"/>
        <w:jc w:val="both"/>
        <w:rPr>
          <w:rFonts w:ascii="Arial" w:eastAsia="Times New Roman" w:hAnsi="Arial" w:cs="Arial"/>
          <w:lang w:val="en-PH" w:eastAsia="en-PH"/>
        </w:rPr>
      </w:pPr>
    </w:p>
    <w:p w14:paraId="098EA850" w14:textId="4324A998"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Very truly yours,</w:t>
      </w:r>
    </w:p>
    <w:p w14:paraId="40DBC247" w14:textId="38B9D19E" w:rsidR="0020432B" w:rsidRPr="002560B8" w:rsidRDefault="0020432B" w:rsidP="00210E95">
      <w:pPr>
        <w:spacing w:after="0" w:line="240" w:lineRule="auto"/>
        <w:jc w:val="both"/>
        <w:rPr>
          <w:rFonts w:ascii="Arial" w:eastAsia="Times New Roman" w:hAnsi="Arial" w:cs="Arial"/>
          <w:lang w:val="en-PH" w:eastAsia="en-PH"/>
        </w:rPr>
      </w:pPr>
    </w:p>
    <w:p w14:paraId="49B906FE" w14:textId="1BD2B598" w:rsidR="0020432B" w:rsidRPr="002560B8" w:rsidRDefault="0020432B" w:rsidP="00210E95">
      <w:pPr>
        <w:spacing w:after="0" w:line="240" w:lineRule="auto"/>
        <w:jc w:val="both"/>
        <w:rPr>
          <w:rFonts w:ascii="Arial" w:eastAsia="Times New Roman" w:hAnsi="Arial" w:cs="Arial"/>
          <w:lang w:val="en-PH" w:eastAsia="en-PH"/>
        </w:rPr>
      </w:pPr>
    </w:p>
    <w:p w14:paraId="5A4E1903" w14:textId="7D8D5BAF" w:rsidR="0020432B" w:rsidRPr="002560B8" w:rsidRDefault="003401A6" w:rsidP="00210E95">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76160" behindDoc="1" locked="0" layoutInCell="1" allowOverlap="1" wp14:anchorId="70155BCC" wp14:editId="65A0421B">
            <wp:simplePos x="0" y="0"/>
            <wp:positionH relativeFrom="margin">
              <wp:posOffset>243840</wp:posOffset>
            </wp:positionH>
            <wp:positionV relativeFrom="paragraph">
              <wp:posOffset>11430</wp:posOffset>
            </wp:positionV>
            <wp:extent cx="1114425" cy="403860"/>
            <wp:effectExtent l="0" t="0" r="0" b="0"/>
            <wp:wrapNone/>
            <wp:docPr id="14" name="Picture 6" descr="A close up of a logo&#10;&#10;Description automatically generated">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00000000-0008-0000-0000-000007000000}"/>
                        </a:ext>
                      </a:extLst>
                    </pic:cNvP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24646" t="9926" r="14948" b="35483"/>
                    <a:stretch/>
                  </pic:blipFill>
                  <pic:spPr bwMode="auto">
                    <a:xfrm>
                      <a:off x="0" y="0"/>
                      <a:ext cx="1114425" cy="403860"/>
                    </a:xfrm>
                    <a:prstGeom prst="rect">
                      <a:avLst/>
                    </a:prstGeom>
                    <a:ln>
                      <a:noFill/>
                    </a:ln>
                    <a:extLst>
                      <a:ext uri="{53640926-AAD7-44D8-BBD7-CCE9431645EC}">
                        <a14:shadowObscured xmlns:a14="http://schemas.microsoft.com/office/drawing/2010/main"/>
                      </a:ext>
                    </a:extLst>
                  </pic:spPr>
                </pic:pic>
              </a:graphicData>
            </a:graphic>
          </wp:anchor>
        </w:drawing>
      </w:r>
    </w:p>
    <w:p w14:paraId="012260A9" w14:textId="5BE105A9" w:rsidR="0020432B" w:rsidRPr="002560B8" w:rsidRDefault="00AA77EA" w:rsidP="00210E95">
      <w:pPr>
        <w:spacing w:after="0" w:line="240" w:lineRule="auto"/>
        <w:rPr>
          <w:rFonts w:ascii="Arial" w:eastAsia="Times New Roman" w:hAnsi="Arial" w:cs="Arial"/>
          <w:b/>
          <w:lang w:val="en-PH" w:eastAsia="en-PH"/>
        </w:rPr>
      </w:pPr>
      <w:r w:rsidRPr="002560B8">
        <w:rPr>
          <w:rFonts w:ascii="Arial" w:eastAsia="Times New Roman" w:hAnsi="Arial" w:cs="Arial"/>
          <w:b/>
          <w:lang w:val="en-PH" w:eastAsia="en-PH"/>
        </w:rPr>
        <w:t>CECILIA A. PONTILLAS</w:t>
      </w:r>
    </w:p>
    <w:p w14:paraId="1EE2DB55" w14:textId="77777777" w:rsidR="0020432B" w:rsidRPr="002560B8" w:rsidRDefault="00AA77EA" w:rsidP="00210E95">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State Auditor V</w:t>
      </w:r>
    </w:p>
    <w:p w14:paraId="00051E9B" w14:textId="152754F9" w:rsidR="00ED1C87" w:rsidRPr="002560B8" w:rsidRDefault="00AA77EA" w:rsidP="00210E95">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Supervising Auditor</w:t>
      </w:r>
    </w:p>
    <w:p w14:paraId="20F389F5" w14:textId="3A004A01" w:rsidR="009002EC" w:rsidRPr="002560B8" w:rsidRDefault="009002EC" w:rsidP="00210E95">
      <w:pPr>
        <w:spacing w:after="0" w:line="240" w:lineRule="auto"/>
        <w:rPr>
          <w:rFonts w:ascii="Arial" w:eastAsia="Times New Roman" w:hAnsi="Arial" w:cs="Arial"/>
          <w:lang w:val="en-PH" w:eastAsia="en-PH"/>
        </w:rPr>
      </w:pPr>
    </w:p>
    <w:p w14:paraId="132E28C9" w14:textId="77777777" w:rsidR="009002EC" w:rsidRPr="002560B8" w:rsidRDefault="009002EC" w:rsidP="00210E95">
      <w:pPr>
        <w:spacing w:after="0" w:line="240" w:lineRule="auto"/>
        <w:rPr>
          <w:rFonts w:ascii="Arial" w:eastAsia="Times New Roman" w:hAnsi="Arial" w:cs="Arial"/>
          <w:lang w:val="en-PH" w:eastAsia="en-PH"/>
        </w:rPr>
        <w:sectPr w:rsidR="009002EC" w:rsidRPr="002560B8" w:rsidSect="009002EC">
          <w:type w:val="continuous"/>
          <w:pgSz w:w="12240" w:h="15840" w:code="1"/>
          <w:pgMar w:top="1440" w:right="1440" w:bottom="1440" w:left="1800" w:header="360" w:footer="360" w:gutter="0"/>
          <w:pgNumType w:start="34"/>
          <w:cols w:space="720"/>
          <w:docGrid w:linePitch="360"/>
        </w:sectPr>
      </w:pPr>
    </w:p>
    <w:p w14:paraId="784D80F8"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noProof/>
          <w:lang w:val="en-PH" w:eastAsia="en-PH"/>
        </w:rPr>
        <w:lastRenderedPageBreak/>
        <w:drawing>
          <wp:anchor distT="0" distB="0" distL="114300" distR="114300" simplePos="0" relativeHeight="251652608" behindDoc="1" locked="0" layoutInCell="1" allowOverlap="1" wp14:anchorId="698BA162" wp14:editId="4E4B785D">
            <wp:simplePos x="1607574" y="442452"/>
            <wp:positionH relativeFrom="margin">
              <wp:align>left</wp:align>
            </wp:positionH>
            <wp:positionV relativeFrom="margin">
              <wp:align>top</wp:align>
            </wp:positionV>
            <wp:extent cx="828675" cy="828675"/>
            <wp:effectExtent l="0" t="0" r="9525" b="952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2560B8">
        <w:rPr>
          <w:rFonts w:ascii="Arial" w:eastAsia="Times New Roman" w:hAnsi="Arial" w:cs="Arial"/>
          <w:lang w:val="en-PH" w:eastAsia="en-PH"/>
        </w:rPr>
        <w:t>Republic of the Philippines</w:t>
      </w:r>
    </w:p>
    <w:p w14:paraId="5059A533" w14:textId="77777777" w:rsidR="0020432B" w:rsidRPr="002560B8" w:rsidRDefault="00AA77EA" w:rsidP="00210E95">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COMMISSION ON AUDIT</w:t>
      </w:r>
    </w:p>
    <w:p w14:paraId="1A238027"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Regional Office No. 10</w:t>
      </w:r>
    </w:p>
    <w:p w14:paraId="5EF81DDA" w14:textId="77777777" w:rsidR="0020432B" w:rsidRPr="002560B8" w:rsidRDefault="00AA77EA" w:rsidP="00210E95">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Cagayan de Oro City</w:t>
      </w:r>
    </w:p>
    <w:p w14:paraId="6F9E0B2F" w14:textId="77777777" w:rsidR="0020432B" w:rsidRPr="002560B8" w:rsidRDefault="0020432B" w:rsidP="00210E95">
      <w:pPr>
        <w:spacing w:after="0" w:line="240" w:lineRule="auto"/>
        <w:ind w:left="1080"/>
        <w:rPr>
          <w:rFonts w:ascii="Arial" w:eastAsia="Times New Roman" w:hAnsi="Arial" w:cs="Arial"/>
          <w:lang w:val="en-PH" w:eastAsia="en-PH"/>
        </w:rPr>
      </w:pPr>
    </w:p>
    <w:p w14:paraId="1D2005DC" w14:textId="77777777" w:rsidR="0020432B" w:rsidRPr="002560B8" w:rsidRDefault="00AA77EA" w:rsidP="00210E95">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OFFICE OF THE AUDIT TEAM LEADER</w:t>
      </w:r>
    </w:p>
    <w:p w14:paraId="4CB7D5F7" w14:textId="5ED1B8A0" w:rsidR="009002EC" w:rsidRPr="002560B8" w:rsidRDefault="00571098" w:rsidP="00210E95">
      <w:pPr>
        <w:pBdr>
          <w:bottom w:val="single" w:sz="6" w:space="1" w:color="auto"/>
        </w:pBdr>
        <w:spacing w:after="0" w:line="240" w:lineRule="auto"/>
        <w:jc w:val="center"/>
        <w:rPr>
          <w:rFonts w:ascii="Arial" w:eastAsia="Times New Roman" w:hAnsi="Arial" w:cs="Arial"/>
          <w:bCs/>
          <w:lang w:val="en-PH" w:eastAsia="en-PH"/>
        </w:rPr>
        <w:sectPr w:rsidR="009002EC" w:rsidRPr="002560B8" w:rsidSect="009002EC">
          <w:pgSz w:w="12240" w:h="15840" w:code="1"/>
          <w:pgMar w:top="720" w:right="1440" w:bottom="1440" w:left="1800" w:header="360" w:footer="360" w:gutter="0"/>
          <w:pgNumType w:start="34"/>
          <w:cols w:space="720"/>
          <w:docGrid w:linePitch="360"/>
        </w:sectPr>
      </w:pPr>
      <w:r w:rsidRPr="002560B8">
        <w:rPr>
          <w:rFonts w:ascii="Arial" w:eastAsia="Times New Roman" w:hAnsi="Arial" w:cs="Arial"/>
          <w:bCs/>
          <w:lang w:val="en-PH" w:eastAsia="en-PH"/>
        </w:rPr>
        <w:t>R10 - CGAS Water Districts and Other Stand-Alone Agencies - Team 05</w:t>
      </w:r>
    </w:p>
    <w:p w14:paraId="7F51A211" w14:textId="77777777" w:rsidR="0020432B" w:rsidRPr="002560B8" w:rsidRDefault="0020432B" w:rsidP="00210E95">
      <w:pPr>
        <w:spacing w:after="0" w:line="240" w:lineRule="auto"/>
        <w:jc w:val="both"/>
        <w:rPr>
          <w:rFonts w:ascii="Arial" w:eastAsia="Times New Roman" w:hAnsi="Arial" w:cs="Arial"/>
          <w:lang w:val="en-PH" w:eastAsia="en-PH"/>
        </w:rPr>
      </w:pPr>
    </w:p>
    <w:p w14:paraId="79C36B2C" w14:textId="77777777" w:rsidR="0020432B" w:rsidRPr="002560B8" w:rsidRDefault="00AA77EA" w:rsidP="00210E95">
      <w:pPr>
        <w:spacing w:after="0" w:line="240" w:lineRule="auto"/>
        <w:jc w:val="both"/>
        <w:rPr>
          <w:rFonts w:ascii="Arial" w:eastAsia="Times New Roman" w:hAnsi="Arial" w:cs="Arial"/>
          <w:lang w:eastAsia="en-PH"/>
        </w:rPr>
      </w:pPr>
      <w:r w:rsidRPr="002560B8">
        <w:rPr>
          <w:rFonts w:ascii="Arial" w:eastAsia="Times New Roman" w:hAnsi="Arial" w:cs="Arial"/>
          <w:lang w:val="en-PH" w:eastAsia="en-PH"/>
        </w:rPr>
        <w:t xml:space="preserve">February </w:t>
      </w:r>
      <w:r w:rsidR="00C606A0" w:rsidRPr="002560B8">
        <w:rPr>
          <w:rFonts w:ascii="Arial" w:eastAsia="Times New Roman" w:hAnsi="Arial" w:cs="Arial"/>
          <w:lang w:eastAsia="en-PH"/>
        </w:rPr>
        <w:t>21</w:t>
      </w:r>
      <w:r w:rsidRPr="002560B8">
        <w:rPr>
          <w:rFonts w:ascii="Arial" w:eastAsia="Times New Roman" w:hAnsi="Arial" w:cs="Arial"/>
          <w:lang w:val="en-PH" w:eastAsia="en-PH"/>
        </w:rPr>
        <w:t>, 20</w:t>
      </w:r>
      <w:r w:rsidR="009636DA" w:rsidRPr="002560B8">
        <w:rPr>
          <w:rFonts w:ascii="Arial" w:eastAsia="Times New Roman" w:hAnsi="Arial" w:cs="Arial"/>
          <w:lang w:eastAsia="en-PH"/>
        </w:rPr>
        <w:t>23</w:t>
      </w:r>
    </w:p>
    <w:p w14:paraId="58F360B5" w14:textId="77777777" w:rsidR="0020432B" w:rsidRPr="002560B8" w:rsidRDefault="0020432B" w:rsidP="00210E95">
      <w:pPr>
        <w:spacing w:after="0" w:line="240" w:lineRule="auto"/>
        <w:jc w:val="both"/>
        <w:rPr>
          <w:rFonts w:ascii="Arial" w:eastAsia="Times New Roman" w:hAnsi="Arial" w:cs="Arial"/>
          <w:lang w:val="en-PH" w:eastAsia="en-PH"/>
        </w:rPr>
      </w:pPr>
    </w:p>
    <w:p w14:paraId="0BD1E4FC" w14:textId="77777777" w:rsidR="0020432B" w:rsidRPr="002560B8" w:rsidRDefault="00AA77EA" w:rsidP="00210E95">
      <w:pPr>
        <w:spacing w:after="0" w:line="240" w:lineRule="auto"/>
        <w:jc w:val="both"/>
        <w:rPr>
          <w:rFonts w:ascii="Arial" w:eastAsia="Times New Roman" w:hAnsi="Arial" w:cs="Arial"/>
          <w:b/>
          <w:lang w:val="en-PH" w:eastAsia="en-PH"/>
        </w:rPr>
      </w:pPr>
      <w:r w:rsidRPr="002560B8">
        <w:rPr>
          <w:rFonts w:ascii="Arial" w:eastAsia="Times New Roman" w:hAnsi="Arial" w:cs="Arial"/>
          <w:b/>
          <w:lang w:val="en-PH" w:eastAsia="en-PH"/>
        </w:rPr>
        <w:t>Ms. CECILIA A. PONTILLAS</w:t>
      </w:r>
    </w:p>
    <w:p w14:paraId="0E4A5A3D"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Supervising Auditor</w:t>
      </w:r>
    </w:p>
    <w:p w14:paraId="523194D9" w14:textId="77777777" w:rsidR="00571098" w:rsidRPr="002560B8" w:rsidRDefault="00571098"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CGAS Water Districts and Other Stand-Alone Agencies</w:t>
      </w:r>
    </w:p>
    <w:p w14:paraId="70DCDA63" w14:textId="79D3ECD5"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COA - Regional Office No. X</w:t>
      </w:r>
    </w:p>
    <w:p w14:paraId="63B2FBE1"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Cagayan de Oro City</w:t>
      </w:r>
    </w:p>
    <w:p w14:paraId="6475C093" w14:textId="77777777" w:rsidR="0020432B" w:rsidRPr="002560B8" w:rsidRDefault="0020432B" w:rsidP="00210E95">
      <w:pPr>
        <w:spacing w:after="0" w:line="240" w:lineRule="auto"/>
        <w:jc w:val="both"/>
        <w:rPr>
          <w:rFonts w:ascii="Arial" w:eastAsia="Times New Roman" w:hAnsi="Arial" w:cs="Arial"/>
          <w:lang w:val="en-PH" w:eastAsia="en-PH"/>
        </w:rPr>
      </w:pPr>
    </w:p>
    <w:p w14:paraId="1469BF71"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Ma’am:</w:t>
      </w:r>
    </w:p>
    <w:p w14:paraId="37E20514" w14:textId="77777777" w:rsidR="0020432B" w:rsidRPr="002560B8" w:rsidRDefault="0020432B" w:rsidP="00210E95">
      <w:pPr>
        <w:spacing w:after="0" w:line="240" w:lineRule="auto"/>
        <w:jc w:val="both"/>
        <w:rPr>
          <w:rFonts w:ascii="Arial" w:eastAsia="Times New Roman" w:hAnsi="Arial" w:cs="Arial"/>
          <w:lang w:val="en-PH" w:eastAsia="en-PH"/>
        </w:rPr>
      </w:pPr>
    </w:p>
    <w:p w14:paraId="74E99E7D" w14:textId="77777777" w:rsidR="00C606A0" w:rsidRPr="002560B8" w:rsidRDefault="00C606A0"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In compliance with Section 2, Article IX-D of the Philippine </w:t>
      </w:r>
      <w:proofErr w:type="gramStart"/>
      <w:r w:rsidRPr="002560B8">
        <w:rPr>
          <w:rFonts w:ascii="Arial" w:eastAsia="Times New Roman" w:hAnsi="Arial" w:cs="Arial"/>
          <w:lang w:val="en-PH" w:eastAsia="en-PH"/>
        </w:rPr>
        <w:t>Constitution</w:t>
      </w:r>
      <w:proofErr w:type="gramEnd"/>
      <w:r w:rsidRPr="002560B8">
        <w:rPr>
          <w:rFonts w:ascii="Arial" w:eastAsia="Times New Roman" w:hAnsi="Arial" w:cs="Arial"/>
          <w:lang w:val="en-PH" w:eastAsia="en-PH"/>
        </w:rPr>
        <w:t xml:space="preserve"> and pertinent provisions of Presidential Decree No. 1445, otherwise known as the Government Auditing Code of the Philippines, we conducted an audit on the accounts and operations of </w:t>
      </w:r>
      <w:proofErr w:type="spellStart"/>
      <w:r w:rsidR="00DC650A" w:rsidRPr="002560B8">
        <w:rPr>
          <w:rFonts w:ascii="Arial" w:eastAsia="Times New Roman" w:hAnsi="Arial" w:cs="Arial"/>
          <w:b/>
          <w:bCs/>
          <w:lang w:val="en-PH" w:eastAsia="en-PH"/>
        </w:rPr>
        <w:t>Kolambugan</w:t>
      </w:r>
      <w:proofErr w:type="spellEnd"/>
      <w:r w:rsidRPr="002560B8">
        <w:rPr>
          <w:rFonts w:ascii="Arial" w:eastAsia="Times New Roman" w:hAnsi="Arial" w:cs="Arial"/>
          <w:b/>
          <w:bCs/>
          <w:lang w:val="en-PH" w:eastAsia="en-PH"/>
        </w:rPr>
        <w:t xml:space="preserve"> Water District</w:t>
      </w:r>
      <w:r w:rsidRPr="002560B8">
        <w:rPr>
          <w:rFonts w:ascii="Arial" w:eastAsia="Times New Roman" w:hAnsi="Arial" w:cs="Arial"/>
          <w:lang w:val="en-PH" w:eastAsia="en-PH"/>
        </w:rPr>
        <w:t xml:space="preserve">, </w:t>
      </w:r>
      <w:proofErr w:type="spellStart"/>
      <w:r w:rsidR="00DC650A"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Lanao del Norte, for the year ended December 31, 202</w:t>
      </w:r>
      <w:r w:rsidR="00C67859" w:rsidRPr="002560B8">
        <w:rPr>
          <w:rFonts w:ascii="Arial" w:eastAsia="Times New Roman" w:hAnsi="Arial" w:cs="Arial"/>
          <w:lang w:val="en-PH" w:eastAsia="en-PH"/>
        </w:rPr>
        <w:t>2</w:t>
      </w:r>
      <w:r w:rsidRPr="002560B8">
        <w:rPr>
          <w:rFonts w:ascii="Arial" w:eastAsia="Times New Roman" w:hAnsi="Arial" w:cs="Arial"/>
          <w:lang w:val="en-PH" w:eastAsia="en-PH"/>
        </w:rPr>
        <w:t>.</w:t>
      </w:r>
    </w:p>
    <w:p w14:paraId="41721387" w14:textId="77777777" w:rsidR="00C606A0" w:rsidRPr="002560B8" w:rsidRDefault="00C606A0" w:rsidP="00210E95">
      <w:pPr>
        <w:spacing w:after="0" w:line="240" w:lineRule="auto"/>
        <w:jc w:val="both"/>
        <w:rPr>
          <w:rFonts w:ascii="Arial" w:eastAsia="Times New Roman" w:hAnsi="Arial" w:cs="Arial"/>
          <w:lang w:val="en-PH" w:eastAsia="en-PH"/>
        </w:rPr>
      </w:pPr>
    </w:p>
    <w:p w14:paraId="5063EE18" w14:textId="318741AC" w:rsidR="00C606A0" w:rsidRPr="002560B8" w:rsidRDefault="00C606A0"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audit was conducted to: </w:t>
      </w:r>
      <w:r w:rsidR="00571098" w:rsidRPr="002560B8">
        <w:rPr>
          <w:rFonts w:ascii="Arial" w:eastAsia="Times New Roman" w:hAnsi="Arial" w:cs="Arial"/>
          <w:lang w:val="en-PH" w:eastAsia="en-PH"/>
        </w:rPr>
        <w:t>(a) ascertain the fairness of presentation of the Financial Statements; (b) ascertain the propriety of financial transactions and compliance with prescribed rules and regulations; (c) recommend agency improvement opportunities; and (d) determine the extent of implementation of prior years’ audit recommendations</w:t>
      </w:r>
      <w:r w:rsidRPr="002560B8">
        <w:rPr>
          <w:rFonts w:ascii="Arial" w:eastAsia="Times New Roman" w:hAnsi="Arial" w:cs="Arial"/>
          <w:lang w:val="en-PH" w:eastAsia="en-PH"/>
        </w:rPr>
        <w:t>.</w:t>
      </w:r>
    </w:p>
    <w:p w14:paraId="24B1F692" w14:textId="77777777" w:rsidR="00C606A0" w:rsidRPr="002560B8" w:rsidRDefault="00C606A0" w:rsidP="00210E95">
      <w:pPr>
        <w:spacing w:after="0" w:line="240" w:lineRule="auto"/>
        <w:jc w:val="both"/>
        <w:rPr>
          <w:rFonts w:ascii="Arial" w:eastAsia="Times New Roman" w:hAnsi="Arial" w:cs="Arial"/>
          <w:lang w:val="en-PH" w:eastAsia="en-PH"/>
        </w:rPr>
      </w:pPr>
    </w:p>
    <w:p w14:paraId="5A4D0F70" w14:textId="3FFA6A97" w:rsidR="00C606A0" w:rsidRPr="002560B8" w:rsidRDefault="00C606A0"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audit report consists of Part I- Audited Financial Statements; Part II- Observations and Recommendations; and Part III- Status of Implementation of Prior </w:t>
      </w:r>
      <w:r w:rsidR="000339FA" w:rsidRPr="002560B8">
        <w:rPr>
          <w:rFonts w:ascii="Arial" w:eastAsia="Times New Roman" w:hAnsi="Arial" w:cs="Arial"/>
          <w:lang w:val="en-PH" w:eastAsia="en-PH"/>
        </w:rPr>
        <w:t>Years’</w:t>
      </w:r>
      <w:r w:rsidRPr="002560B8">
        <w:rPr>
          <w:rFonts w:ascii="Arial" w:eastAsia="Times New Roman" w:hAnsi="Arial" w:cs="Arial"/>
          <w:lang w:val="en-PH" w:eastAsia="en-PH"/>
        </w:rPr>
        <w:t xml:space="preserve"> Audit Recommendations. The observations and recommendations were communicated to Management thru Audit Observation Memorandum and discussed with management officials and staff. Their comments are included in the appropriate portion of this report.</w:t>
      </w:r>
    </w:p>
    <w:p w14:paraId="595611B4" w14:textId="77777777" w:rsidR="00C606A0" w:rsidRPr="002560B8" w:rsidRDefault="00C606A0" w:rsidP="00210E95">
      <w:pPr>
        <w:spacing w:after="0" w:line="240" w:lineRule="auto"/>
        <w:jc w:val="both"/>
        <w:rPr>
          <w:rFonts w:ascii="Arial" w:eastAsia="Times New Roman" w:hAnsi="Arial" w:cs="Arial"/>
          <w:lang w:val="en-PH" w:eastAsia="en-PH"/>
        </w:rPr>
      </w:pPr>
    </w:p>
    <w:p w14:paraId="55F2144F" w14:textId="77777777" w:rsidR="00C606A0" w:rsidRPr="002560B8" w:rsidRDefault="00C606A0"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Except for the effects of the matters discussed in Part II of this Report, there is reasonable assurance that the financial statements are free from material misstatement(s) and were prepared in accordance with applicable laws, </w:t>
      </w:r>
      <w:proofErr w:type="gramStart"/>
      <w:r w:rsidRPr="002560B8">
        <w:rPr>
          <w:rFonts w:ascii="Arial" w:eastAsia="Times New Roman" w:hAnsi="Arial" w:cs="Arial"/>
          <w:lang w:val="en-PH" w:eastAsia="en-PH"/>
        </w:rPr>
        <w:t>rules</w:t>
      </w:r>
      <w:proofErr w:type="gramEnd"/>
      <w:r w:rsidRPr="002560B8">
        <w:rPr>
          <w:rFonts w:ascii="Arial" w:eastAsia="Times New Roman" w:hAnsi="Arial" w:cs="Arial"/>
          <w:lang w:val="en-PH" w:eastAsia="en-PH"/>
        </w:rPr>
        <w:t xml:space="preserve"> and regulations and in conformity with generally accepted state accounting principles.</w:t>
      </w:r>
    </w:p>
    <w:p w14:paraId="43020672" w14:textId="77777777" w:rsidR="00C606A0" w:rsidRPr="002560B8" w:rsidRDefault="00C606A0" w:rsidP="00210E95">
      <w:pPr>
        <w:spacing w:after="0" w:line="240" w:lineRule="auto"/>
        <w:jc w:val="both"/>
        <w:rPr>
          <w:rFonts w:ascii="Arial" w:eastAsia="Times New Roman" w:hAnsi="Arial" w:cs="Arial"/>
          <w:lang w:val="en-PH" w:eastAsia="en-PH"/>
        </w:rPr>
      </w:pPr>
    </w:p>
    <w:p w14:paraId="3FBE24E5" w14:textId="77777777" w:rsidR="0020432B" w:rsidRPr="002560B8" w:rsidRDefault="00C606A0" w:rsidP="00210E95">
      <w:pPr>
        <w:spacing w:after="0" w:line="240" w:lineRule="auto"/>
        <w:jc w:val="both"/>
        <w:rPr>
          <w:rFonts w:ascii="Arial" w:eastAsia="Times New Roman" w:hAnsi="Arial" w:cs="Arial"/>
          <w:lang w:eastAsia="en-PH"/>
        </w:rPr>
      </w:pPr>
      <w:r w:rsidRPr="002560B8">
        <w:rPr>
          <w:rFonts w:ascii="Arial" w:eastAsia="Times New Roman" w:hAnsi="Arial" w:cs="Arial"/>
          <w:lang w:val="en-PH" w:eastAsia="en-PH"/>
        </w:rPr>
        <w:t>Our audit was conducted in accordance with the International Standards of Supreme Audit Institutions (ISSAIs), and we believe these standards provided a reasonable basis for the results of the audit. We rendered a modified-qualified opinion on the fairness of presentation of the financial statements</w:t>
      </w:r>
      <w:r w:rsidR="00AA77EA" w:rsidRPr="002560B8">
        <w:rPr>
          <w:rFonts w:ascii="Arial" w:eastAsia="Times New Roman" w:hAnsi="Arial" w:cs="Arial"/>
          <w:lang w:eastAsia="en-PH"/>
        </w:rPr>
        <w:t>.</w:t>
      </w:r>
    </w:p>
    <w:p w14:paraId="7C9A4B17" w14:textId="77777777" w:rsidR="0020432B" w:rsidRPr="002560B8" w:rsidRDefault="0020432B" w:rsidP="00210E95">
      <w:pPr>
        <w:spacing w:after="0" w:line="240" w:lineRule="auto"/>
        <w:jc w:val="both"/>
        <w:rPr>
          <w:rFonts w:ascii="Arial" w:eastAsia="Times New Roman" w:hAnsi="Arial" w:cs="Arial"/>
          <w:lang w:val="en-PH" w:eastAsia="en-PH"/>
        </w:rPr>
      </w:pPr>
    </w:p>
    <w:p w14:paraId="463FB2C2" w14:textId="77777777" w:rsidR="0020432B" w:rsidRPr="002560B8" w:rsidRDefault="0020432B" w:rsidP="00210E95">
      <w:pPr>
        <w:autoSpaceDE w:val="0"/>
        <w:autoSpaceDN w:val="0"/>
        <w:adjustRightInd w:val="0"/>
        <w:spacing w:after="0" w:line="240" w:lineRule="auto"/>
        <w:jc w:val="both"/>
        <w:rPr>
          <w:rFonts w:ascii="Arial" w:eastAsia="Times New Roman" w:hAnsi="Arial" w:cs="Arial"/>
          <w:lang w:val="en-PH" w:eastAsia="en-PH"/>
        </w:rPr>
      </w:pPr>
    </w:p>
    <w:p w14:paraId="14B98AA1" w14:textId="504DAFD6" w:rsidR="0020432B" w:rsidRPr="002560B8" w:rsidRDefault="00636755" w:rsidP="00210E95">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82304" behindDoc="1" locked="0" layoutInCell="1" allowOverlap="1" wp14:anchorId="3A33DCEC" wp14:editId="55378D4D">
            <wp:simplePos x="0" y="0"/>
            <wp:positionH relativeFrom="column">
              <wp:posOffset>510540</wp:posOffset>
            </wp:positionH>
            <wp:positionV relativeFrom="paragraph">
              <wp:posOffset>48260</wp:posOffset>
            </wp:positionV>
            <wp:extent cx="1104900" cy="595630"/>
            <wp:effectExtent l="0" t="0" r="0" b="0"/>
            <wp:wrapNone/>
            <wp:docPr id="10" name="Picture 9" descr="C:\Users\User\Downloads\267048600_357011979216076_5739103392686491272_n.png">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User\Downloads\267048600_357011979216076_5739103392686491272_n.png">
                      <a:extLst>
                        <a:ext uri="{FF2B5EF4-FFF2-40B4-BE49-F238E27FC236}">
                          <a16:creationId xmlns:a16="http://schemas.microsoft.com/office/drawing/2014/main" id="{00000000-0008-0000-0000-00000A000000}"/>
                        </a:ext>
                      </a:extLst>
                    </pic:cNvPr>
                    <pic:cNvPicPr/>
                  </pic:nvPicPr>
                  <pic:blipFill>
                    <a:blip r:embed="rId17" cstate="print"/>
                    <a:stretch>
                      <a:fillRect/>
                    </a:stretch>
                  </pic:blipFill>
                  <pic:spPr bwMode="auto">
                    <a:xfrm>
                      <a:off x="0" y="0"/>
                      <a:ext cx="1104900" cy="595630"/>
                    </a:xfrm>
                    <a:prstGeom prst="rect">
                      <a:avLst/>
                    </a:prstGeom>
                    <a:noFill/>
                    <a:ln>
                      <a:noFill/>
                    </a:ln>
                  </pic:spPr>
                </pic:pic>
              </a:graphicData>
            </a:graphic>
            <wp14:sizeRelH relativeFrom="margin">
              <wp14:pctWidth>0</wp14:pctWidth>
            </wp14:sizeRelH>
          </wp:anchor>
        </w:drawing>
      </w:r>
      <w:r w:rsidR="00AA77EA" w:rsidRPr="002560B8">
        <w:rPr>
          <w:rFonts w:ascii="Arial" w:eastAsia="Times New Roman" w:hAnsi="Arial" w:cs="Arial"/>
          <w:lang w:val="en-PH" w:eastAsia="en-PH"/>
        </w:rPr>
        <w:t>Very truly yours,</w:t>
      </w:r>
    </w:p>
    <w:p w14:paraId="2D080746" w14:textId="6CF00DC8" w:rsidR="0020432B" w:rsidRPr="002560B8" w:rsidRDefault="0020432B" w:rsidP="00210E95">
      <w:pPr>
        <w:spacing w:after="0" w:line="240" w:lineRule="auto"/>
        <w:rPr>
          <w:rFonts w:ascii="Arial" w:eastAsia="Times New Roman" w:hAnsi="Arial" w:cs="Arial"/>
          <w:lang w:val="en-PH" w:eastAsia="en-PH"/>
        </w:rPr>
      </w:pPr>
    </w:p>
    <w:p w14:paraId="280BD888" w14:textId="4F07B7CC" w:rsidR="0020432B" w:rsidRPr="002560B8" w:rsidRDefault="0020432B" w:rsidP="00210E95">
      <w:pPr>
        <w:spacing w:after="0" w:line="240" w:lineRule="auto"/>
        <w:rPr>
          <w:rFonts w:ascii="Arial" w:eastAsia="Times New Roman" w:hAnsi="Arial" w:cs="Arial"/>
          <w:lang w:val="en-PH" w:eastAsia="en-PH"/>
        </w:rPr>
      </w:pPr>
    </w:p>
    <w:p w14:paraId="697E938C" w14:textId="073E1AB4" w:rsidR="0020432B" w:rsidRPr="002560B8" w:rsidRDefault="001D570A" w:rsidP="00210E95">
      <w:pPr>
        <w:spacing w:after="0" w:line="240" w:lineRule="auto"/>
        <w:rPr>
          <w:rFonts w:ascii="Arial" w:hAnsi="Arial" w:cs="Arial"/>
          <w:bCs/>
          <w:lang w:val="en-PH" w:eastAsia="en-PH"/>
        </w:rPr>
      </w:pPr>
      <w:r w:rsidRPr="002560B8">
        <w:rPr>
          <w:rFonts w:ascii="Arial" w:hAnsi="Arial" w:cs="Arial"/>
          <w:b/>
          <w:lang w:val="en-PH" w:eastAsia="en-PH"/>
        </w:rPr>
        <w:t>FATIMAH SUZZANE A. DISAMBURUN</w:t>
      </w:r>
    </w:p>
    <w:p w14:paraId="37EF6044" w14:textId="77777777" w:rsidR="001D570A" w:rsidRPr="002560B8" w:rsidRDefault="001D570A" w:rsidP="00210E95">
      <w:pPr>
        <w:spacing w:after="0" w:line="240" w:lineRule="auto"/>
        <w:rPr>
          <w:rFonts w:ascii="Arial" w:hAnsi="Arial" w:cs="Arial"/>
          <w:lang w:eastAsia="en-PH"/>
        </w:rPr>
      </w:pPr>
      <w:r w:rsidRPr="002560B8">
        <w:rPr>
          <w:rFonts w:ascii="Arial" w:hAnsi="Arial" w:cs="Arial"/>
          <w:lang w:val="en-PH" w:eastAsia="en-PH"/>
        </w:rPr>
        <w:t xml:space="preserve">State Auditor </w:t>
      </w:r>
      <w:r w:rsidRPr="002560B8">
        <w:rPr>
          <w:rFonts w:ascii="Arial" w:hAnsi="Arial" w:cs="Arial"/>
          <w:lang w:eastAsia="en-PH"/>
        </w:rPr>
        <w:t>III</w:t>
      </w:r>
    </w:p>
    <w:p w14:paraId="754CD496" w14:textId="5E0451EF" w:rsidR="001D570A" w:rsidRPr="002560B8" w:rsidRDefault="00D877BD" w:rsidP="001D570A">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OIC -</w:t>
      </w:r>
      <w:r w:rsidR="001D570A" w:rsidRPr="002560B8">
        <w:rPr>
          <w:rFonts w:ascii="Arial" w:eastAsia="Times New Roman" w:hAnsi="Arial" w:cs="Arial"/>
          <w:lang w:val="en-PH" w:eastAsia="en-PH"/>
        </w:rPr>
        <w:t xml:space="preserve"> Audit Team Leader</w:t>
      </w:r>
    </w:p>
    <w:p w14:paraId="66C82646" w14:textId="27712D37" w:rsidR="009002EC" w:rsidRPr="002560B8" w:rsidRDefault="009002EC" w:rsidP="001D570A">
      <w:pPr>
        <w:spacing w:after="0" w:line="240" w:lineRule="auto"/>
        <w:rPr>
          <w:rFonts w:ascii="Arial" w:eastAsia="Times New Roman" w:hAnsi="Arial" w:cs="Arial"/>
          <w:lang w:val="en-PH" w:eastAsia="en-PH"/>
        </w:rPr>
      </w:pPr>
    </w:p>
    <w:p w14:paraId="51F91371" w14:textId="77777777" w:rsidR="009002EC" w:rsidRPr="002560B8" w:rsidRDefault="009002EC" w:rsidP="001D570A">
      <w:pPr>
        <w:spacing w:after="0" w:line="240" w:lineRule="auto"/>
        <w:rPr>
          <w:rFonts w:ascii="Arial" w:eastAsia="Times New Roman" w:hAnsi="Arial" w:cs="Arial"/>
          <w:lang w:val="en-PH" w:eastAsia="en-PH"/>
        </w:rPr>
        <w:sectPr w:rsidR="009002EC" w:rsidRPr="002560B8" w:rsidSect="009002EC">
          <w:type w:val="continuous"/>
          <w:pgSz w:w="12240" w:h="15840" w:code="1"/>
          <w:pgMar w:top="1440" w:right="1440" w:bottom="1440" w:left="1800" w:header="360" w:footer="360" w:gutter="0"/>
          <w:pgNumType w:start="34"/>
          <w:cols w:space="720"/>
          <w:docGrid w:linePitch="360"/>
        </w:sectPr>
      </w:pPr>
    </w:p>
    <w:p w14:paraId="7FC34D75" w14:textId="77777777" w:rsidR="00A661FC" w:rsidRPr="002560B8" w:rsidRDefault="00A661FC" w:rsidP="00A661FC">
      <w:pPr>
        <w:spacing w:after="0" w:line="240" w:lineRule="auto"/>
        <w:jc w:val="center"/>
        <w:rPr>
          <w:rFonts w:ascii="Arial" w:eastAsia="Times New Roman" w:hAnsi="Arial" w:cs="Arial"/>
          <w:sz w:val="24"/>
          <w:szCs w:val="24"/>
          <w:lang w:val="en-PH" w:eastAsia="en-PH"/>
        </w:rPr>
      </w:pPr>
      <w:bookmarkStart w:id="2" w:name="_Hlk133832100"/>
      <w:r w:rsidRPr="002560B8">
        <w:rPr>
          <w:rFonts w:ascii="Arial" w:eastAsia="Calibri" w:hAnsi="Arial" w:cs="Arial"/>
          <w:noProof/>
          <w:sz w:val="24"/>
          <w:szCs w:val="24"/>
          <w:lang w:val="en-PH" w:eastAsia="en-PH"/>
        </w:rPr>
        <w:lastRenderedPageBreak/>
        <w:drawing>
          <wp:anchor distT="0" distB="0" distL="114300" distR="114300" simplePos="0" relativeHeight="251674112" behindDoc="0" locked="0" layoutInCell="1" allowOverlap="1" wp14:anchorId="3AB3A165" wp14:editId="18436CCC">
            <wp:simplePos x="1654629" y="972457"/>
            <wp:positionH relativeFrom="margin">
              <wp:align>center</wp:align>
            </wp:positionH>
            <wp:positionV relativeFrom="paragraph">
              <wp:posOffset>59055</wp:posOffset>
            </wp:positionV>
            <wp:extent cx="1188720" cy="1188720"/>
            <wp:effectExtent l="0" t="0" r="0" b="0"/>
            <wp:wrapTopAndBottom/>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margin">
              <wp14:pctWidth>0</wp14:pctWidth>
            </wp14:sizeRelH>
            <wp14:sizeRelV relativeFrom="margin">
              <wp14:pctHeight>0</wp14:pctHeight>
            </wp14:sizeRelV>
          </wp:anchor>
        </w:drawing>
      </w:r>
      <w:r w:rsidRPr="002560B8">
        <w:rPr>
          <w:rFonts w:ascii="Arial" w:eastAsia="Times New Roman" w:hAnsi="Arial" w:cs="Arial"/>
          <w:sz w:val="24"/>
          <w:szCs w:val="24"/>
          <w:lang w:val="en-PH" w:eastAsia="en-PH"/>
        </w:rPr>
        <w:t>Republic of the Philippines</w:t>
      </w:r>
    </w:p>
    <w:p w14:paraId="027F8CF3" w14:textId="77777777" w:rsidR="00A661FC" w:rsidRPr="002560B8" w:rsidRDefault="00A661FC" w:rsidP="00A661FC">
      <w:pPr>
        <w:spacing w:after="0" w:line="240" w:lineRule="auto"/>
        <w:jc w:val="center"/>
        <w:rPr>
          <w:rFonts w:ascii="Arial" w:eastAsia="Times New Roman" w:hAnsi="Arial" w:cs="Arial"/>
          <w:b/>
          <w:sz w:val="28"/>
          <w:szCs w:val="28"/>
          <w:lang w:val="en-PH" w:eastAsia="en-PH"/>
        </w:rPr>
      </w:pPr>
      <w:r w:rsidRPr="002560B8">
        <w:rPr>
          <w:rFonts w:ascii="Arial" w:eastAsia="Times New Roman" w:hAnsi="Arial" w:cs="Arial"/>
          <w:b/>
          <w:sz w:val="28"/>
          <w:szCs w:val="28"/>
          <w:lang w:val="en-PH" w:eastAsia="en-PH"/>
        </w:rPr>
        <w:t>COMMISSION ON AUDIT</w:t>
      </w:r>
    </w:p>
    <w:p w14:paraId="724EFB19" w14:textId="77777777" w:rsidR="00A661FC" w:rsidRPr="002560B8" w:rsidRDefault="00A661FC" w:rsidP="00A661FC">
      <w:pPr>
        <w:spacing w:after="0" w:line="240" w:lineRule="auto"/>
        <w:jc w:val="center"/>
        <w:rPr>
          <w:rFonts w:ascii="Arial" w:eastAsia="Times New Roman" w:hAnsi="Arial" w:cs="Arial"/>
          <w:sz w:val="24"/>
          <w:szCs w:val="24"/>
          <w:lang w:val="en-PH" w:eastAsia="en-PH"/>
        </w:rPr>
      </w:pPr>
      <w:r w:rsidRPr="002560B8">
        <w:rPr>
          <w:rFonts w:ascii="Arial" w:eastAsia="Times New Roman" w:hAnsi="Arial" w:cs="Arial"/>
          <w:sz w:val="24"/>
          <w:szCs w:val="24"/>
          <w:lang w:val="en-PH" w:eastAsia="en-PH"/>
        </w:rPr>
        <w:t>Regional Office No. 10</w:t>
      </w:r>
    </w:p>
    <w:p w14:paraId="5B03F075" w14:textId="77777777" w:rsidR="00A661FC" w:rsidRPr="002560B8" w:rsidRDefault="00A661FC" w:rsidP="00A661FC">
      <w:pPr>
        <w:spacing w:after="0" w:line="240" w:lineRule="auto"/>
        <w:jc w:val="center"/>
        <w:rPr>
          <w:rFonts w:ascii="Arial" w:eastAsia="Times New Roman" w:hAnsi="Arial" w:cs="Arial"/>
          <w:lang w:val="en-PH" w:eastAsia="en-PH"/>
        </w:rPr>
      </w:pPr>
      <w:r w:rsidRPr="002560B8">
        <w:rPr>
          <w:rFonts w:ascii="Arial" w:eastAsia="Times New Roman" w:hAnsi="Arial" w:cs="Arial"/>
          <w:sz w:val="24"/>
          <w:szCs w:val="24"/>
          <w:lang w:val="en-PH" w:eastAsia="en-PH"/>
        </w:rPr>
        <w:t>Carmen, Cagayan de Oro City</w:t>
      </w:r>
    </w:p>
    <w:p w14:paraId="412CAB85" w14:textId="77777777" w:rsidR="00A661FC" w:rsidRPr="002560B8" w:rsidRDefault="00A661FC" w:rsidP="00A661FC">
      <w:pPr>
        <w:spacing w:after="0" w:line="240" w:lineRule="auto"/>
        <w:jc w:val="center"/>
        <w:rPr>
          <w:rFonts w:ascii="Arial" w:eastAsia="Times New Roman" w:hAnsi="Arial" w:cs="Arial"/>
          <w:lang w:val="en-PH" w:eastAsia="en-PH"/>
        </w:rPr>
      </w:pPr>
    </w:p>
    <w:p w14:paraId="69BCE02F" w14:textId="77777777" w:rsidR="00A661FC" w:rsidRPr="002560B8" w:rsidRDefault="00A661FC" w:rsidP="00A661FC">
      <w:pPr>
        <w:spacing w:after="0" w:line="240" w:lineRule="auto"/>
        <w:jc w:val="center"/>
        <w:rPr>
          <w:rFonts w:ascii="Arial" w:eastAsia="Times New Roman" w:hAnsi="Arial" w:cs="Arial"/>
          <w:lang w:val="en-PH" w:eastAsia="en-PH"/>
        </w:rPr>
      </w:pPr>
    </w:p>
    <w:p w14:paraId="0DF1673C" w14:textId="77777777" w:rsidR="00A661FC" w:rsidRPr="002560B8" w:rsidRDefault="00A661FC" w:rsidP="00A661FC">
      <w:pPr>
        <w:spacing w:after="0" w:line="240" w:lineRule="auto"/>
        <w:jc w:val="center"/>
        <w:rPr>
          <w:rFonts w:ascii="Arial" w:eastAsia="Times New Roman" w:hAnsi="Arial" w:cs="Arial"/>
          <w:lang w:val="en-PH" w:eastAsia="en-PH"/>
        </w:rPr>
      </w:pPr>
    </w:p>
    <w:p w14:paraId="01121B74" w14:textId="77777777" w:rsidR="00A661FC" w:rsidRPr="002560B8" w:rsidRDefault="00A661FC" w:rsidP="00A661FC">
      <w:pPr>
        <w:spacing w:after="0" w:line="240" w:lineRule="auto"/>
        <w:jc w:val="center"/>
        <w:rPr>
          <w:rFonts w:ascii="Arial" w:eastAsia="Times New Roman" w:hAnsi="Arial" w:cs="Arial"/>
          <w:lang w:val="en-PH" w:eastAsia="en-PH"/>
        </w:rPr>
      </w:pPr>
    </w:p>
    <w:p w14:paraId="2EB3DC87" w14:textId="77777777" w:rsidR="00A661FC" w:rsidRPr="002560B8" w:rsidRDefault="00A661FC" w:rsidP="00A661FC">
      <w:pPr>
        <w:spacing w:after="0" w:line="240" w:lineRule="auto"/>
        <w:jc w:val="center"/>
        <w:rPr>
          <w:rFonts w:ascii="Arial" w:eastAsia="Times New Roman" w:hAnsi="Arial" w:cs="Arial"/>
          <w:lang w:val="en-PH" w:eastAsia="en-PH"/>
        </w:rPr>
      </w:pPr>
    </w:p>
    <w:p w14:paraId="451FE10A" w14:textId="77777777" w:rsidR="00A661FC" w:rsidRPr="002560B8" w:rsidRDefault="00A661FC" w:rsidP="00A661FC">
      <w:pPr>
        <w:spacing w:after="0" w:line="240" w:lineRule="auto"/>
        <w:jc w:val="center"/>
        <w:rPr>
          <w:rFonts w:ascii="Arial" w:eastAsia="Times New Roman" w:hAnsi="Arial" w:cs="Arial"/>
          <w:lang w:val="en-PH" w:eastAsia="en-PH"/>
        </w:rPr>
      </w:pPr>
    </w:p>
    <w:p w14:paraId="7309123C" w14:textId="77777777" w:rsidR="00A661FC" w:rsidRPr="002560B8" w:rsidRDefault="00A661FC" w:rsidP="00A661FC">
      <w:pPr>
        <w:spacing w:after="0" w:line="240" w:lineRule="auto"/>
        <w:jc w:val="center"/>
        <w:rPr>
          <w:rFonts w:ascii="Arial" w:eastAsia="Times New Roman" w:hAnsi="Arial" w:cs="Arial"/>
          <w:lang w:val="en-PH" w:eastAsia="en-PH"/>
        </w:rPr>
      </w:pPr>
    </w:p>
    <w:p w14:paraId="3E0D88F9" w14:textId="77777777" w:rsidR="00A661FC" w:rsidRPr="002560B8" w:rsidRDefault="00A661FC" w:rsidP="00A661FC">
      <w:pPr>
        <w:spacing w:after="0" w:line="240" w:lineRule="auto"/>
        <w:jc w:val="center"/>
        <w:rPr>
          <w:rFonts w:ascii="Arial" w:eastAsia="Times New Roman" w:hAnsi="Arial" w:cs="Arial"/>
          <w:lang w:val="en-PH" w:eastAsia="en-PH"/>
        </w:rPr>
      </w:pPr>
    </w:p>
    <w:p w14:paraId="284C97FE" w14:textId="77777777" w:rsidR="00A661FC" w:rsidRPr="002560B8" w:rsidRDefault="00A661FC" w:rsidP="00A661FC">
      <w:pPr>
        <w:spacing w:after="0" w:line="240" w:lineRule="auto"/>
        <w:jc w:val="center"/>
        <w:rPr>
          <w:rFonts w:ascii="Arial" w:eastAsia="Times New Roman" w:hAnsi="Arial" w:cs="Arial"/>
          <w:lang w:val="en-PH" w:eastAsia="en-PH"/>
        </w:rPr>
      </w:pPr>
    </w:p>
    <w:p w14:paraId="1D6FB574" w14:textId="77777777" w:rsidR="00A661FC" w:rsidRPr="002560B8" w:rsidRDefault="00A661FC" w:rsidP="00A661FC">
      <w:pPr>
        <w:spacing w:after="0" w:line="240" w:lineRule="auto"/>
        <w:jc w:val="center"/>
        <w:rPr>
          <w:rFonts w:ascii="Arial" w:eastAsia="Times New Roman" w:hAnsi="Arial" w:cs="Arial"/>
          <w:lang w:val="en-PH" w:eastAsia="en-PH"/>
        </w:rPr>
      </w:pPr>
    </w:p>
    <w:p w14:paraId="6190F63C" w14:textId="77777777" w:rsidR="00A661FC" w:rsidRPr="002560B8" w:rsidRDefault="00A661FC" w:rsidP="00A661FC">
      <w:pPr>
        <w:spacing w:after="0" w:line="240" w:lineRule="auto"/>
        <w:jc w:val="center"/>
        <w:rPr>
          <w:rFonts w:ascii="Arial" w:eastAsia="Times New Roman" w:hAnsi="Arial" w:cs="Arial"/>
          <w:b/>
          <w:sz w:val="52"/>
          <w:szCs w:val="52"/>
          <w:lang w:val="en-PH" w:eastAsia="en-PH"/>
        </w:rPr>
      </w:pPr>
      <w:r w:rsidRPr="002560B8">
        <w:rPr>
          <w:rFonts w:ascii="Arial" w:eastAsia="Times New Roman" w:hAnsi="Arial" w:cs="Arial"/>
          <w:b/>
          <w:sz w:val="52"/>
          <w:szCs w:val="52"/>
          <w:lang w:val="en-PH" w:eastAsia="en-PH"/>
        </w:rPr>
        <w:t>ANNUAL AUDIT REPORT</w:t>
      </w:r>
    </w:p>
    <w:p w14:paraId="1143467F" w14:textId="77777777" w:rsidR="00A661FC" w:rsidRPr="002560B8" w:rsidRDefault="00A661FC" w:rsidP="00A661FC">
      <w:pPr>
        <w:spacing w:after="0" w:line="240" w:lineRule="auto"/>
        <w:jc w:val="center"/>
        <w:rPr>
          <w:rFonts w:ascii="Arial" w:eastAsia="Times New Roman" w:hAnsi="Arial" w:cs="Arial"/>
          <w:lang w:val="en-PH" w:eastAsia="en-PH"/>
        </w:rPr>
      </w:pPr>
    </w:p>
    <w:p w14:paraId="5CF442C9" w14:textId="77777777" w:rsidR="00A661FC" w:rsidRPr="002560B8" w:rsidRDefault="00A661FC" w:rsidP="00A661FC">
      <w:pPr>
        <w:spacing w:after="0" w:line="240" w:lineRule="auto"/>
        <w:jc w:val="center"/>
        <w:rPr>
          <w:rFonts w:ascii="Arial" w:eastAsia="Times New Roman" w:hAnsi="Arial" w:cs="Arial"/>
          <w:lang w:val="en-PH" w:eastAsia="en-PH"/>
        </w:rPr>
      </w:pPr>
    </w:p>
    <w:p w14:paraId="21B31241" w14:textId="77777777" w:rsidR="00A661FC" w:rsidRPr="002560B8" w:rsidRDefault="00A661FC" w:rsidP="00A661FC">
      <w:pPr>
        <w:spacing w:after="0" w:line="240" w:lineRule="auto"/>
        <w:jc w:val="center"/>
        <w:rPr>
          <w:rFonts w:ascii="Arial" w:eastAsia="Times New Roman" w:hAnsi="Arial" w:cs="Arial"/>
          <w:lang w:val="en-PH" w:eastAsia="en-PH"/>
        </w:rPr>
      </w:pPr>
    </w:p>
    <w:p w14:paraId="6DD01D67" w14:textId="77777777" w:rsidR="00A661FC" w:rsidRPr="002560B8" w:rsidRDefault="00A661FC" w:rsidP="00A661FC">
      <w:pPr>
        <w:spacing w:after="0" w:line="240" w:lineRule="auto"/>
        <w:jc w:val="center"/>
        <w:rPr>
          <w:rFonts w:ascii="Arial" w:eastAsia="Times New Roman" w:hAnsi="Arial" w:cs="Arial"/>
          <w:b/>
          <w:sz w:val="40"/>
          <w:szCs w:val="40"/>
          <w:lang w:val="en-PH" w:eastAsia="en-PH"/>
        </w:rPr>
      </w:pPr>
      <w:r w:rsidRPr="002560B8">
        <w:rPr>
          <w:rFonts w:ascii="Arial" w:eastAsia="Times New Roman" w:hAnsi="Arial" w:cs="Arial"/>
          <w:b/>
          <w:sz w:val="40"/>
          <w:szCs w:val="40"/>
          <w:lang w:val="en-PH" w:eastAsia="en-PH"/>
        </w:rPr>
        <w:t>ON THE</w:t>
      </w:r>
    </w:p>
    <w:p w14:paraId="6404F7CB" w14:textId="77777777" w:rsidR="00A661FC" w:rsidRPr="002560B8" w:rsidRDefault="00A661FC" w:rsidP="00A661FC">
      <w:pPr>
        <w:spacing w:after="0" w:line="240" w:lineRule="auto"/>
        <w:jc w:val="center"/>
        <w:rPr>
          <w:rFonts w:ascii="Arial" w:eastAsia="Times New Roman" w:hAnsi="Arial" w:cs="Arial"/>
          <w:lang w:val="en-PH" w:eastAsia="en-PH"/>
        </w:rPr>
      </w:pPr>
    </w:p>
    <w:p w14:paraId="2DA31EDC" w14:textId="77777777" w:rsidR="00A661FC" w:rsidRPr="002560B8" w:rsidRDefault="00A661FC" w:rsidP="00A661FC">
      <w:pPr>
        <w:spacing w:after="0" w:line="240" w:lineRule="auto"/>
        <w:jc w:val="center"/>
        <w:rPr>
          <w:rFonts w:ascii="Arial" w:eastAsia="Times New Roman" w:hAnsi="Arial" w:cs="Arial"/>
          <w:lang w:val="en-PH" w:eastAsia="en-PH"/>
        </w:rPr>
      </w:pPr>
    </w:p>
    <w:p w14:paraId="65E397EA" w14:textId="77777777" w:rsidR="00A661FC" w:rsidRPr="002560B8" w:rsidRDefault="00A661FC" w:rsidP="00A661FC">
      <w:pPr>
        <w:spacing w:after="0" w:line="240" w:lineRule="auto"/>
        <w:jc w:val="center"/>
        <w:rPr>
          <w:rFonts w:ascii="Arial" w:eastAsia="Times New Roman" w:hAnsi="Arial" w:cs="Arial"/>
          <w:lang w:val="en-PH" w:eastAsia="en-PH"/>
        </w:rPr>
      </w:pPr>
    </w:p>
    <w:p w14:paraId="6747DC79" w14:textId="77777777" w:rsidR="00A661FC" w:rsidRPr="002560B8" w:rsidRDefault="00A661FC" w:rsidP="00A661FC">
      <w:pPr>
        <w:spacing w:after="0" w:line="240" w:lineRule="auto"/>
        <w:jc w:val="center"/>
        <w:rPr>
          <w:rFonts w:ascii="Arial" w:eastAsia="Times New Roman" w:hAnsi="Arial" w:cs="Arial"/>
          <w:lang w:val="en-PH" w:eastAsia="en-PH"/>
        </w:rPr>
      </w:pPr>
    </w:p>
    <w:p w14:paraId="4AE20072" w14:textId="77777777" w:rsidR="00A661FC" w:rsidRPr="002560B8" w:rsidRDefault="00A661FC" w:rsidP="00A661FC">
      <w:pPr>
        <w:spacing w:after="0" w:line="240" w:lineRule="auto"/>
        <w:jc w:val="center"/>
        <w:rPr>
          <w:rFonts w:ascii="Arial" w:eastAsia="Times New Roman" w:hAnsi="Arial" w:cs="Arial"/>
          <w:lang w:val="en-PH" w:eastAsia="en-PH"/>
        </w:rPr>
      </w:pPr>
    </w:p>
    <w:p w14:paraId="5B38043B" w14:textId="77777777" w:rsidR="00A661FC" w:rsidRPr="002560B8" w:rsidRDefault="00A661FC" w:rsidP="00A661FC">
      <w:pPr>
        <w:spacing w:after="0" w:line="240" w:lineRule="auto"/>
        <w:jc w:val="center"/>
        <w:rPr>
          <w:rFonts w:ascii="Arial" w:eastAsia="Times New Roman" w:hAnsi="Arial" w:cs="Arial"/>
          <w:lang w:val="en-PH" w:eastAsia="en-PH"/>
        </w:rPr>
      </w:pPr>
    </w:p>
    <w:p w14:paraId="0F073E14" w14:textId="3B0E8C29" w:rsidR="00A661FC" w:rsidRPr="002560B8" w:rsidRDefault="00A661FC" w:rsidP="00A661FC">
      <w:pPr>
        <w:spacing w:after="0" w:line="240" w:lineRule="auto"/>
        <w:jc w:val="center"/>
        <w:rPr>
          <w:rFonts w:ascii="Arial" w:eastAsia="Times New Roman" w:hAnsi="Arial" w:cs="Arial"/>
          <w:b/>
          <w:sz w:val="52"/>
          <w:szCs w:val="52"/>
          <w:lang w:val="en-PH" w:eastAsia="en-PH"/>
        </w:rPr>
      </w:pPr>
      <w:r w:rsidRPr="002560B8">
        <w:rPr>
          <w:rFonts w:ascii="Arial" w:eastAsia="Times New Roman" w:hAnsi="Arial" w:cs="Arial"/>
          <w:b/>
          <w:sz w:val="52"/>
          <w:szCs w:val="52"/>
          <w:lang w:val="en-PH" w:eastAsia="en-PH"/>
        </w:rPr>
        <w:t>KOLAMBUGAN WATER DISTRICT</w:t>
      </w:r>
    </w:p>
    <w:p w14:paraId="23E5354C" w14:textId="26C2F296" w:rsidR="00A661FC" w:rsidRPr="002560B8" w:rsidRDefault="00A661FC" w:rsidP="00A661FC">
      <w:pPr>
        <w:spacing w:after="0" w:line="240" w:lineRule="auto"/>
        <w:jc w:val="center"/>
        <w:rPr>
          <w:rFonts w:ascii="Arial" w:eastAsia="Times New Roman" w:hAnsi="Arial" w:cs="Arial"/>
          <w:b/>
          <w:sz w:val="52"/>
          <w:szCs w:val="52"/>
          <w:lang w:val="en-PH" w:eastAsia="en-PH"/>
        </w:rPr>
      </w:pPr>
      <w:proofErr w:type="spellStart"/>
      <w:r w:rsidRPr="002560B8">
        <w:rPr>
          <w:rFonts w:ascii="Arial" w:eastAsia="Times New Roman" w:hAnsi="Arial" w:cs="Arial"/>
          <w:b/>
          <w:sz w:val="52"/>
          <w:szCs w:val="52"/>
          <w:lang w:val="en-PH" w:eastAsia="en-PH"/>
        </w:rPr>
        <w:t>Kolambugan</w:t>
      </w:r>
      <w:proofErr w:type="spellEnd"/>
      <w:r w:rsidRPr="002560B8">
        <w:rPr>
          <w:rFonts w:ascii="Arial" w:eastAsia="Times New Roman" w:hAnsi="Arial" w:cs="Arial"/>
          <w:b/>
          <w:sz w:val="52"/>
          <w:szCs w:val="52"/>
          <w:lang w:val="en-PH" w:eastAsia="en-PH"/>
        </w:rPr>
        <w:t>, Lanao del Norte</w:t>
      </w:r>
    </w:p>
    <w:p w14:paraId="2B3A68A5" w14:textId="77777777" w:rsidR="00A661FC" w:rsidRPr="002560B8" w:rsidRDefault="00A661FC" w:rsidP="00A661FC">
      <w:pPr>
        <w:spacing w:after="0" w:line="240" w:lineRule="auto"/>
        <w:jc w:val="center"/>
        <w:rPr>
          <w:rFonts w:ascii="Arial" w:eastAsia="Times New Roman" w:hAnsi="Arial" w:cs="Arial"/>
          <w:lang w:val="en-PH" w:eastAsia="en-PH"/>
        </w:rPr>
      </w:pPr>
    </w:p>
    <w:p w14:paraId="7ACD5914" w14:textId="77777777" w:rsidR="00A661FC" w:rsidRPr="002560B8" w:rsidRDefault="00A661FC" w:rsidP="00A661FC">
      <w:pPr>
        <w:spacing w:after="0" w:line="240" w:lineRule="auto"/>
        <w:jc w:val="center"/>
        <w:rPr>
          <w:rFonts w:ascii="Arial" w:eastAsia="Times New Roman" w:hAnsi="Arial" w:cs="Arial"/>
          <w:lang w:val="en-PH" w:eastAsia="en-PH"/>
        </w:rPr>
      </w:pPr>
    </w:p>
    <w:p w14:paraId="32DF5DFC" w14:textId="77777777" w:rsidR="00A661FC" w:rsidRPr="002560B8" w:rsidRDefault="00A661FC" w:rsidP="00A661FC">
      <w:pPr>
        <w:spacing w:after="0" w:line="240" w:lineRule="auto"/>
        <w:jc w:val="center"/>
        <w:rPr>
          <w:rFonts w:ascii="Arial" w:eastAsia="Times New Roman" w:hAnsi="Arial" w:cs="Arial"/>
          <w:lang w:val="en-PH" w:eastAsia="en-PH"/>
        </w:rPr>
      </w:pPr>
    </w:p>
    <w:p w14:paraId="3E2560FE" w14:textId="77777777" w:rsidR="00A661FC" w:rsidRPr="002560B8" w:rsidRDefault="00A661FC" w:rsidP="00A661FC">
      <w:pPr>
        <w:spacing w:after="0" w:line="240" w:lineRule="auto"/>
        <w:jc w:val="center"/>
        <w:rPr>
          <w:rFonts w:ascii="Arial" w:eastAsia="Times New Roman" w:hAnsi="Arial" w:cs="Arial"/>
          <w:lang w:val="en-PH" w:eastAsia="en-PH"/>
        </w:rPr>
      </w:pPr>
    </w:p>
    <w:p w14:paraId="3B06BEF3" w14:textId="77777777" w:rsidR="00A661FC" w:rsidRPr="002560B8" w:rsidRDefault="00A661FC" w:rsidP="00A661FC">
      <w:pPr>
        <w:spacing w:after="0" w:line="240" w:lineRule="auto"/>
        <w:jc w:val="center"/>
        <w:rPr>
          <w:rFonts w:ascii="Arial" w:eastAsia="Times New Roman" w:hAnsi="Arial" w:cs="Arial"/>
          <w:lang w:val="en-PH" w:eastAsia="en-PH"/>
        </w:rPr>
      </w:pPr>
    </w:p>
    <w:p w14:paraId="0CD83F7B" w14:textId="77777777" w:rsidR="00A661FC" w:rsidRPr="002560B8" w:rsidRDefault="00A661FC" w:rsidP="00A661FC">
      <w:pPr>
        <w:spacing w:after="0" w:line="240" w:lineRule="auto"/>
        <w:jc w:val="center"/>
        <w:rPr>
          <w:rFonts w:ascii="Arial" w:eastAsia="Times New Roman" w:hAnsi="Arial" w:cs="Arial"/>
          <w:lang w:val="en-PH" w:eastAsia="en-PH"/>
        </w:rPr>
      </w:pPr>
    </w:p>
    <w:p w14:paraId="5F0804EF" w14:textId="77777777" w:rsidR="00A661FC" w:rsidRPr="002560B8" w:rsidRDefault="00A661FC" w:rsidP="00A661FC">
      <w:pPr>
        <w:spacing w:after="0" w:line="240" w:lineRule="auto"/>
        <w:jc w:val="center"/>
        <w:rPr>
          <w:rFonts w:ascii="Arial" w:eastAsia="Times New Roman" w:hAnsi="Arial" w:cs="Arial"/>
          <w:lang w:val="en-PH" w:eastAsia="en-PH"/>
        </w:rPr>
      </w:pPr>
    </w:p>
    <w:p w14:paraId="51B227F4" w14:textId="60DB98DC" w:rsidR="00A661FC" w:rsidRPr="002560B8" w:rsidRDefault="00A661FC" w:rsidP="00A661FC">
      <w:pPr>
        <w:spacing w:after="0" w:line="240" w:lineRule="auto"/>
        <w:jc w:val="center"/>
        <w:rPr>
          <w:rFonts w:ascii="Arial" w:eastAsia="Calibri" w:hAnsi="Arial" w:cs="Arial"/>
          <w:b/>
          <w:bCs/>
          <w:sz w:val="44"/>
          <w:szCs w:val="44"/>
        </w:rPr>
      </w:pPr>
      <w:r w:rsidRPr="002560B8">
        <w:rPr>
          <w:rFonts w:ascii="Arial" w:eastAsia="Calibri" w:hAnsi="Arial" w:cs="Arial"/>
          <w:b/>
          <w:bCs/>
          <w:sz w:val="44"/>
          <w:szCs w:val="44"/>
        </w:rPr>
        <w:t>For the Year Ended December 31, 2022</w:t>
      </w:r>
    </w:p>
    <w:p w14:paraId="638419DE" w14:textId="72029C3A" w:rsidR="00A661FC" w:rsidRPr="002560B8" w:rsidRDefault="00A661FC" w:rsidP="00A661FC">
      <w:pPr>
        <w:spacing w:after="0" w:line="240" w:lineRule="auto"/>
        <w:jc w:val="both"/>
        <w:rPr>
          <w:rFonts w:ascii="Arial" w:eastAsia="Calibri" w:hAnsi="Arial" w:cs="Arial"/>
          <w:b/>
          <w:bCs/>
          <w:sz w:val="44"/>
          <w:szCs w:val="44"/>
        </w:rPr>
      </w:pPr>
    </w:p>
    <w:p w14:paraId="74E8F9B1" w14:textId="77777777" w:rsidR="00A661FC" w:rsidRPr="002560B8" w:rsidRDefault="00A661FC" w:rsidP="00A661FC">
      <w:pPr>
        <w:spacing w:after="0" w:line="240" w:lineRule="auto"/>
        <w:jc w:val="both"/>
        <w:rPr>
          <w:rFonts w:ascii="Arial" w:eastAsia="Calibri" w:hAnsi="Arial" w:cs="Arial"/>
          <w:b/>
          <w:bCs/>
          <w:sz w:val="44"/>
          <w:szCs w:val="44"/>
        </w:rPr>
        <w:sectPr w:rsidR="00A661FC" w:rsidRPr="002560B8" w:rsidSect="007C466E">
          <w:headerReference w:type="default" r:id="rId18"/>
          <w:pgSz w:w="12240" w:h="15840" w:code="1"/>
          <w:pgMar w:top="1440" w:right="1440" w:bottom="1440" w:left="1800" w:header="360" w:footer="360" w:gutter="0"/>
          <w:pgNumType w:start="34"/>
          <w:cols w:space="720"/>
          <w:docGrid w:linePitch="360"/>
        </w:sectPr>
      </w:pPr>
    </w:p>
    <w:bookmarkEnd w:id="2"/>
    <w:p w14:paraId="51D5994D" w14:textId="77777777" w:rsidR="00C81338" w:rsidRPr="002560B8" w:rsidRDefault="00C81338" w:rsidP="00210E95">
      <w:pPr>
        <w:spacing w:after="0" w:line="240" w:lineRule="auto"/>
        <w:jc w:val="center"/>
        <w:rPr>
          <w:rFonts w:ascii="Arial" w:hAnsi="Arial" w:cs="Arial"/>
          <w:b/>
          <w:bCs/>
        </w:rPr>
      </w:pPr>
    </w:p>
    <w:p w14:paraId="0A66F24C" w14:textId="77777777" w:rsidR="00C81338" w:rsidRPr="002560B8" w:rsidRDefault="00C81338" w:rsidP="00210E95">
      <w:pPr>
        <w:spacing w:after="0" w:line="240" w:lineRule="auto"/>
        <w:jc w:val="center"/>
        <w:rPr>
          <w:rFonts w:ascii="Arial" w:hAnsi="Arial" w:cs="Arial"/>
          <w:b/>
          <w:bCs/>
        </w:rPr>
      </w:pPr>
    </w:p>
    <w:p w14:paraId="2A6A007D" w14:textId="77777777" w:rsidR="00C81338" w:rsidRPr="002560B8" w:rsidRDefault="00C81338" w:rsidP="00210E95">
      <w:pPr>
        <w:spacing w:after="0" w:line="240" w:lineRule="auto"/>
        <w:jc w:val="center"/>
        <w:rPr>
          <w:rFonts w:ascii="Arial" w:hAnsi="Arial" w:cs="Arial"/>
          <w:b/>
          <w:bCs/>
        </w:rPr>
      </w:pPr>
    </w:p>
    <w:p w14:paraId="3FA17BB3" w14:textId="77777777" w:rsidR="00C81338" w:rsidRPr="002560B8" w:rsidRDefault="00C81338" w:rsidP="00210E95">
      <w:pPr>
        <w:spacing w:after="0" w:line="240" w:lineRule="auto"/>
        <w:jc w:val="center"/>
        <w:rPr>
          <w:rFonts w:ascii="Arial" w:hAnsi="Arial" w:cs="Arial"/>
          <w:b/>
          <w:bCs/>
        </w:rPr>
      </w:pPr>
    </w:p>
    <w:p w14:paraId="31135606" w14:textId="77777777" w:rsidR="00C81338" w:rsidRPr="002560B8" w:rsidRDefault="00C81338" w:rsidP="00210E95">
      <w:pPr>
        <w:spacing w:after="0" w:line="240" w:lineRule="auto"/>
        <w:jc w:val="center"/>
        <w:rPr>
          <w:rFonts w:ascii="Arial" w:hAnsi="Arial" w:cs="Arial"/>
          <w:b/>
          <w:bCs/>
        </w:rPr>
      </w:pPr>
    </w:p>
    <w:p w14:paraId="4DD7EF68" w14:textId="77777777" w:rsidR="00C81338" w:rsidRPr="002560B8" w:rsidRDefault="00C81338" w:rsidP="00210E95">
      <w:pPr>
        <w:spacing w:after="0" w:line="240" w:lineRule="auto"/>
        <w:jc w:val="center"/>
        <w:rPr>
          <w:rFonts w:ascii="Arial" w:hAnsi="Arial" w:cs="Arial"/>
          <w:b/>
          <w:bCs/>
        </w:rPr>
      </w:pPr>
    </w:p>
    <w:p w14:paraId="700850B4" w14:textId="77777777" w:rsidR="00C81338" w:rsidRPr="002560B8" w:rsidRDefault="00C81338" w:rsidP="00210E95">
      <w:pPr>
        <w:spacing w:after="0" w:line="240" w:lineRule="auto"/>
        <w:jc w:val="center"/>
        <w:rPr>
          <w:rFonts w:ascii="Arial" w:hAnsi="Arial" w:cs="Arial"/>
          <w:b/>
          <w:bCs/>
        </w:rPr>
      </w:pPr>
    </w:p>
    <w:p w14:paraId="0A0D0720" w14:textId="77777777" w:rsidR="00C81338" w:rsidRPr="002560B8" w:rsidRDefault="00C81338" w:rsidP="00210E95">
      <w:pPr>
        <w:spacing w:after="0" w:line="240" w:lineRule="auto"/>
        <w:jc w:val="center"/>
        <w:rPr>
          <w:rFonts w:ascii="Arial" w:hAnsi="Arial" w:cs="Arial"/>
          <w:b/>
          <w:bCs/>
        </w:rPr>
      </w:pPr>
    </w:p>
    <w:p w14:paraId="30D7024F" w14:textId="77777777" w:rsidR="00C81338" w:rsidRPr="002560B8" w:rsidRDefault="00C81338" w:rsidP="00210E95">
      <w:pPr>
        <w:spacing w:after="0" w:line="240" w:lineRule="auto"/>
        <w:jc w:val="center"/>
        <w:rPr>
          <w:rFonts w:ascii="Arial" w:hAnsi="Arial" w:cs="Arial"/>
          <w:b/>
          <w:bCs/>
        </w:rPr>
      </w:pPr>
    </w:p>
    <w:p w14:paraId="43806691" w14:textId="77777777" w:rsidR="00C81338" w:rsidRPr="002560B8" w:rsidRDefault="00C81338" w:rsidP="00210E95">
      <w:pPr>
        <w:spacing w:after="0" w:line="240" w:lineRule="auto"/>
        <w:jc w:val="center"/>
        <w:rPr>
          <w:rFonts w:ascii="Arial" w:hAnsi="Arial" w:cs="Arial"/>
          <w:b/>
          <w:bCs/>
        </w:rPr>
      </w:pPr>
    </w:p>
    <w:p w14:paraId="2FEBA8A9" w14:textId="77777777" w:rsidR="00C81338" w:rsidRPr="002560B8" w:rsidRDefault="00C81338" w:rsidP="00210E95">
      <w:pPr>
        <w:spacing w:after="0" w:line="240" w:lineRule="auto"/>
        <w:jc w:val="center"/>
        <w:rPr>
          <w:rFonts w:ascii="Arial" w:hAnsi="Arial" w:cs="Arial"/>
          <w:b/>
          <w:bCs/>
        </w:rPr>
      </w:pPr>
    </w:p>
    <w:p w14:paraId="7EB22904" w14:textId="77777777" w:rsidR="00C81338" w:rsidRPr="002560B8" w:rsidRDefault="00C81338" w:rsidP="00210E95">
      <w:pPr>
        <w:spacing w:after="0" w:line="240" w:lineRule="auto"/>
        <w:jc w:val="center"/>
        <w:rPr>
          <w:rFonts w:ascii="Arial" w:hAnsi="Arial" w:cs="Arial"/>
          <w:b/>
          <w:bCs/>
        </w:rPr>
      </w:pPr>
    </w:p>
    <w:p w14:paraId="13DC858D" w14:textId="77777777" w:rsidR="00C81338" w:rsidRPr="002560B8" w:rsidRDefault="00C81338" w:rsidP="00210E95">
      <w:pPr>
        <w:spacing w:after="0" w:line="240" w:lineRule="auto"/>
        <w:jc w:val="center"/>
        <w:rPr>
          <w:rFonts w:ascii="Arial" w:hAnsi="Arial" w:cs="Arial"/>
          <w:b/>
          <w:bCs/>
        </w:rPr>
      </w:pPr>
    </w:p>
    <w:p w14:paraId="0DFC38E2" w14:textId="77777777" w:rsidR="00C81338" w:rsidRPr="002560B8" w:rsidRDefault="00C81338" w:rsidP="00210E95">
      <w:pPr>
        <w:spacing w:after="0" w:line="240" w:lineRule="auto"/>
        <w:jc w:val="center"/>
        <w:rPr>
          <w:rFonts w:ascii="Arial" w:hAnsi="Arial" w:cs="Arial"/>
          <w:b/>
          <w:bCs/>
        </w:rPr>
      </w:pPr>
    </w:p>
    <w:p w14:paraId="201EF498" w14:textId="77777777" w:rsidR="00C81338" w:rsidRPr="002560B8" w:rsidRDefault="00C81338" w:rsidP="00210E95">
      <w:pPr>
        <w:spacing w:after="0" w:line="240" w:lineRule="auto"/>
        <w:jc w:val="center"/>
        <w:rPr>
          <w:rFonts w:ascii="Arial" w:hAnsi="Arial" w:cs="Arial"/>
          <w:b/>
          <w:bCs/>
        </w:rPr>
      </w:pPr>
    </w:p>
    <w:p w14:paraId="5E9A316D" w14:textId="77777777" w:rsidR="00C81338" w:rsidRPr="002560B8" w:rsidRDefault="00C81338" w:rsidP="00210E95">
      <w:pPr>
        <w:spacing w:after="0" w:line="240" w:lineRule="auto"/>
        <w:jc w:val="center"/>
        <w:rPr>
          <w:rFonts w:ascii="Arial" w:hAnsi="Arial" w:cs="Arial"/>
          <w:b/>
          <w:bCs/>
        </w:rPr>
      </w:pPr>
    </w:p>
    <w:p w14:paraId="5C670401" w14:textId="77777777" w:rsidR="00C81338" w:rsidRPr="002560B8" w:rsidRDefault="00C81338" w:rsidP="00210E95">
      <w:pPr>
        <w:spacing w:after="0" w:line="240" w:lineRule="auto"/>
        <w:jc w:val="center"/>
        <w:rPr>
          <w:rFonts w:ascii="Arial" w:hAnsi="Arial" w:cs="Arial"/>
          <w:b/>
          <w:bCs/>
        </w:rPr>
      </w:pPr>
    </w:p>
    <w:p w14:paraId="7711794B" w14:textId="77777777" w:rsidR="00C81338" w:rsidRPr="002560B8" w:rsidRDefault="00C81338" w:rsidP="00210E95">
      <w:pPr>
        <w:spacing w:after="0" w:line="240" w:lineRule="auto"/>
        <w:jc w:val="center"/>
        <w:rPr>
          <w:rFonts w:ascii="Arial" w:hAnsi="Arial" w:cs="Arial"/>
          <w:b/>
          <w:bCs/>
        </w:rPr>
      </w:pPr>
    </w:p>
    <w:p w14:paraId="746737C4" w14:textId="77777777" w:rsidR="00C81338" w:rsidRPr="002560B8" w:rsidRDefault="00C81338" w:rsidP="00210E95">
      <w:pPr>
        <w:spacing w:after="0" w:line="240" w:lineRule="auto"/>
        <w:jc w:val="center"/>
        <w:rPr>
          <w:rFonts w:ascii="Arial" w:hAnsi="Arial" w:cs="Arial"/>
          <w:b/>
          <w:bCs/>
        </w:rPr>
      </w:pPr>
    </w:p>
    <w:p w14:paraId="36D34E6B" w14:textId="77777777" w:rsidR="00C81338" w:rsidRPr="002560B8" w:rsidRDefault="00C81338" w:rsidP="00210E95">
      <w:pPr>
        <w:spacing w:after="0" w:line="240" w:lineRule="auto"/>
        <w:jc w:val="center"/>
        <w:rPr>
          <w:rFonts w:ascii="Arial" w:hAnsi="Arial" w:cs="Arial"/>
          <w:b/>
          <w:bCs/>
        </w:rPr>
      </w:pPr>
    </w:p>
    <w:p w14:paraId="63742E38" w14:textId="77777777" w:rsidR="00C81338" w:rsidRPr="002560B8" w:rsidRDefault="00C81338" w:rsidP="00210E95">
      <w:pPr>
        <w:spacing w:after="0" w:line="240" w:lineRule="auto"/>
        <w:jc w:val="center"/>
        <w:rPr>
          <w:rFonts w:ascii="Arial" w:hAnsi="Arial" w:cs="Arial"/>
          <w:b/>
          <w:bCs/>
        </w:rPr>
      </w:pPr>
    </w:p>
    <w:p w14:paraId="7B1E01E4" w14:textId="77777777" w:rsidR="00C81338" w:rsidRPr="002560B8" w:rsidRDefault="00C81338" w:rsidP="00210E95">
      <w:pPr>
        <w:spacing w:after="0" w:line="240" w:lineRule="auto"/>
        <w:jc w:val="center"/>
        <w:rPr>
          <w:rFonts w:ascii="Arial" w:hAnsi="Arial" w:cs="Arial"/>
          <w:b/>
          <w:bCs/>
        </w:rPr>
      </w:pPr>
    </w:p>
    <w:p w14:paraId="493B8914" w14:textId="77777777" w:rsidR="00C81338" w:rsidRPr="002560B8" w:rsidRDefault="00C81338" w:rsidP="00210E95">
      <w:pPr>
        <w:spacing w:after="0" w:line="240" w:lineRule="auto"/>
        <w:jc w:val="center"/>
        <w:rPr>
          <w:rFonts w:ascii="Arial" w:hAnsi="Arial" w:cs="Arial"/>
          <w:b/>
          <w:bCs/>
        </w:rPr>
      </w:pPr>
    </w:p>
    <w:p w14:paraId="0C06AAD9" w14:textId="77777777" w:rsidR="00C81338" w:rsidRPr="002560B8" w:rsidRDefault="00C81338" w:rsidP="00210E95">
      <w:pPr>
        <w:spacing w:after="0" w:line="240" w:lineRule="auto"/>
        <w:jc w:val="center"/>
        <w:rPr>
          <w:rFonts w:ascii="Arial" w:hAnsi="Arial" w:cs="Arial"/>
          <w:b/>
          <w:bCs/>
        </w:rPr>
      </w:pPr>
    </w:p>
    <w:p w14:paraId="76D4ED7E" w14:textId="77777777" w:rsidR="00C81338" w:rsidRPr="002560B8" w:rsidRDefault="00C81338" w:rsidP="00210E95">
      <w:pPr>
        <w:spacing w:after="0" w:line="240" w:lineRule="auto"/>
        <w:jc w:val="center"/>
        <w:rPr>
          <w:rFonts w:ascii="Arial" w:hAnsi="Arial" w:cs="Arial"/>
          <w:b/>
          <w:bCs/>
        </w:rPr>
      </w:pPr>
    </w:p>
    <w:p w14:paraId="61A7F07C" w14:textId="77777777" w:rsidR="00C81338" w:rsidRPr="002560B8" w:rsidRDefault="00C81338" w:rsidP="00210E95">
      <w:pPr>
        <w:spacing w:after="0" w:line="240" w:lineRule="auto"/>
        <w:jc w:val="center"/>
        <w:rPr>
          <w:rFonts w:ascii="Arial" w:hAnsi="Arial" w:cs="Arial"/>
          <w:b/>
          <w:bCs/>
        </w:rPr>
      </w:pPr>
    </w:p>
    <w:p w14:paraId="02C1ACAD" w14:textId="77777777" w:rsidR="00C81338" w:rsidRPr="002560B8" w:rsidRDefault="00C81338" w:rsidP="00210E95">
      <w:pPr>
        <w:spacing w:after="0" w:line="240" w:lineRule="auto"/>
        <w:jc w:val="center"/>
        <w:rPr>
          <w:rFonts w:ascii="Arial" w:hAnsi="Arial" w:cs="Arial"/>
          <w:b/>
          <w:bCs/>
        </w:rPr>
      </w:pPr>
    </w:p>
    <w:p w14:paraId="5B0A2457" w14:textId="77777777" w:rsidR="00C81338" w:rsidRPr="002560B8" w:rsidRDefault="00C81338" w:rsidP="00210E95">
      <w:pPr>
        <w:spacing w:after="0" w:line="240" w:lineRule="auto"/>
        <w:jc w:val="center"/>
        <w:rPr>
          <w:rFonts w:ascii="Arial" w:hAnsi="Arial" w:cs="Arial"/>
          <w:b/>
          <w:bCs/>
        </w:rPr>
      </w:pPr>
    </w:p>
    <w:p w14:paraId="2F20FFFD" w14:textId="77777777" w:rsidR="00C81338" w:rsidRPr="002560B8" w:rsidRDefault="00C81338" w:rsidP="00210E95">
      <w:pPr>
        <w:spacing w:after="0" w:line="240" w:lineRule="auto"/>
        <w:jc w:val="center"/>
        <w:rPr>
          <w:rFonts w:ascii="Arial" w:hAnsi="Arial" w:cs="Arial"/>
          <w:b/>
          <w:bCs/>
        </w:rPr>
      </w:pPr>
    </w:p>
    <w:p w14:paraId="20096A59" w14:textId="77777777" w:rsidR="00C81338" w:rsidRPr="002560B8" w:rsidRDefault="00C81338" w:rsidP="00210E95">
      <w:pPr>
        <w:spacing w:after="0" w:line="240" w:lineRule="auto"/>
        <w:jc w:val="center"/>
        <w:rPr>
          <w:rFonts w:ascii="Arial" w:hAnsi="Arial" w:cs="Arial"/>
          <w:b/>
          <w:bCs/>
        </w:rPr>
      </w:pPr>
    </w:p>
    <w:p w14:paraId="24419F37" w14:textId="77777777" w:rsidR="00C81338" w:rsidRPr="002560B8" w:rsidRDefault="00C81338" w:rsidP="00210E95">
      <w:pPr>
        <w:spacing w:after="0" w:line="240" w:lineRule="auto"/>
        <w:jc w:val="center"/>
        <w:rPr>
          <w:rFonts w:ascii="Arial" w:hAnsi="Arial" w:cs="Arial"/>
          <w:b/>
          <w:bCs/>
        </w:rPr>
      </w:pPr>
    </w:p>
    <w:p w14:paraId="0485D461" w14:textId="77777777" w:rsidR="00C81338" w:rsidRPr="002560B8" w:rsidRDefault="00C81338" w:rsidP="00210E95">
      <w:pPr>
        <w:spacing w:after="0" w:line="240" w:lineRule="auto"/>
        <w:jc w:val="center"/>
        <w:rPr>
          <w:rFonts w:ascii="Arial" w:hAnsi="Arial" w:cs="Arial"/>
          <w:b/>
          <w:bCs/>
        </w:rPr>
      </w:pPr>
    </w:p>
    <w:p w14:paraId="1D314716" w14:textId="77777777" w:rsidR="00C81338" w:rsidRPr="002560B8" w:rsidRDefault="00C81338" w:rsidP="00210E95">
      <w:pPr>
        <w:spacing w:after="0" w:line="240" w:lineRule="auto"/>
        <w:jc w:val="center"/>
        <w:rPr>
          <w:rFonts w:ascii="Arial" w:hAnsi="Arial" w:cs="Arial"/>
          <w:b/>
          <w:bCs/>
        </w:rPr>
      </w:pPr>
    </w:p>
    <w:p w14:paraId="0680D32A" w14:textId="77777777" w:rsidR="00C81338" w:rsidRPr="002560B8" w:rsidRDefault="00C81338" w:rsidP="00210E95">
      <w:pPr>
        <w:spacing w:after="0" w:line="240" w:lineRule="auto"/>
        <w:jc w:val="center"/>
        <w:rPr>
          <w:rFonts w:ascii="Arial" w:hAnsi="Arial" w:cs="Arial"/>
          <w:b/>
          <w:bCs/>
        </w:rPr>
      </w:pPr>
    </w:p>
    <w:p w14:paraId="1731A044" w14:textId="77777777" w:rsidR="00C81338" w:rsidRPr="002560B8" w:rsidRDefault="00C81338" w:rsidP="00210E95">
      <w:pPr>
        <w:spacing w:after="0" w:line="240" w:lineRule="auto"/>
        <w:jc w:val="center"/>
        <w:rPr>
          <w:rFonts w:ascii="Arial" w:hAnsi="Arial" w:cs="Arial"/>
          <w:b/>
          <w:bCs/>
        </w:rPr>
      </w:pPr>
    </w:p>
    <w:p w14:paraId="65DE1868" w14:textId="77777777" w:rsidR="00C81338" w:rsidRPr="002560B8" w:rsidRDefault="00C81338" w:rsidP="00210E95">
      <w:pPr>
        <w:spacing w:after="0" w:line="240" w:lineRule="auto"/>
        <w:jc w:val="center"/>
        <w:rPr>
          <w:rFonts w:ascii="Arial" w:hAnsi="Arial" w:cs="Arial"/>
          <w:b/>
          <w:bCs/>
        </w:rPr>
      </w:pPr>
    </w:p>
    <w:p w14:paraId="145B4778" w14:textId="77777777" w:rsidR="00C81338" w:rsidRPr="002560B8" w:rsidRDefault="00C81338" w:rsidP="00210E95">
      <w:pPr>
        <w:spacing w:after="0" w:line="240" w:lineRule="auto"/>
        <w:jc w:val="center"/>
        <w:rPr>
          <w:rFonts w:ascii="Arial" w:hAnsi="Arial" w:cs="Arial"/>
          <w:b/>
          <w:bCs/>
        </w:rPr>
      </w:pPr>
    </w:p>
    <w:p w14:paraId="0CD17979" w14:textId="77777777" w:rsidR="00C81338" w:rsidRPr="002560B8" w:rsidRDefault="00C81338" w:rsidP="00210E95">
      <w:pPr>
        <w:spacing w:after="0" w:line="240" w:lineRule="auto"/>
        <w:jc w:val="center"/>
        <w:rPr>
          <w:rFonts w:ascii="Arial" w:hAnsi="Arial" w:cs="Arial"/>
          <w:b/>
          <w:bCs/>
        </w:rPr>
      </w:pPr>
    </w:p>
    <w:p w14:paraId="5B2DD73F" w14:textId="77777777" w:rsidR="00C81338" w:rsidRPr="002560B8" w:rsidRDefault="00C81338" w:rsidP="00210E95">
      <w:pPr>
        <w:spacing w:after="0" w:line="240" w:lineRule="auto"/>
        <w:jc w:val="center"/>
        <w:rPr>
          <w:rFonts w:ascii="Arial" w:hAnsi="Arial" w:cs="Arial"/>
          <w:b/>
          <w:bCs/>
        </w:rPr>
      </w:pPr>
    </w:p>
    <w:p w14:paraId="08A75FE3" w14:textId="77777777" w:rsidR="00C81338" w:rsidRPr="002560B8" w:rsidRDefault="00C81338" w:rsidP="00210E95">
      <w:pPr>
        <w:spacing w:after="0" w:line="240" w:lineRule="auto"/>
        <w:jc w:val="center"/>
        <w:rPr>
          <w:rFonts w:ascii="Arial" w:hAnsi="Arial" w:cs="Arial"/>
          <w:b/>
          <w:bCs/>
        </w:rPr>
      </w:pPr>
    </w:p>
    <w:p w14:paraId="18162C55" w14:textId="77777777" w:rsidR="00C81338" w:rsidRPr="002560B8" w:rsidRDefault="00C81338" w:rsidP="00210E95">
      <w:pPr>
        <w:spacing w:after="0" w:line="240" w:lineRule="auto"/>
        <w:jc w:val="center"/>
        <w:rPr>
          <w:rFonts w:ascii="Arial" w:hAnsi="Arial" w:cs="Arial"/>
          <w:b/>
          <w:bCs/>
        </w:rPr>
      </w:pPr>
    </w:p>
    <w:p w14:paraId="25AF7A71" w14:textId="77777777" w:rsidR="00C81338" w:rsidRPr="002560B8" w:rsidRDefault="00C81338" w:rsidP="009C3F77">
      <w:pPr>
        <w:spacing w:after="0" w:line="240" w:lineRule="auto"/>
        <w:jc w:val="both"/>
        <w:rPr>
          <w:rFonts w:ascii="Arial" w:hAnsi="Arial" w:cs="Arial"/>
          <w:b/>
          <w:bCs/>
        </w:rPr>
      </w:pPr>
    </w:p>
    <w:p w14:paraId="52443A08" w14:textId="77777777" w:rsidR="009C3F77" w:rsidRPr="002560B8" w:rsidRDefault="009C3F77" w:rsidP="009C3F77">
      <w:pPr>
        <w:spacing w:after="0" w:line="240" w:lineRule="auto"/>
        <w:jc w:val="both"/>
        <w:rPr>
          <w:rFonts w:ascii="Arial" w:hAnsi="Arial" w:cs="Arial"/>
          <w:b/>
          <w:bCs/>
        </w:rPr>
        <w:sectPr w:rsidR="009C3F77" w:rsidRPr="002560B8" w:rsidSect="007C466E">
          <w:pgSz w:w="12240" w:h="15840" w:code="1"/>
          <w:pgMar w:top="1440" w:right="1440" w:bottom="1440" w:left="1800" w:header="360" w:footer="360" w:gutter="0"/>
          <w:pgNumType w:start="34"/>
          <w:cols w:space="720"/>
          <w:docGrid w:linePitch="360"/>
        </w:sectPr>
      </w:pPr>
    </w:p>
    <w:p w14:paraId="18228B5D" w14:textId="1E73378D" w:rsidR="0020432B" w:rsidRPr="002560B8" w:rsidRDefault="00AA77EA" w:rsidP="00ED75A0">
      <w:pPr>
        <w:spacing w:after="0" w:line="240" w:lineRule="auto"/>
        <w:jc w:val="center"/>
        <w:rPr>
          <w:rFonts w:ascii="Arial" w:eastAsia="Times New Roman" w:hAnsi="Arial" w:cs="Arial"/>
          <w:bCs/>
          <w:lang w:val="en-PH" w:eastAsia="en-PH"/>
        </w:rPr>
      </w:pPr>
      <w:r w:rsidRPr="002560B8">
        <w:rPr>
          <w:rFonts w:ascii="Arial" w:eastAsia="Times New Roman" w:hAnsi="Arial" w:cs="Arial"/>
          <w:b/>
          <w:lang w:val="en-PH" w:eastAsia="en-PH"/>
        </w:rPr>
        <w:lastRenderedPageBreak/>
        <w:t>EXECUTIVE SUMMARY</w:t>
      </w:r>
    </w:p>
    <w:p w14:paraId="4526CC40" w14:textId="7C769DA5" w:rsidR="009C3F77" w:rsidRPr="002560B8" w:rsidRDefault="009C3F77" w:rsidP="00ED75A0">
      <w:pPr>
        <w:spacing w:after="0" w:line="240" w:lineRule="auto"/>
        <w:jc w:val="center"/>
        <w:rPr>
          <w:rFonts w:ascii="Arial" w:eastAsia="Times New Roman" w:hAnsi="Arial" w:cs="Arial"/>
          <w:bCs/>
          <w:lang w:val="en-PH" w:eastAsia="en-PH"/>
        </w:rPr>
      </w:pPr>
    </w:p>
    <w:p w14:paraId="6D8AC072" w14:textId="77777777" w:rsidR="009C3F77" w:rsidRPr="002560B8" w:rsidRDefault="009C3F77" w:rsidP="00ED75A0">
      <w:pPr>
        <w:spacing w:after="0" w:line="240" w:lineRule="auto"/>
        <w:jc w:val="center"/>
        <w:rPr>
          <w:rFonts w:ascii="Arial" w:eastAsia="Times New Roman" w:hAnsi="Arial" w:cs="Arial"/>
          <w:bCs/>
          <w:lang w:val="en-PH" w:eastAsia="en-PH"/>
        </w:rPr>
      </w:pPr>
    </w:p>
    <w:p w14:paraId="1482AA2C" w14:textId="6FC88FF3" w:rsidR="0020432B" w:rsidRPr="002560B8" w:rsidRDefault="00B213A1" w:rsidP="009C3F77">
      <w:pPr>
        <w:numPr>
          <w:ilvl w:val="0"/>
          <w:numId w:val="24"/>
        </w:numPr>
        <w:spacing w:after="0" w:line="240" w:lineRule="auto"/>
        <w:ind w:left="360"/>
        <w:jc w:val="both"/>
        <w:rPr>
          <w:rFonts w:ascii="Arial" w:eastAsia="Calibri" w:hAnsi="Arial" w:cs="Arial"/>
          <w:b/>
          <w:bCs/>
          <w:lang w:val="en-PH" w:eastAsia="en-PH"/>
        </w:rPr>
      </w:pPr>
      <w:r w:rsidRPr="002560B8">
        <w:rPr>
          <w:rFonts w:ascii="Arial" w:eastAsia="Calibri" w:hAnsi="Arial" w:cs="Arial"/>
          <w:b/>
          <w:bCs/>
          <w:lang w:val="en-PH" w:eastAsia="en-PH"/>
        </w:rPr>
        <w:t>INTRODUCTION</w:t>
      </w:r>
    </w:p>
    <w:p w14:paraId="73C7236A" w14:textId="77777777" w:rsidR="0020432B" w:rsidRPr="002560B8" w:rsidRDefault="0020432B" w:rsidP="00ED75A0">
      <w:pPr>
        <w:spacing w:after="0" w:line="240" w:lineRule="auto"/>
        <w:jc w:val="both"/>
        <w:rPr>
          <w:rFonts w:ascii="Arial" w:eastAsia="Times New Roman" w:hAnsi="Arial" w:cs="Arial"/>
          <w:bCs/>
          <w:lang w:val="en-PH" w:eastAsia="en-PH"/>
        </w:rPr>
      </w:pPr>
    </w:p>
    <w:p w14:paraId="39A68204" w14:textId="77777777" w:rsidR="0020432B" w:rsidRPr="002560B8" w:rsidRDefault="00AA77EA" w:rsidP="00ED75A0">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(KOLWD) was created under a special law, Presidential Decree 198 as amended by PD Nos. 768 and 1479 better known as the “Provincial Water Utilities Act of 1973.” KOLWD was awarded with the Certificate of Conditional Conformance No. 228 by the Local Water Utilities Administration (LWUA) on November 8, 1982.</w:t>
      </w:r>
    </w:p>
    <w:p w14:paraId="43D69DB5" w14:textId="77777777" w:rsidR="0020432B" w:rsidRPr="002560B8" w:rsidRDefault="0020432B" w:rsidP="00210E95">
      <w:pPr>
        <w:spacing w:after="0" w:line="240" w:lineRule="auto"/>
        <w:jc w:val="both"/>
        <w:rPr>
          <w:rFonts w:ascii="Arial" w:eastAsia="Times New Roman" w:hAnsi="Arial" w:cs="Arial"/>
          <w:lang w:val="en-PH" w:eastAsia="en-PH"/>
        </w:rPr>
      </w:pPr>
    </w:p>
    <w:p w14:paraId="1B6D02D2"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KOLWD is presently categorized as “Category D” Water District serving a total population of </w:t>
      </w:r>
      <w:r w:rsidR="00EF15CB" w:rsidRPr="002560B8">
        <w:rPr>
          <w:rFonts w:ascii="Arial" w:eastAsia="Times New Roman" w:hAnsi="Arial" w:cs="Arial"/>
          <w:lang w:val="en-PH" w:eastAsia="en-PH"/>
        </w:rPr>
        <w:t>15,845</w:t>
      </w:r>
      <w:r w:rsidRPr="002560B8">
        <w:rPr>
          <w:rFonts w:ascii="Arial" w:eastAsia="Times New Roman" w:hAnsi="Arial" w:cs="Arial"/>
          <w:lang w:val="en-PH" w:eastAsia="en-PH"/>
        </w:rPr>
        <w:t xml:space="preserve"> as of December 31, </w:t>
      </w:r>
      <w:proofErr w:type="gramStart"/>
      <w:r w:rsidRPr="002560B8">
        <w:rPr>
          <w:rFonts w:ascii="Arial" w:eastAsia="Times New Roman" w:hAnsi="Arial" w:cs="Arial"/>
          <w:lang w:val="en-PH" w:eastAsia="en-PH"/>
        </w:rPr>
        <w:t>20</w:t>
      </w:r>
      <w:r w:rsidRPr="002560B8">
        <w:rPr>
          <w:rFonts w:ascii="Arial" w:eastAsia="Times New Roman" w:hAnsi="Arial" w:cs="Arial"/>
          <w:lang w:eastAsia="en-PH"/>
        </w:rPr>
        <w:t>2</w:t>
      </w:r>
      <w:r w:rsidR="00EF15CB" w:rsidRPr="002560B8">
        <w:rPr>
          <w:rFonts w:ascii="Arial" w:eastAsia="Times New Roman" w:hAnsi="Arial" w:cs="Arial"/>
          <w:lang w:eastAsia="en-PH"/>
        </w:rPr>
        <w:t>2</w:t>
      </w:r>
      <w:proofErr w:type="gramEnd"/>
      <w:r w:rsidRPr="002560B8">
        <w:rPr>
          <w:rFonts w:ascii="Arial" w:eastAsia="Times New Roman" w:hAnsi="Arial" w:cs="Arial"/>
          <w:lang w:val="en-PH" w:eastAsia="en-PH"/>
        </w:rPr>
        <w:t xml:space="preserve"> with </w:t>
      </w:r>
      <w:r w:rsidR="00EF15CB" w:rsidRPr="002560B8">
        <w:rPr>
          <w:rFonts w:ascii="Arial" w:eastAsia="Times New Roman" w:hAnsi="Arial" w:cs="Arial"/>
          <w:lang w:val="en-PH" w:eastAsia="en-PH"/>
        </w:rPr>
        <w:t>3,169</w:t>
      </w:r>
      <w:r w:rsidRPr="002560B8">
        <w:rPr>
          <w:rFonts w:ascii="Arial" w:eastAsia="Times New Roman" w:hAnsi="Arial" w:cs="Arial"/>
          <w:lang w:val="en-PH" w:eastAsia="en-PH"/>
        </w:rPr>
        <w:t xml:space="preserve"> total service connections.</w:t>
      </w:r>
    </w:p>
    <w:p w14:paraId="4011F281" w14:textId="77777777" w:rsidR="00ED75A0" w:rsidRPr="002560B8" w:rsidRDefault="00ED75A0" w:rsidP="00210E95">
      <w:pPr>
        <w:spacing w:after="0" w:line="240" w:lineRule="auto"/>
        <w:jc w:val="both"/>
        <w:rPr>
          <w:rFonts w:ascii="Arial" w:eastAsia="Times New Roman" w:hAnsi="Arial" w:cs="Arial"/>
          <w:lang w:val="en-PH" w:eastAsia="en-PH"/>
        </w:rPr>
      </w:pPr>
    </w:p>
    <w:p w14:paraId="0B910BE5"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As of December 31, 20</w:t>
      </w:r>
      <w:r w:rsidR="006958FF" w:rsidRPr="002560B8">
        <w:rPr>
          <w:rFonts w:ascii="Arial" w:eastAsia="Times New Roman" w:hAnsi="Arial" w:cs="Arial"/>
          <w:lang w:eastAsia="en-PH"/>
        </w:rPr>
        <w:t>2</w:t>
      </w:r>
      <w:r w:rsidR="00C67859" w:rsidRPr="002560B8">
        <w:rPr>
          <w:rFonts w:ascii="Arial" w:eastAsia="Times New Roman" w:hAnsi="Arial" w:cs="Arial"/>
          <w:lang w:eastAsia="en-PH"/>
        </w:rPr>
        <w:t>2</w:t>
      </w:r>
      <w:r w:rsidRPr="002560B8">
        <w:rPr>
          <w:rFonts w:ascii="Arial" w:eastAsia="Times New Roman" w:hAnsi="Arial" w:cs="Arial"/>
          <w:lang w:val="en-PH" w:eastAsia="en-PH"/>
        </w:rPr>
        <w:t xml:space="preserve">, the governing board is composed of directors representing the different sectors and organizations within the municipality of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who were appointed by the Local Chief Executive. They exercise corporate powers and determine policies for the operations of the </w:t>
      </w:r>
      <w:proofErr w:type="gramStart"/>
      <w:r w:rsidRPr="002560B8">
        <w:rPr>
          <w:rFonts w:ascii="Arial" w:eastAsia="Times New Roman" w:hAnsi="Arial" w:cs="Arial"/>
          <w:lang w:val="en-PH" w:eastAsia="en-PH"/>
        </w:rPr>
        <w:t>District</w:t>
      </w:r>
      <w:proofErr w:type="gramEnd"/>
      <w:r w:rsidRPr="002560B8">
        <w:rPr>
          <w:rFonts w:ascii="Arial" w:eastAsia="Times New Roman" w:hAnsi="Arial" w:cs="Arial"/>
          <w:lang w:val="en-PH" w:eastAsia="en-PH"/>
        </w:rPr>
        <w:t>. They are as follows:</w:t>
      </w:r>
    </w:p>
    <w:p w14:paraId="5681F92D" w14:textId="77777777" w:rsidR="00ED75A0" w:rsidRPr="002560B8" w:rsidRDefault="00ED75A0" w:rsidP="00210E95">
      <w:pPr>
        <w:spacing w:after="0" w:line="240" w:lineRule="auto"/>
        <w:jc w:val="both"/>
        <w:rPr>
          <w:rFonts w:ascii="Arial" w:eastAsia="Times New Roman" w:hAnsi="Arial" w:cs="Arial"/>
          <w:lang w:val="en-PH" w:eastAsia="en-PH"/>
        </w:rPr>
      </w:pPr>
    </w:p>
    <w:p w14:paraId="53411AE6" w14:textId="77777777" w:rsidR="0020432B" w:rsidRPr="002560B8" w:rsidRDefault="00ED75A0" w:rsidP="00ED75A0">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ab/>
      </w:r>
      <w:r w:rsidR="00AA77EA" w:rsidRPr="002560B8">
        <w:rPr>
          <w:rFonts w:ascii="Arial" w:eastAsia="Times New Roman" w:hAnsi="Arial" w:cs="Arial"/>
          <w:lang w:val="en-PH" w:eastAsia="en-PH"/>
        </w:rPr>
        <w:t>Chairperson:</w:t>
      </w:r>
      <w:r w:rsidR="00AA77EA" w:rsidRPr="002560B8">
        <w:rPr>
          <w:rFonts w:ascii="Arial" w:eastAsia="Times New Roman" w:hAnsi="Arial" w:cs="Arial"/>
          <w:lang w:val="en-PH" w:eastAsia="en-PH"/>
        </w:rPr>
        <w:tab/>
      </w:r>
      <w:r w:rsidRPr="002560B8">
        <w:rPr>
          <w:rFonts w:ascii="Arial" w:eastAsia="Times New Roman" w:hAnsi="Arial" w:cs="Arial"/>
          <w:lang w:val="en-PH" w:eastAsia="en-PH"/>
        </w:rPr>
        <w:tab/>
      </w:r>
      <w:r w:rsidR="00EF15CB" w:rsidRPr="002560B8">
        <w:rPr>
          <w:rFonts w:ascii="Arial" w:eastAsia="Times New Roman" w:hAnsi="Arial" w:cs="Arial"/>
          <w:lang w:val="en-PH" w:eastAsia="en-PH"/>
        </w:rPr>
        <w:t xml:space="preserve">Mr. </w:t>
      </w:r>
      <w:proofErr w:type="spellStart"/>
      <w:r w:rsidR="00EF15CB" w:rsidRPr="002560B8">
        <w:rPr>
          <w:rFonts w:ascii="Arial" w:eastAsia="Times New Roman" w:hAnsi="Arial" w:cs="Arial"/>
          <w:lang w:val="en-PH" w:eastAsia="en-PH"/>
        </w:rPr>
        <w:t>Fernandito</w:t>
      </w:r>
      <w:proofErr w:type="spellEnd"/>
      <w:r w:rsidR="00EF15CB" w:rsidRPr="002560B8">
        <w:rPr>
          <w:rFonts w:ascii="Arial" w:eastAsia="Times New Roman" w:hAnsi="Arial" w:cs="Arial"/>
          <w:lang w:val="en-PH" w:eastAsia="en-PH"/>
        </w:rPr>
        <w:t xml:space="preserve"> R. </w:t>
      </w:r>
      <w:proofErr w:type="spellStart"/>
      <w:r w:rsidR="00EF15CB" w:rsidRPr="002560B8">
        <w:rPr>
          <w:rFonts w:ascii="Arial" w:eastAsia="Times New Roman" w:hAnsi="Arial" w:cs="Arial"/>
          <w:lang w:val="en-PH" w:eastAsia="en-PH"/>
        </w:rPr>
        <w:t>Ridao</w:t>
      </w:r>
      <w:proofErr w:type="spellEnd"/>
    </w:p>
    <w:p w14:paraId="03B1C472" w14:textId="6C4E129C" w:rsidR="00ED75A0" w:rsidRPr="002560B8" w:rsidRDefault="00ED75A0" w:rsidP="00ED75A0">
      <w:pPr>
        <w:spacing w:after="0" w:line="240" w:lineRule="auto"/>
        <w:jc w:val="both"/>
        <w:rPr>
          <w:rFonts w:ascii="Arial" w:hAnsi="Arial" w:cs="Arial"/>
        </w:rPr>
      </w:pPr>
      <w:r w:rsidRPr="002560B8">
        <w:rPr>
          <w:rFonts w:ascii="Arial" w:eastAsia="Times New Roman" w:hAnsi="Arial" w:cs="Arial"/>
          <w:lang w:val="en-PH" w:eastAsia="en-PH"/>
        </w:rPr>
        <w:tab/>
      </w:r>
      <w:r w:rsidR="00AA77EA" w:rsidRPr="002560B8">
        <w:rPr>
          <w:rFonts w:ascii="Arial" w:eastAsia="Times New Roman" w:hAnsi="Arial" w:cs="Arial"/>
          <w:lang w:val="en-PH" w:eastAsia="en-PH"/>
        </w:rPr>
        <w:t>Members:</w:t>
      </w:r>
      <w:r w:rsidR="00AA77EA" w:rsidRPr="002560B8">
        <w:rPr>
          <w:rFonts w:ascii="Arial" w:eastAsia="Times New Roman" w:hAnsi="Arial" w:cs="Arial"/>
          <w:lang w:val="en-PH" w:eastAsia="en-PH"/>
        </w:rPr>
        <w:tab/>
      </w:r>
      <w:r w:rsidR="00571098" w:rsidRPr="002560B8">
        <w:rPr>
          <w:rFonts w:ascii="Arial" w:eastAsia="Times New Roman" w:hAnsi="Arial" w:cs="Arial"/>
          <w:lang w:val="en-PH" w:eastAsia="en-PH"/>
        </w:rPr>
        <w:tab/>
      </w:r>
      <w:r w:rsidRPr="002560B8">
        <w:rPr>
          <w:rFonts w:ascii="Arial" w:eastAsia="Times New Roman" w:hAnsi="Arial" w:cs="Arial"/>
          <w:lang w:val="en-PH" w:eastAsia="en-PH"/>
        </w:rPr>
        <w:tab/>
      </w:r>
      <w:r w:rsidR="005F3E58" w:rsidRPr="002560B8">
        <w:rPr>
          <w:rFonts w:ascii="Arial" w:hAnsi="Arial" w:cs="Arial"/>
        </w:rPr>
        <w:t xml:space="preserve">Mr. </w:t>
      </w:r>
      <w:proofErr w:type="spellStart"/>
      <w:r w:rsidR="005F3E58" w:rsidRPr="002560B8">
        <w:rPr>
          <w:rFonts w:ascii="Arial" w:hAnsi="Arial" w:cs="Arial"/>
        </w:rPr>
        <w:t>Tindug</w:t>
      </w:r>
      <w:proofErr w:type="spellEnd"/>
      <w:r w:rsidR="005F3E58" w:rsidRPr="002560B8">
        <w:rPr>
          <w:rFonts w:ascii="Arial" w:hAnsi="Arial" w:cs="Arial"/>
        </w:rPr>
        <w:t xml:space="preserve"> O. </w:t>
      </w:r>
      <w:proofErr w:type="spellStart"/>
      <w:r w:rsidR="005F3E58" w:rsidRPr="002560B8">
        <w:rPr>
          <w:rFonts w:ascii="Arial" w:hAnsi="Arial" w:cs="Arial"/>
        </w:rPr>
        <w:t>Macarambon</w:t>
      </w:r>
      <w:proofErr w:type="spellEnd"/>
    </w:p>
    <w:p w14:paraId="55CA098D" w14:textId="0A2CE5A2" w:rsidR="005F3E58" w:rsidRPr="002560B8" w:rsidRDefault="00ED75A0" w:rsidP="00ED75A0">
      <w:pPr>
        <w:spacing w:after="0" w:line="240" w:lineRule="auto"/>
        <w:jc w:val="both"/>
        <w:rPr>
          <w:rFonts w:ascii="Arial" w:hAnsi="Arial" w:cs="Arial"/>
        </w:rPr>
      </w:pPr>
      <w:r w:rsidRPr="002560B8">
        <w:rPr>
          <w:rFonts w:ascii="Arial" w:hAnsi="Arial" w:cs="Arial"/>
        </w:rPr>
        <w:tab/>
      </w:r>
      <w:r w:rsidR="00571098" w:rsidRPr="002560B8">
        <w:rPr>
          <w:rFonts w:ascii="Arial" w:hAnsi="Arial" w:cs="Arial"/>
        </w:rPr>
        <w:tab/>
      </w:r>
      <w:r w:rsidRPr="002560B8">
        <w:rPr>
          <w:rFonts w:ascii="Arial" w:hAnsi="Arial" w:cs="Arial"/>
        </w:rPr>
        <w:tab/>
      </w:r>
      <w:r w:rsidRPr="002560B8">
        <w:rPr>
          <w:rFonts w:ascii="Arial" w:hAnsi="Arial" w:cs="Arial"/>
        </w:rPr>
        <w:tab/>
      </w:r>
      <w:r w:rsidR="00571098" w:rsidRPr="002560B8">
        <w:rPr>
          <w:rFonts w:ascii="Arial" w:hAnsi="Arial" w:cs="Arial"/>
        </w:rPr>
        <w:tab/>
      </w:r>
      <w:r w:rsidRPr="002560B8">
        <w:rPr>
          <w:rFonts w:ascii="Arial" w:hAnsi="Arial" w:cs="Arial"/>
        </w:rPr>
        <w:tab/>
      </w:r>
      <w:r w:rsidR="005F3E58" w:rsidRPr="002560B8">
        <w:rPr>
          <w:rFonts w:ascii="Arial" w:hAnsi="Arial" w:cs="Arial"/>
        </w:rPr>
        <w:t xml:space="preserve">Ms. Ma. Alma C. </w:t>
      </w:r>
      <w:proofErr w:type="spellStart"/>
      <w:r w:rsidR="005F3E58" w:rsidRPr="002560B8">
        <w:rPr>
          <w:rFonts w:ascii="Arial" w:hAnsi="Arial" w:cs="Arial"/>
        </w:rPr>
        <w:t>Omictin</w:t>
      </w:r>
      <w:proofErr w:type="spellEnd"/>
    </w:p>
    <w:p w14:paraId="42DD52A5" w14:textId="72624245" w:rsidR="005F3E58" w:rsidRPr="002560B8" w:rsidRDefault="00ED75A0" w:rsidP="00ED75A0">
      <w:pPr>
        <w:spacing w:after="0" w:line="240" w:lineRule="auto"/>
        <w:jc w:val="both"/>
        <w:rPr>
          <w:rFonts w:ascii="Arial" w:hAnsi="Arial" w:cs="Arial"/>
        </w:rPr>
      </w:pPr>
      <w:r w:rsidRPr="002560B8">
        <w:rPr>
          <w:rFonts w:ascii="Arial" w:hAnsi="Arial" w:cs="Arial"/>
        </w:rPr>
        <w:tab/>
      </w:r>
      <w:r w:rsidRPr="002560B8">
        <w:rPr>
          <w:rFonts w:ascii="Arial" w:hAnsi="Arial" w:cs="Arial"/>
        </w:rPr>
        <w:tab/>
      </w:r>
      <w:r w:rsidR="00571098" w:rsidRPr="002560B8">
        <w:rPr>
          <w:rFonts w:ascii="Arial" w:hAnsi="Arial" w:cs="Arial"/>
        </w:rPr>
        <w:tab/>
      </w:r>
      <w:r w:rsidR="00571098" w:rsidRPr="002560B8">
        <w:rPr>
          <w:rFonts w:ascii="Arial" w:hAnsi="Arial" w:cs="Arial"/>
        </w:rPr>
        <w:tab/>
      </w:r>
      <w:r w:rsidRPr="002560B8">
        <w:rPr>
          <w:rFonts w:ascii="Arial" w:hAnsi="Arial" w:cs="Arial"/>
        </w:rPr>
        <w:tab/>
      </w:r>
      <w:r w:rsidRPr="002560B8">
        <w:rPr>
          <w:rFonts w:ascii="Arial" w:hAnsi="Arial" w:cs="Arial"/>
        </w:rPr>
        <w:tab/>
      </w:r>
      <w:r w:rsidR="005F3E58" w:rsidRPr="002560B8">
        <w:rPr>
          <w:rFonts w:ascii="Arial" w:hAnsi="Arial" w:cs="Arial"/>
        </w:rPr>
        <w:t xml:space="preserve">Mr. </w:t>
      </w:r>
      <w:proofErr w:type="spellStart"/>
      <w:r w:rsidR="005F3E58" w:rsidRPr="002560B8">
        <w:rPr>
          <w:rFonts w:ascii="Arial" w:hAnsi="Arial" w:cs="Arial"/>
        </w:rPr>
        <w:t>Corsenia</w:t>
      </w:r>
      <w:proofErr w:type="spellEnd"/>
      <w:r w:rsidR="005F3E58" w:rsidRPr="002560B8">
        <w:rPr>
          <w:rFonts w:ascii="Arial" w:hAnsi="Arial" w:cs="Arial"/>
        </w:rPr>
        <w:t xml:space="preserve"> E. Torres</w:t>
      </w:r>
    </w:p>
    <w:p w14:paraId="3FB85769" w14:textId="00D19C06" w:rsidR="0020432B" w:rsidRPr="002560B8" w:rsidRDefault="00ED75A0" w:rsidP="00ED75A0">
      <w:pPr>
        <w:spacing w:after="0" w:line="240" w:lineRule="auto"/>
        <w:jc w:val="both"/>
        <w:rPr>
          <w:rFonts w:ascii="Arial" w:hAnsi="Arial" w:cs="Arial"/>
        </w:rPr>
      </w:pPr>
      <w:r w:rsidRPr="002560B8">
        <w:rPr>
          <w:rFonts w:ascii="Arial" w:hAnsi="Arial" w:cs="Arial"/>
        </w:rPr>
        <w:tab/>
      </w:r>
      <w:r w:rsidRPr="002560B8">
        <w:rPr>
          <w:rFonts w:ascii="Arial" w:hAnsi="Arial" w:cs="Arial"/>
        </w:rPr>
        <w:tab/>
      </w:r>
      <w:r w:rsidR="00571098" w:rsidRPr="002560B8">
        <w:rPr>
          <w:rFonts w:ascii="Arial" w:hAnsi="Arial" w:cs="Arial"/>
        </w:rPr>
        <w:tab/>
      </w:r>
      <w:r w:rsidR="00571098" w:rsidRPr="002560B8">
        <w:rPr>
          <w:rFonts w:ascii="Arial" w:hAnsi="Arial" w:cs="Arial"/>
        </w:rPr>
        <w:tab/>
      </w:r>
      <w:r w:rsidRPr="002560B8">
        <w:rPr>
          <w:rFonts w:ascii="Arial" w:hAnsi="Arial" w:cs="Arial"/>
        </w:rPr>
        <w:tab/>
      </w:r>
      <w:r w:rsidRPr="002560B8">
        <w:rPr>
          <w:rFonts w:ascii="Arial" w:hAnsi="Arial" w:cs="Arial"/>
        </w:rPr>
        <w:tab/>
      </w:r>
      <w:r w:rsidR="005F3E58" w:rsidRPr="002560B8">
        <w:rPr>
          <w:rFonts w:ascii="Arial" w:hAnsi="Arial" w:cs="Arial"/>
        </w:rPr>
        <w:t>Mr. Vicente P. Mejorada</w:t>
      </w:r>
    </w:p>
    <w:p w14:paraId="1DFE3E53" w14:textId="77777777" w:rsidR="00ED75A0" w:rsidRPr="002560B8" w:rsidRDefault="00ED75A0" w:rsidP="00ED75A0">
      <w:pPr>
        <w:spacing w:after="0" w:line="240" w:lineRule="auto"/>
        <w:jc w:val="both"/>
        <w:rPr>
          <w:rFonts w:ascii="Arial" w:hAnsi="Arial" w:cs="Arial"/>
        </w:rPr>
      </w:pPr>
    </w:p>
    <w:p w14:paraId="3DA9AE33"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All local water districts were declared as Government-Owned and Controlled Corporations (GOCC) by the Supreme Court on September 13, </w:t>
      </w:r>
      <w:proofErr w:type="gramStart"/>
      <w:r w:rsidRPr="002560B8">
        <w:rPr>
          <w:rFonts w:ascii="Arial" w:eastAsia="Times New Roman" w:hAnsi="Arial" w:cs="Arial"/>
          <w:lang w:val="en-PH" w:eastAsia="en-PH"/>
        </w:rPr>
        <w:t>1991</w:t>
      </w:r>
      <w:proofErr w:type="gramEnd"/>
      <w:r w:rsidRPr="002560B8">
        <w:rPr>
          <w:rFonts w:ascii="Arial" w:eastAsia="Times New Roman" w:hAnsi="Arial" w:cs="Arial"/>
          <w:lang w:val="en-PH" w:eastAsia="en-PH"/>
        </w:rPr>
        <w:t xml:space="preserve"> in the case docketed as GR Nos. 95237-38.</w:t>
      </w:r>
    </w:p>
    <w:p w14:paraId="318CAF46" w14:textId="77777777" w:rsidR="0020432B" w:rsidRPr="002560B8" w:rsidRDefault="0020432B" w:rsidP="00210E95">
      <w:pPr>
        <w:spacing w:after="0" w:line="240" w:lineRule="auto"/>
        <w:jc w:val="both"/>
        <w:rPr>
          <w:rFonts w:ascii="Arial" w:eastAsia="Times New Roman" w:hAnsi="Arial" w:cs="Arial"/>
          <w:lang w:val="en-PH" w:eastAsia="en-PH"/>
        </w:rPr>
      </w:pPr>
    </w:p>
    <w:p w14:paraId="7D2CD49C" w14:textId="77777777" w:rsidR="0020432B" w:rsidRPr="002560B8" w:rsidRDefault="00AA77EA"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An audit was conducted on the accounts and operations of </w:t>
      </w: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for calendar year 20</w:t>
      </w:r>
      <w:r w:rsidRPr="002560B8">
        <w:rPr>
          <w:rFonts w:ascii="Arial" w:eastAsia="Times New Roman" w:hAnsi="Arial" w:cs="Arial"/>
          <w:lang w:eastAsia="en-PH"/>
        </w:rPr>
        <w:t>2</w:t>
      </w:r>
      <w:r w:rsidR="00C840F9" w:rsidRPr="002560B8">
        <w:rPr>
          <w:rFonts w:ascii="Arial" w:eastAsia="Times New Roman" w:hAnsi="Arial" w:cs="Arial"/>
          <w:lang w:eastAsia="en-PH"/>
        </w:rPr>
        <w:t>2</w:t>
      </w:r>
      <w:r w:rsidRPr="002560B8">
        <w:rPr>
          <w:rFonts w:ascii="Arial" w:eastAsia="Times New Roman" w:hAnsi="Arial" w:cs="Arial"/>
          <w:lang w:val="en-PH" w:eastAsia="en-PH"/>
        </w:rPr>
        <w:t xml:space="preserve">. The audit consisted of testing the adequacy of the related systems and controls set by the agency, verification of the accuracy, legality and completeness of its financial transactions, and the application of the other audit procedures considered necessary under the circumstances. It was also made to determine whether the district’s financial statements present fairly its financial position and results of operations and cash flows, and whether applicable laws, rules and regulations were followed. </w:t>
      </w:r>
    </w:p>
    <w:p w14:paraId="3BE5701D" w14:textId="5EB45B67" w:rsidR="0020432B" w:rsidRPr="002560B8" w:rsidRDefault="0020432B" w:rsidP="00210E95">
      <w:pPr>
        <w:spacing w:after="0" w:line="240" w:lineRule="auto"/>
        <w:jc w:val="both"/>
        <w:rPr>
          <w:rFonts w:ascii="Arial" w:eastAsia="Times New Roman" w:hAnsi="Arial" w:cs="Arial"/>
          <w:lang w:val="en-PH" w:eastAsia="en-PH"/>
        </w:rPr>
      </w:pPr>
    </w:p>
    <w:p w14:paraId="48236C43" w14:textId="77777777" w:rsidR="00794172" w:rsidRPr="002560B8" w:rsidRDefault="00794172" w:rsidP="00210E95">
      <w:pPr>
        <w:spacing w:after="0" w:line="240" w:lineRule="auto"/>
        <w:jc w:val="both"/>
        <w:rPr>
          <w:rFonts w:ascii="Arial" w:eastAsia="Times New Roman" w:hAnsi="Arial" w:cs="Arial"/>
          <w:lang w:val="en-PH" w:eastAsia="en-PH"/>
        </w:rPr>
      </w:pPr>
    </w:p>
    <w:p w14:paraId="6C0AE3B8" w14:textId="569E0317" w:rsidR="0020432B" w:rsidRPr="002560B8" w:rsidRDefault="00B213A1" w:rsidP="009C3F77">
      <w:pPr>
        <w:numPr>
          <w:ilvl w:val="0"/>
          <w:numId w:val="24"/>
        </w:numPr>
        <w:spacing w:after="0" w:line="240" w:lineRule="auto"/>
        <w:ind w:left="360"/>
        <w:jc w:val="both"/>
        <w:rPr>
          <w:rFonts w:ascii="Arial" w:eastAsia="Calibri" w:hAnsi="Arial" w:cs="Arial"/>
          <w:b/>
          <w:bCs/>
          <w:lang w:val="en-PH" w:eastAsia="en-PH"/>
        </w:rPr>
      </w:pPr>
      <w:r w:rsidRPr="002560B8">
        <w:rPr>
          <w:rFonts w:ascii="Arial" w:eastAsia="Calibri" w:hAnsi="Arial" w:cs="Arial"/>
          <w:b/>
          <w:bCs/>
          <w:lang w:val="en-PH" w:eastAsia="en-PH"/>
        </w:rPr>
        <w:t>FINANCIAL HIGHLIGHTS</w:t>
      </w:r>
    </w:p>
    <w:p w14:paraId="78CF0C37" w14:textId="77777777" w:rsidR="0020432B" w:rsidRPr="002560B8" w:rsidRDefault="0020432B" w:rsidP="00210E95">
      <w:pPr>
        <w:spacing w:after="0" w:line="240" w:lineRule="auto"/>
        <w:rPr>
          <w:rFonts w:ascii="Arial" w:eastAsia="SimSun" w:hAnsi="Arial" w:cs="Arial"/>
          <w:lang w:eastAsia="zh-CN"/>
        </w:rPr>
      </w:pPr>
    </w:p>
    <w:p w14:paraId="3A149C48" w14:textId="77777777" w:rsidR="0020432B" w:rsidRPr="002560B8" w:rsidRDefault="00AA77EA" w:rsidP="00210E95">
      <w:pPr>
        <w:spacing w:after="0" w:line="240" w:lineRule="auto"/>
        <w:jc w:val="both"/>
        <w:rPr>
          <w:rFonts w:ascii="Arial" w:eastAsia="Times New Roman" w:hAnsi="Arial" w:cs="Arial"/>
          <w:i/>
          <w:lang w:val="en-PH" w:eastAsia="en-PH"/>
        </w:rPr>
      </w:pPr>
      <w:r w:rsidRPr="002560B8">
        <w:rPr>
          <w:rFonts w:ascii="Arial" w:eastAsia="Times New Roman" w:hAnsi="Arial" w:cs="Arial"/>
          <w:i/>
          <w:lang w:val="en-PH" w:eastAsia="en-PH"/>
        </w:rPr>
        <w:t>Financial Condition</w:t>
      </w:r>
    </w:p>
    <w:p w14:paraId="43BC4B33" w14:textId="77777777" w:rsidR="0020432B" w:rsidRPr="002560B8" w:rsidRDefault="0020432B" w:rsidP="00210E95">
      <w:pPr>
        <w:spacing w:after="0" w:line="240" w:lineRule="auto"/>
        <w:jc w:val="both"/>
        <w:rPr>
          <w:rFonts w:ascii="Arial" w:eastAsia="Times New Roman" w:hAnsi="Arial" w:cs="Arial"/>
          <w:b/>
          <w:u w:val="single"/>
          <w:lang w:val="en-PH" w:eastAsia="en-PH"/>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801"/>
        <w:gridCol w:w="1801"/>
        <w:gridCol w:w="1801"/>
        <w:gridCol w:w="1441"/>
      </w:tblGrid>
      <w:tr w:rsidR="002560B8" w:rsidRPr="002560B8" w14:paraId="4880FE6A" w14:textId="77777777" w:rsidTr="00950A05">
        <w:trPr>
          <w:trHeight w:val="144"/>
          <w:jc w:val="center"/>
        </w:trPr>
        <w:tc>
          <w:tcPr>
            <w:tcW w:w="2155" w:type="dxa"/>
            <w:shd w:val="clear" w:color="auto" w:fill="F2F2F2" w:themeFill="background1" w:themeFillShade="F2"/>
            <w:vAlign w:val="center"/>
          </w:tcPr>
          <w:p w14:paraId="299DC396" w14:textId="77777777" w:rsidR="0020432B" w:rsidRPr="002560B8" w:rsidRDefault="0020432B" w:rsidP="00210E95">
            <w:pPr>
              <w:spacing w:after="0" w:line="240" w:lineRule="auto"/>
              <w:jc w:val="center"/>
              <w:rPr>
                <w:rFonts w:ascii="Arial" w:eastAsia="Times New Roman" w:hAnsi="Arial" w:cs="Arial"/>
                <w:lang w:val="en-PH" w:eastAsia="en-PH"/>
              </w:rPr>
            </w:pPr>
          </w:p>
        </w:tc>
        <w:tc>
          <w:tcPr>
            <w:tcW w:w="1800" w:type="dxa"/>
            <w:shd w:val="clear" w:color="auto" w:fill="F2F2F2" w:themeFill="background1" w:themeFillShade="F2"/>
            <w:vAlign w:val="center"/>
          </w:tcPr>
          <w:p w14:paraId="24652617" w14:textId="77777777" w:rsidR="0020432B" w:rsidRPr="002560B8" w:rsidRDefault="00AA77EA" w:rsidP="00210E95">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202</w:t>
            </w:r>
            <w:r w:rsidR="00C67859" w:rsidRPr="002560B8">
              <w:rPr>
                <w:rFonts w:ascii="Arial" w:eastAsia="Times New Roman" w:hAnsi="Arial" w:cs="Arial"/>
                <w:b/>
                <w:lang w:val="en-PH" w:eastAsia="en-PH"/>
              </w:rPr>
              <w:t>2</w:t>
            </w:r>
          </w:p>
        </w:tc>
        <w:tc>
          <w:tcPr>
            <w:tcW w:w="1800" w:type="dxa"/>
            <w:shd w:val="clear" w:color="auto" w:fill="F2F2F2" w:themeFill="background1" w:themeFillShade="F2"/>
            <w:vAlign w:val="center"/>
          </w:tcPr>
          <w:p w14:paraId="5772F69A" w14:textId="77777777" w:rsidR="0020432B" w:rsidRPr="002560B8" w:rsidRDefault="00AA77EA" w:rsidP="00210E95">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20</w:t>
            </w:r>
            <w:r w:rsidR="00C930E8" w:rsidRPr="002560B8">
              <w:rPr>
                <w:rFonts w:ascii="Arial" w:eastAsia="Times New Roman" w:hAnsi="Arial" w:cs="Arial"/>
                <w:b/>
                <w:lang w:val="en-PH" w:eastAsia="en-PH"/>
              </w:rPr>
              <w:t>2</w:t>
            </w:r>
            <w:r w:rsidR="00C67859" w:rsidRPr="002560B8">
              <w:rPr>
                <w:rFonts w:ascii="Arial" w:eastAsia="Times New Roman" w:hAnsi="Arial" w:cs="Arial"/>
                <w:b/>
                <w:lang w:val="en-PH" w:eastAsia="en-PH"/>
              </w:rPr>
              <w:t>1</w:t>
            </w:r>
          </w:p>
        </w:tc>
        <w:tc>
          <w:tcPr>
            <w:tcW w:w="1800" w:type="dxa"/>
            <w:shd w:val="clear" w:color="auto" w:fill="F2F2F2" w:themeFill="background1" w:themeFillShade="F2"/>
            <w:vAlign w:val="center"/>
          </w:tcPr>
          <w:p w14:paraId="706B5F43" w14:textId="77777777" w:rsidR="0020432B" w:rsidRPr="002560B8" w:rsidRDefault="00AA77EA" w:rsidP="00210E95">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Increase/</w:t>
            </w:r>
            <w:r w:rsidR="00433E47" w:rsidRPr="002560B8">
              <w:rPr>
                <w:rFonts w:ascii="Arial" w:eastAsia="Times New Roman" w:hAnsi="Arial" w:cs="Arial"/>
                <w:b/>
                <w:lang w:val="en-PH" w:eastAsia="en-PH"/>
              </w:rPr>
              <w:t xml:space="preserve"> </w:t>
            </w:r>
            <w:r w:rsidRPr="002560B8">
              <w:rPr>
                <w:rFonts w:ascii="Arial" w:eastAsia="Times New Roman" w:hAnsi="Arial" w:cs="Arial"/>
                <w:b/>
                <w:lang w:val="en-PH" w:eastAsia="en-PH"/>
              </w:rPr>
              <w:t>(Decrease)</w:t>
            </w:r>
          </w:p>
        </w:tc>
        <w:tc>
          <w:tcPr>
            <w:tcW w:w="1440" w:type="dxa"/>
            <w:shd w:val="clear" w:color="auto" w:fill="F2F2F2" w:themeFill="background1" w:themeFillShade="F2"/>
            <w:vAlign w:val="center"/>
          </w:tcPr>
          <w:p w14:paraId="62328E11" w14:textId="77777777" w:rsidR="0020432B" w:rsidRPr="002560B8" w:rsidRDefault="00AA77EA" w:rsidP="00210E95">
            <w:pPr>
              <w:spacing w:after="0" w:line="240" w:lineRule="auto"/>
              <w:jc w:val="center"/>
              <w:rPr>
                <w:rFonts w:ascii="Arial" w:eastAsia="Times New Roman" w:hAnsi="Arial" w:cs="Arial"/>
                <w:b/>
                <w:lang w:val="en-PH" w:eastAsia="en-PH"/>
              </w:rPr>
            </w:pPr>
            <w:r w:rsidRPr="002560B8">
              <w:rPr>
                <w:rFonts w:ascii="Arial" w:hAnsi="Arial" w:cs="Arial"/>
                <w:b/>
              </w:rPr>
              <w:t>Percentage</w:t>
            </w:r>
          </w:p>
        </w:tc>
      </w:tr>
      <w:tr w:rsidR="002560B8" w:rsidRPr="002560B8" w14:paraId="7ACF4369" w14:textId="77777777" w:rsidTr="00950A05">
        <w:trPr>
          <w:trHeight w:val="144"/>
          <w:jc w:val="center"/>
        </w:trPr>
        <w:tc>
          <w:tcPr>
            <w:tcW w:w="2155" w:type="dxa"/>
            <w:vAlign w:val="center"/>
          </w:tcPr>
          <w:p w14:paraId="17ACF2FD" w14:textId="77777777" w:rsidR="003E308E" w:rsidRPr="002560B8" w:rsidRDefault="003E308E" w:rsidP="008A1AEC">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Assets</w:t>
            </w:r>
          </w:p>
        </w:tc>
        <w:tc>
          <w:tcPr>
            <w:tcW w:w="1800" w:type="dxa"/>
            <w:vAlign w:val="center"/>
          </w:tcPr>
          <w:p w14:paraId="566B4E2A" w14:textId="77777777" w:rsidR="003E308E" w:rsidRPr="002560B8" w:rsidRDefault="003E308E" w:rsidP="008A1AEC">
            <w:pPr>
              <w:spacing w:after="0" w:line="240" w:lineRule="auto"/>
              <w:jc w:val="right"/>
              <w:rPr>
                <w:rFonts w:ascii="Arial" w:eastAsia="Times New Roman" w:hAnsi="Arial" w:cs="Arial"/>
                <w:lang w:eastAsia="en-PH"/>
              </w:rPr>
            </w:pPr>
            <w:r w:rsidRPr="002560B8">
              <w:rPr>
                <w:rFonts w:ascii="Arial" w:hAnsi="Arial" w:cs="Arial"/>
              </w:rPr>
              <w:t>₱17,078,559.00</w:t>
            </w:r>
          </w:p>
        </w:tc>
        <w:tc>
          <w:tcPr>
            <w:tcW w:w="1800" w:type="dxa"/>
            <w:vAlign w:val="center"/>
          </w:tcPr>
          <w:p w14:paraId="115891B8" w14:textId="77777777" w:rsidR="003E308E" w:rsidRPr="002560B8" w:rsidRDefault="003E308E" w:rsidP="008A1AEC">
            <w:pPr>
              <w:spacing w:after="0" w:line="240" w:lineRule="auto"/>
              <w:jc w:val="right"/>
              <w:rPr>
                <w:rFonts w:ascii="Arial" w:eastAsia="Times New Roman" w:hAnsi="Arial" w:cs="Arial"/>
                <w:lang w:val="en-PH" w:eastAsia="en-PH"/>
              </w:rPr>
            </w:pPr>
            <w:r w:rsidRPr="002560B8">
              <w:rPr>
                <w:rFonts w:ascii="Arial" w:hAnsi="Arial" w:cs="Arial"/>
              </w:rPr>
              <w:t>₱17,510,869.25</w:t>
            </w:r>
          </w:p>
        </w:tc>
        <w:tc>
          <w:tcPr>
            <w:tcW w:w="1800" w:type="dxa"/>
            <w:vAlign w:val="center"/>
          </w:tcPr>
          <w:p w14:paraId="22457304" w14:textId="77777777" w:rsidR="003E308E" w:rsidRPr="002560B8" w:rsidRDefault="003E308E" w:rsidP="008A1AEC">
            <w:pPr>
              <w:spacing w:after="0" w:line="240" w:lineRule="auto"/>
              <w:jc w:val="right"/>
              <w:rPr>
                <w:rFonts w:ascii="Arial" w:eastAsia="Times New Roman" w:hAnsi="Arial" w:cs="Arial"/>
                <w:lang w:val="en-PH" w:eastAsia="en-PH"/>
              </w:rPr>
            </w:pPr>
            <w:r w:rsidRPr="002560B8">
              <w:rPr>
                <w:rFonts w:ascii="Arial" w:hAnsi="Arial" w:cs="Arial"/>
              </w:rPr>
              <w:t>₱ (432,310.25)</w:t>
            </w:r>
          </w:p>
        </w:tc>
        <w:tc>
          <w:tcPr>
            <w:tcW w:w="1440" w:type="dxa"/>
            <w:vAlign w:val="center"/>
          </w:tcPr>
          <w:p w14:paraId="67F9F23F" w14:textId="77777777" w:rsidR="003E308E" w:rsidRPr="002560B8" w:rsidRDefault="003E308E" w:rsidP="00072E27">
            <w:pPr>
              <w:spacing w:after="0" w:line="240" w:lineRule="auto"/>
              <w:jc w:val="center"/>
              <w:rPr>
                <w:rFonts w:ascii="Arial" w:eastAsia="Times New Roman" w:hAnsi="Arial" w:cs="Arial"/>
                <w:bCs/>
              </w:rPr>
            </w:pPr>
            <w:r w:rsidRPr="002560B8">
              <w:rPr>
                <w:rFonts w:ascii="Arial" w:hAnsi="Arial" w:cs="Arial"/>
              </w:rPr>
              <w:t>2.47%</w:t>
            </w:r>
          </w:p>
        </w:tc>
      </w:tr>
      <w:tr w:rsidR="002560B8" w:rsidRPr="002560B8" w14:paraId="1C7C80BE" w14:textId="77777777" w:rsidTr="00950A05">
        <w:trPr>
          <w:trHeight w:val="144"/>
          <w:jc w:val="center"/>
        </w:trPr>
        <w:tc>
          <w:tcPr>
            <w:tcW w:w="2155" w:type="dxa"/>
            <w:vAlign w:val="center"/>
          </w:tcPr>
          <w:p w14:paraId="7C59FBE4" w14:textId="77777777" w:rsidR="003E308E" w:rsidRPr="002560B8" w:rsidRDefault="003E308E" w:rsidP="008A1AEC">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Liabilities</w:t>
            </w:r>
          </w:p>
        </w:tc>
        <w:tc>
          <w:tcPr>
            <w:tcW w:w="1800" w:type="dxa"/>
            <w:vAlign w:val="center"/>
          </w:tcPr>
          <w:p w14:paraId="512BBACA" w14:textId="77777777" w:rsidR="003E308E" w:rsidRPr="002560B8" w:rsidRDefault="003E308E" w:rsidP="008A1AEC">
            <w:pPr>
              <w:spacing w:after="0" w:line="240" w:lineRule="auto"/>
              <w:jc w:val="right"/>
              <w:rPr>
                <w:rFonts w:ascii="Arial" w:eastAsia="Times New Roman" w:hAnsi="Arial" w:cs="Arial"/>
                <w:lang w:val="en-PH" w:eastAsia="en-PH"/>
              </w:rPr>
            </w:pPr>
            <w:proofErr w:type="gramStart"/>
            <w:r w:rsidRPr="002560B8">
              <w:rPr>
                <w:rFonts w:ascii="Arial" w:hAnsi="Arial" w:cs="Arial"/>
              </w:rPr>
              <w:t>₱  6,077,477.55</w:t>
            </w:r>
            <w:proofErr w:type="gramEnd"/>
          </w:p>
        </w:tc>
        <w:tc>
          <w:tcPr>
            <w:tcW w:w="1800" w:type="dxa"/>
            <w:vAlign w:val="center"/>
          </w:tcPr>
          <w:p w14:paraId="2D7EA129" w14:textId="77777777" w:rsidR="003E308E" w:rsidRPr="002560B8" w:rsidRDefault="003E308E" w:rsidP="008A1AEC">
            <w:pPr>
              <w:spacing w:after="0" w:line="240" w:lineRule="auto"/>
              <w:jc w:val="right"/>
              <w:rPr>
                <w:rFonts w:ascii="Arial" w:eastAsia="Times New Roman" w:hAnsi="Arial" w:cs="Arial"/>
                <w:lang w:val="en-PH" w:eastAsia="en-PH"/>
              </w:rPr>
            </w:pPr>
            <w:proofErr w:type="gramStart"/>
            <w:r w:rsidRPr="002560B8">
              <w:rPr>
                <w:rFonts w:ascii="Arial" w:hAnsi="Arial" w:cs="Arial"/>
              </w:rPr>
              <w:t>₱  6,630,114.71</w:t>
            </w:r>
            <w:proofErr w:type="gramEnd"/>
          </w:p>
        </w:tc>
        <w:tc>
          <w:tcPr>
            <w:tcW w:w="1800" w:type="dxa"/>
            <w:vAlign w:val="center"/>
          </w:tcPr>
          <w:p w14:paraId="14A2A8C7" w14:textId="77777777" w:rsidR="003E308E" w:rsidRPr="002560B8" w:rsidRDefault="003E308E" w:rsidP="008A1AEC">
            <w:pPr>
              <w:spacing w:after="0" w:line="240" w:lineRule="auto"/>
              <w:jc w:val="right"/>
              <w:rPr>
                <w:rFonts w:ascii="Arial" w:eastAsia="Times New Roman" w:hAnsi="Arial" w:cs="Arial"/>
                <w:lang w:val="en-PH" w:eastAsia="en-PH"/>
              </w:rPr>
            </w:pPr>
            <w:r w:rsidRPr="002560B8">
              <w:rPr>
                <w:rFonts w:ascii="Arial" w:hAnsi="Arial" w:cs="Arial"/>
              </w:rPr>
              <w:t>₱ (552,637.16)</w:t>
            </w:r>
          </w:p>
        </w:tc>
        <w:tc>
          <w:tcPr>
            <w:tcW w:w="1440" w:type="dxa"/>
            <w:vAlign w:val="center"/>
          </w:tcPr>
          <w:p w14:paraId="6B970A8C" w14:textId="77777777" w:rsidR="003E308E" w:rsidRPr="002560B8" w:rsidRDefault="003E308E" w:rsidP="00072E27">
            <w:pPr>
              <w:spacing w:after="0" w:line="240" w:lineRule="auto"/>
              <w:jc w:val="center"/>
              <w:rPr>
                <w:rFonts w:ascii="Arial" w:hAnsi="Arial" w:cs="Arial"/>
              </w:rPr>
            </w:pPr>
            <w:r w:rsidRPr="002560B8">
              <w:rPr>
                <w:rFonts w:ascii="Arial" w:hAnsi="Arial" w:cs="Arial"/>
              </w:rPr>
              <w:t>8.34%</w:t>
            </w:r>
          </w:p>
        </w:tc>
      </w:tr>
      <w:tr w:rsidR="003E308E" w:rsidRPr="002560B8" w14:paraId="3B428CD6" w14:textId="77777777" w:rsidTr="00950A05">
        <w:trPr>
          <w:trHeight w:val="144"/>
          <w:jc w:val="center"/>
        </w:trPr>
        <w:tc>
          <w:tcPr>
            <w:tcW w:w="2155" w:type="dxa"/>
            <w:vAlign w:val="center"/>
          </w:tcPr>
          <w:p w14:paraId="6F63B171" w14:textId="77777777" w:rsidR="003E308E" w:rsidRPr="002560B8" w:rsidRDefault="003E308E" w:rsidP="008A1AEC">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Government Equity</w:t>
            </w:r>
          </w:p>
        </w:tc>
        <w:tc>
          <w:tcPr>
            <w:tcW w:w="1800" w:type="dxa"/>
            <w:vAlign w:val="center"/>
          </w:tcPr>
          <w:p w14:paraId="0318CA29" w14:textId="77777777" w:rsidR="003E308E" w:rsidRPr="002560B8" w:rsidRDefault="003E308E" w:rsidP="008A1AEC">
            <w:pPr>
              <w:spacing w:after="0" w:line="240" w:lineRule="auto"/>
              <w:jc w:val="right"/>
              <w:rPr>
                <w:rFonts w:ascii="Arial" w:eastAsia="Times New Roman" w:hAnsi="Arial" w:cs="Arial"/>
                <w:lang w:eastAsia="en-PH"/>
              </w:rPr>
            </w:pPr>
            <w:r w:rsidRPr="002560B8">
              <w:rPr>
                <w:rFonts w:ascii="Arial" w:hAnsi="Arial" w:cs="Arial"/>
              </w:rPr>
              <w:t>₱11,001.081.45</w:t>
            </w:r>
          </w:p>
        </w:tc>
        <w:tc>
          <w:tcPr>
            <w:tcW w:w="1800" w:type="dxa"/>
            <w:vAlign w:val="center"/>
          </w:tcPr>
          <w:p w14:paraId="3093298E" w14:textId="77777777" w:rsidR="003E308E" w:rsidRPr="002560B8" w:rsidRDefault="003E308E" w:rsidP="008A1AEC">
            <w:pPr>
              <w:spacing w:after="0" w:line="240" w:lineRule="auto"/>
              <w:jc w:val="right"/>
              <w:rPr>
                <w:rFonts w:ascii="Arial" w:eastAsia="Times New Roman" w:hAnsi="Arial" w:cs="Arial"/>
                <w:lang w:val="en-PH" w:eastAsia="en-PH"/>
              </w:rPr>
            </w:pPr>
            <w:r w:rsidRPr="002560B8">
              <w:rPr>
                <w:rFonts w:ascii="Arial" w:hAnsi="Arial" w:cs="Arial"/>
              </w:rPr>
              <w:t>₱10,880,754.54</w:t>
            </w:r>
          </w:p>
        </w:tc>
        <w:tc>
          <w:tcPr>
            <w:tcW w:w="1800" w:type="dxa"/>
            <w:vAlign w:val="center"/>
          </w:tcPr>
          <w:p w14:paraId="6602E33C" w14:textId="7B0A16C0" w:rsidR="003E308E" w:rsidRPr="002560B8" w:rsidRDefault="003E308E" w:rsidP="008A1AEC">
            <w:pPr>
              <w:spacing w:after="0" w:line="240" w:lineRule="auto"/>
              <w:jc w:val="right"/>
              <w:rPr>
                <w:rFonts w:ascii="Arial" w:eastAsia="Times New Roman" w:hAnsi="Arial" w:cs="Arial"/>
                <w:lang w:val="en-PH" w:eastAsia="en-PH"/>
              </w:rPr>
            </w:pPr>
            <w:r w:rsidRPr="002560B8">
              <w:rPr>
                <w:rFonts w:ascii="Arial" w:hAnsi="Arial" w:cs="Arial"/>
              </w:rPr>
              <w:t xml:space="preserve">₱   </w:t>
            </w:r>
            <w:r w:rsidR="008A1AEC" w:rsidRPr="002560B8">
              <w:rPr>
                <w:rFonts w:ascii="Arial" w:hAnsi="Arial" w:cs="Arial"/>
              </w:rPr>
              <w:t xml:space="preserve"> </w:t>
            </w:r>
            <w:r w:rsidRPr="002560B8">
              <w:rPr>
                <w:rFonts w:ascii="Arial" w:hAnsi="Arial" w:cs="Arial"/>
              </w:rPr>
              <w:t>120,326.91</w:t>
            </w:r>
          </w:p>
        </w:tc>
        <w:tc>
          <w:tcPr>
            <w:tcW w:w="1440" w:type="dxa"/>
            <w:vAlign w:val="center"/>
          </w:tcPr>
          <w:p w14:paraId="4A3DADD4" w14:textId="77777777" w:rsidR="003E308E" w:rsidRPr="002560B8" w:rsidRDefault="003E308E" w:rsidP="00072E27">
            <w:pPr>
              <w:spacing w:after="0" w:line="240" w:lineRule="auto"/>
              <w:jc w:val="center"/>
              <w:rPr>
                <w:rFonts w:ascii="Arial" w:eastAsia="Times New Roman" w:hAnsi="Arial" w:cs="Arial"/>
                <w:bCs/>
              </w:rPr>
            </w:pPr>
            <w:r w:rsidRPr="002560B8">
              <w:rPr>
                <w:rFonts w:ascii="Arial" w:hAnsi="Arial" w:cs="Arial"/>
              </w:rPr>
              <w:t>1.11%</w:t>
            </w:r>
          </w:p>
        </w:tc>
      </w:tr>
    </w:tbl>
    <w:p w14:paraId="0321BA06" w14:textId="29097861" w:rsidR="00072E27" w:rsidRPr="002560B8" w:rsidRDefault="00072E27" w:rsidP="00210E95">
      <w:pPr>
        <w:spacing w:after="0" w:line="240" w:lineRule="auto"/>
        <w:rPr>
          <w:rFonts w:ascii="Arial" w:eastAsia="Times New Roman" w:hAnsi="Arial" w:cs="Arial"/>
          <w:iCs/>
          <w:lang w:val="en-PH" w:eastAsia="en-PH"/>
        </w:rPr>
      </w:pPr>
    </w:p>
    <w:p w14:paraId="6B5BE100" w14:textId="3ED3ACF1" w:rsidR="00950A05" w:rsidRPr="002560B8" w:rsidRDefault="00950A05" w:rsidP="00210E95">
      <w:pPr>
        <w:spacing w:after="0" w:line="240" w:lineRule="auto"/>
        <w:rPr>
          <w:rFonts w:ascii="Arial" w:eastAsia="Times New Roman" w:hAnsi="Arial" w:cs="Arial"/>
          <w:iCs/>
          <w:lang w:val="en-PH" w:eastAsia="en-PH"/>
        </w:rPr>
      </w:pPr>
    </w:p>
    <w:p w14:paraId="599E81C6" w14:textId="30E57C2C" w:rsidR="00950A05" w:rsidRPr="002560B8" w:rsidRDefault="00950A05" w:rsidP="00210E95">
      <w:pPr>
        <w:spacing w:after="0" w:line="240" w:lineRule="auto"/>
        <w:rPr>
          <w:rFonts w:ascii="Arial" w:eastAsia="Times New Roman" w:hAnsi="Arial" w:cs="Arial"/>
          <w:iCs/>
          <w:lang w:val="en-PH" w:eastAsia="en-PH"/>
        </w:rPr>
      </w:pPr>
    </w:p>
    <w:p w14:paraId="6ED96565" w14:textId="2513C37D" w:rsidR="00950A05" w:rsidRPr="002560B8" w:rsidRDefault="00950A05" w:rsidP="00210E95">
      <w:pPr>
        <w:spacing w:after="0" w:line="240" w:lineRule="auto"/>
        <w:rPr>
          <w:rFonts w:ascii="Arial" w:eastAsia="Times New Roman" w:hAnsi="Arial" w:cs="Arial"/>
          <w:iCs/>
          <w:lang w:val="en-PH" w:eastAsia="en-PH"/>
        </w:rPr>
      </w:pPr>
    </w:p>
    <w:p w14:paraId="023F4631" w14:textId="77777777" w:rsidR="00950A05" w:rsidRPr="002560B8" w:rsidRDefault="00950A05" w:rsidP="00210E95">
      <w:pPr>
        <w:spacing w:after="0" w:line="240" w:lineRule="auto"/>
        <w:rPr>
          <w:rFonts w:ascii="Arial" w:eastAsia="Times New Roman" w:hAnsi="Arial" w:cs="Arial"/>
          <w:iCs/>
          <w:lang w:val="en-PH" w:eastAsia="en-PH"/>
        </w:rPr>
      </w:pPr>
    </w:p>
    <w:p w14:paraId="3FEA2836" w14:textId="5074669E" w:rsidR="0020432B" w:rsidRPr="002560B8" w:rsidRDefault="00AA77EA" w:rsidP="00210E95">
      <w:pPr>
        <w:spacing w:after="0" w:line="240" w:lineRule="auto"/>
        <w:rPr>
          <w:rFonts w:ascii="Arial" w:eastAsia="Times New Roman" w:hAnsi="Arial" w:cs="Arial"/>
          <w:i/>
          <w:lang w:val="en-PH" w:eastAsia="en-PH"/>
        </w:rPr>
      </w:pPr>
      <w:r w:rsidRPr="002560B8">
        <w:rPr>
          <w:rFonts w:ascii="Arial" w:eastAsia="Times New Roman" w:hAnsi="Arial" w:cs="Arial"/>
          <w:i/>
          <w:lang w:val="en-PH" w:eastAsia="en-PH"/>
        </w:rPr>
        <w:lastRenderedPageBreak/>
        <w:t>Results of Operations</w:t>
      </w:r>
    </w:p>
    <w:p w14:paraId="1C91AAAC" w14:textId="77777777" w:rsidR="00950A05" w:rsidRPr="002560B8" w:rsidRDefault="00950A05" w:rsidP="00210E95">
      <w:pPr>
        <w:spacing w:after="0" w:line="240" w:lineRule="auto"/>
        <w:rPr>
          <w:rFonts w:ascii="Arial" w:eastAsia="Times New Roman" w:hAnsi="Arial" w:cs="Arial"/>
          <w:iCs/>
          <w:lang w:val="en-PH" w:eastAsia="en-PH"/>
        </w:rPr>
      </w:pPr>
    </w:p>
    <w:tbl>
      <w:tblPr>
        <w:tblStyle w:val="TableGrid2"/>
        <w:tblW w:w="9000" w:type="dxa"/>
        <w:jc w:val="center"/>
        <w:tblLayout w:type="fixed"/>
        <w:tblLook w:val="04A0" w:firstRow="1" w:lastRow="0" w:firstColumn="1" w:lastColumn="0" w:noHBand="0" w:noVBand="1"/>
      </w:tblPr>
      <w:tblGrid>
        <w:gridCol w:w="2162"/>
        <w:gridCol w:w="1790"/>
        <w:gridCol w:w="1803"/>
        <w:gridCol w:w="1803"/>
        <w:gridCol w:w="1442"/>
      </w:tblGrid>
      <w:tr w:rsidR="002560B8" w:rsidRPr="002560B8" w14:paraId="70BC1434" w14:textId="77777777" w:rsidTr="00950A05">
        <w:trPr>
          <w:trHeight w:val="144"/>
          <w:jc w:val="center"/>
        </w:trPr>
        <w:tc>
          <w:tcPr>
            <w:tcW w:w="2160" w:type="dxa"/>
            <w:shd w:val="clear" w:color="auto" w:fill="F2F2F2" w:themeFill="background1" w:themeFillShade="F2"/>
            <w:vAlign w:val="center"/>
          </w:tcPr>
          <w:p w14:paraId="151563A8" w14:textId="77777777" w:rsidR="0020432B" w:rsidRPr="002560B8" w:rsidRDefault="0020432B" w:rsidP="00210E95">
            <w:pPr>
              <w:spacing w:after="0" w:line="240" w:lineRule="auto"/>
              <w:ind w:left="360" w:firstLine="360"/>
              <w:jc w:val="center"/>
              <w:rPr>
                <w:rFonts w:ascii="Arial" w:hAnsi="Arial" w:cs="Arial"/>
                <w:i/>
                <w:lang w:val="en-PH" w:eastAsia="en-PH"/>
              </w:rPr>
            </w:pPr>
          </w:p>
        </w:tc>
        <w:tc>
          <w:tcPr>
            <w:tcW w:w="1787" w:type="dxa"/>
            <w:shd w:val="clear" w:color="auto" w:fill="F2F2F2" w:themeFill="background1" w:themeFillShade="F2"/>
            <w:vAlign w:val="center"/>
          </w:tcPr>
          <w:p w14:paraId="709CEBCF" w14:textId="77777777" w:rsidR="0020432B" w:rsidRPr="002560B8" w:rsidRDefault="00AA77EA" w:rsidP="00210E95">
            <w:pPr>
              <w:spacing w:after="0" w:line="240" w:lineRule="auto"/>
              <w:jc w:val="center"/>
              <w:rPr>
                <w:rFonts w:ascii="Arial" w:hAnsi="Arial" w:cs="Arial"/>
                <w:b/>
                <w:lang w:val="en-PH" w:eastAsia="en-PH"/>
              </w:rPr>
            </w:pPr>
            <w:r w:rsidRPr="002560B8">
              <w:rPr>
                <w:rFonts w:ascii="Arial" w:hAnsi="Arial" w:cs="Arial"/>
                <w:b/>
                <w:lang w:val="en-PH" w:eastAsia="en-PH"/>
              </w:rPr>
              <w:t>202</w:t>
            </w:r>
            <w:r w:rsidR="00C67859" w:rsidRPr="002560B8">
              <w:rPr>
                <w:rFonts w:ascii="Arial" w:hAnsi="Arial" w:cs="Arial"/>
                <w:b/>
                <w:lang w:val="en-PH" w:eastAsia="en-PH"/>
              </w:rPr>
              <w:t>2</w:t>
            </w:r>
          </w:p>
        </w:tc>
        <w:tc>
          <w:tcPr>
            <w:tcW w:w="1800" w:type="dxa"/>
            <w:shd w:val="clear" w:color="auto" w:fill="F2F2F2" w:themeFill="background1" w:themeFillShade="F2"/>
            <w:vAlign w:val="center"/>
          </w:tcPr>
          <w:p w14:paraId="4F0F64DA" w14:textId="77777777" w:rsidR="0020432B" w:rsidRPr="002560B8" w:rsidRDefault="00AA77EA" w:rsidP="00210E95">
            <w:pPr>
              <w:spacing w:after="0" w:line="240" w:lineRule="auto"/>
              <w:jc w:val="center"/>
              <w:rPr>
                <w:rFonts w:ascii="Arial" w:hAnsi="Arial" w:cs="Arial"/>
                <w:b/>
                <w:lang w:val="en-PH" w:eastAsia="en-PH"/>
              </w:rPr>
            </w:pPr>
            <w:r w:rsidRPr="002560B8">
              <w:rPr>
                <w:rFonts w:ascii="Arial" w:hAnsi="Arial" w:cs="Arial"/>
                <w:b/>
                <w:lang w:val="en-PH" w:eastAsia="en-PH"/>
              </w:rPr>
              <w:t>20</w:t>
            </w:r>
            <w:r w:rsidR="00C930E8" w:rsidRPr="002560B8">
              <w:rPr>
                <w:rFonts w:ascii="Arial" w:hAnsi="Arial" w:cs="Arial"/>
                <w:b/>
                <w:lang w:val="en-PH" w:eastAsia="en-PH"/>
              </w:rPr>
              <w:t>2</w:t>
            </w:r>
            <w:r w:rsidR="00C67859" w:rsidRPr="002560B8">
              <w:rPr>
                <w:rFonts w:ascii="Arial" w:hAnsi="Arial" w:cs="Arial"/>
                <w:b/>
                <w:lang w:val="en-PH" w:eastAsia="en-PH"/>
              </w:rPr>
              <w:t>1</w:t>
            </w:r>
          </w:p>
        </w:tc>
        <w:tc>
          <w:tcPr>
            <w:tcW w:w="1800" w:type="dxa"/>
            <w:shd w:val="clear" w:color="auto" w:fill="F2F2F2" w:themeFill="background1" w:themeFillShade="F2"/>
            <w:vAlign w:val="center"/>
          </w:tcPr>
          <w:p w14:paraId="1C9CD464" w14:textId="77777777" w:rsidR="0020432B" w:rsidRPr="002560B8" w:rsidRDefault="00AA77EA" w:rsidP="00210E95">
            <w:pPr>
              <w:spacing w:after="0" w:line="240" w:lineRule="auto"/>
              <w:jc w:val="center"/>
              <w:rPr>
                <w:rFonts w:ascii="Arial" w:hAnsi="Arial" w:cs="Arial"/>
                <w:b/>
                <w:lang w:val="en-PH" w:eastAsia="en-PH"/>
              </w:rPr>
            </w:pPr>
            <w:r w:rsidRPr="002560B8">
              <w:rPr>
                <w:rFonts w:ascii="Arial" w:hAnsi="Arial" w:cs="Arial"/>
                <w:b/>
                <w:lang w:val="en-PH" w:eastAsia="en-PH"/>
              </w:rPr>
              <w:t>Increase/</w:t>
            </w:r>
          </w:p>
          <w:p w14:paraId="478CC7F6" w14:textId="77777777" w:rsidR="0020432B" w:rsidRPr="002560B8" w:rsidRDefault="00AA77EA" w:rsidP="00210E95">
            <w:pPr>
              <w:spacing w:after="0" w:line="240" w:lineRule="auto"/>
              <w:jc w:val="center"/>
              <w:rPr>
                <w:rFonts w:ascii="Arial" w:hAnsi="Arial" w:cs="Arial"/>
                <w:b/>
                <w:lang w:val="en-PH" w:eastAsia="en-PH"/>
              </w:rPr>
            </w:pPr>
            <w:r w:rsidRPr="002560B8">
              <w:rPr>
                <w:rFonts w:ascii="Arial" w:hAnsi="Arial" w:cs="Arial"/>
                <w:b/>
                <w:lang w:val="en-PH" w:eastAsia="en-PH"/>
              </w:rPr>
              <w:t>(Decrease)</w:t>
            </w:r>
          </w:p>
        </w:tc>
        <w:tc>
          <w:tcPr>
            <w:tcW w:w="1440" w:type="dxa"/>
            <w:shd w:val="clear" w:color="auto" w:fill="F2F2F2" w:themeFill="background1" w:themeFillShade="F2"/>
            <w:vAlign w:val="center"/>
          </w:tcPr>
          <w:p w14:paraId="7EDFF4B7" w14:textId="77777777" w:rsidR="0020432B" w:rsidRPr="002560B8" w:rsidRDefault="00AA77EA" w:rsidP="00210E95">
            <w:pPr>
              <w:spacing w:after="0" w:line="240" w:lineRule="auto"/>
              <w:jc w:val="center"/>
              <w:rPr>
                <w:rFonts w:ascii="Arial" w:hAnsi="Arial" w:cs="Arial"/>
                <w:b/>
                <w:lang w:val="en-PH" w:eastAsia="en-PH"/>
              </w:rPr>
            </w:pPr>
            <w:r w:rsidRPr="002560B8">
              <w:rPr>
                <w:rFonts w:ascii="Arial" w:hAnsi="Arial" w:cs="Arial"/>
                <w:b/>
              </w:rPr>
              <w:t>Percentage</w:t>
            </w:r>
          </w:p>
        </w:tc>
      </w:tr>
      <w:tr w:rsidR="002560B8" w:rsidRPr="002560B8" w14:paraId="7C15C292" w14:textId="77777777" w:rsidTr="00950A05">
        <w:trPr>
          <w:trHeight w:val="144"/>
          <w:jc w:val="center"/>
        </w:trPr>
        <w:tc>
          <w:tcPr>
            <w:tcW w:w="2160" w:type="dxa"/>
            <w:vAlign w:val="center"/>
          </w:tcPr>
          <w:p w14:paraId="7A5FF550" w14:textId="77777777" w:rsidR="00FD103C" w:rsidRPr="002560B8" w:rsidRDefault="00FD103C" w:rsidP="00FD103C">
            <w:pPr>
              <w:spacing w:after="0" w:line="240" w:lineRule="auto"/>
              <w:rPr>
                <w:rFonts w:ascii="Arial" w:hAnsi="Arial" w:cs="Arial"/>
                <w:lang w:val="en-PH" w:eastAsia="en-PH"/>
              </w:rPr>
            </w:pPr>
            <w:r w:rsidRPr="002560B8">
              <w:rPr>
                <w:rFonts w:ascii="Arial" w:hAnsi="Arial" w:cs="Arial"/>
                <w:lang w:val="en-PH" w:eastAsia="en-PH"/>
              </w:rPr>
              <w:t>Income</w:t>
            </w:r>
          </w:p>
        </w:tc>
        <w:tc>
          <w:tcPr>
            <w:tcW w:w="1787" w:type="dxa"/>
            <w:vAlign w:val="bottom"/>
          </w:tcPr>
          <w:p w14:paraId="62B1B446" w14:textId="77777777" w:rsidR="00FD103C" w:rsidRPr="002560B8" w:rsidRDefault="00FD103C" w:rsidP="00950A05">
            <w:pPr>
              <w:spacing w:after="0" w:line="240" w:lineRule="auto"/>
              <w:jc w:val="right"/>
              <w:rPr>
                <w:rFonts w:ascii="Arial" w:hAnsi="Arial" w:cs="Arial"/>
                <w:lang w:val="en-PH" w:eastAsia="en-PH"/>
              </w:rPr>
            </w:pPr>
            <w:r w:rsidRPr="002560B8">
              <w:rPr>
                <w:rFonts w:ascii="Arial" w:hAnsi="Arial" w:cs="Arial"/>
              </w:rPr>
              <w:t>₱13,471,634.27</w:t>
            </w:r>
          </w:p>
        </w:tc>
        <w:tc>
          <w:tcPr>
            <w:tcW w:w="1800" w:type="dxa"/>
            <w:vAlign w:val="bottom"/>
          </w:tcPr>
          <w:p w14:paraId="67449C73" w14:textId="77777777" w:rsidR="00FD103C" w:rsidRPr="002560B8" w:rsidRDefault="00FD103C" w:rsidP="00950A05">
            <w:pPr>
              <w:spacing w:after="0" w:line="240" w:lineRule="auto"/>
              <w:jc w:val="right"/>
              <w:rPr>
                <w:rFonts w:ascii="Arial" w:hAnsi="Arial" w:cs="Arial"/>
                <w:lang w:val="en-PH" w:eastAsia="en-PH"/>
              </w:rPr>
            </w:pPr>
            <w:r w:rsidRPr="002560B8">
              <w:rPr>
                <w:rFonts w:ascii="Arial" w:hAnsi="Arial" w:cs="Arial"/>
              </w:rPr>
              <w:t>₱13,559,623.26</w:t>
            </w:r>
          </w:p>
        </w:tc>
        <w:tc>
          <w:tcPr>
            <w:tcW w:w="1800" w:type="dxa"/>
            <w:vAlign w:val="bottom"/>
          </w:tcPr>
          <w:p w14:paraId="0E14E6BC" w14:textId="77777777" w:rsidR="00FD103C" w:rsidRPr="002560B8" w:rsidRDefault="00FD103C" w:rsidP="00950A05">
            <w:pPr>
              <w:spacing w:after="0" w:line="240" w:lineRule="auto"/>
              <w:jc w:val="right"/>
              <w:rPr>
                <w:rFonts w:ascii="Arial" w:hAnsi="Arial" w:cs="Arial"/>
                <w:lang w:val="en-PH" w:eastAsia="en-PH"/>
              </w:rPr>
            </w:pPr>
            <w:r w:rsidRPr="002560B8">
              <w:rPr>
                <w:rFonts w:ascii="Arial" w:hAnsi="Arial" w:cs="Arial"/>
              </w:rPr>
              <w:t xml:space="preserve">₱ </w:t>
            </w:r>
            <w:proofErr w:type="gramStart"/>
            <w:r w:rsidRPr="002560B8">
              <w:rPr>
                <w:rFonts w:ascii="Arial" w:hAnsi="Arial" w:cs="Arial"/>
              </w:rPr>
              <w:t xml:space="preserve">   (</w:t>
            </w:r>
            <w:proofErr w:type="gramEnd"/>
            <w:r w:rsidRPr="002560B8">
              <w:rPr>
                <w:rFonts w:ascii="Arial" w:hAnsi="Arial" w:cs="Arial"/>
              </w:rPr>
              <w:t>87,988.99)</w:t>
            </w:r>
          </w:p>
        </w:tc>
        <w:tc>
          <w:tcPr>
            <w:tcW w:w="1440" w:type="dxa"/>
            <w:vAlign w:val="bottom"/>
          </w:tcPr>
          <w:p w14:paraId="21D82525" w14:textId="77777777" w:rsidR="00FD103C" w:rsidRPr="002560B8" w:rsidRDefault="00FD103C" w:rsidP="00950A05">
            <w:pPr>
              <w:spacing w:after="0" w:line="240" w:lineRule="auto"/>
              <w:jc w:val="center"/>
              <w:rPr>
                <w:rFonts w:ascii="Arial" w:hAnsi="Arial" w:cs="Arial"/>
              </w:rPr>
            </w:pPr>
            <w:r w:rsidRPr="002560B8">
              <w:rPr>
                <w:rFonts w:ascii="Arial" w:hAnsi="Arial" w:cs="Arial"/>
              </w:rPr>
              <w:t>0.65%</w:t>
            </w:r>
          </w:p>
        </w:tc>
      </w:tr>
      <w:tr w:rsidR="002560B8" w:rsidRPr="002560B8" w14:paraId="49C13E75" w14:textId="77777777" w:rsidTr="00950A05">
        <w:trPr>
          <w:trHeight w:val="144"/>
          <w:jc w:val="center"/>
        </w:trPr>
        <w:tc>
          <w:tcPr>
            <w:tcW w:w="2160" w:type="dxa"/>
            <w:vAlign w:val="center"/>
          </w:tcPr>
          <w:p w14:paraId="69D65BD7" w14:textId="77777777" w:rsidR="00FD103C" w:rsidRPr="002560B8" w:rsidRDefault="00FD103C" w:rsidP="00FD103C">
            <w:pPr>
              <w:spacing w:after="0" w:line="240" w:lineRule="auto"/>
              <w:rPr>
                <w:rFonts w:ascii="Arial" w:hAnsi="Arial" w:cs="Arial"/>
                <w:lang w:val="en-PH" w:eastAsia="en-PH"/>
              </w:rPr>
            </w:pPr>
            <w:r w:rsidRPr="002560B8">
              <w:rPr>
                <w:rFonts w:ascii="Arial" w:hAnsi="Arial" w:cs="Arial"/>
                <w:lang w:val="en-PH" w:eastAsia="en-PH"/>
              </w:rPr>
              <w:t>Expenditures</w:t>
            </w:r>
          </w:p>
        </w:tc>
        <w:tc>
          <w:tcPr>
            <w:tcW w:w="1787" w:type="dxa"/>
            <w:vAlign w:val="bottom"/>
          </w:tcPr>
          <w:p w14:paraId="6BF7258C" w14:textId="77777777" w:rsidR="00FD103C" w:rsidRPr="002560B8" w:rsidRDefault="00FD103C" w:rsidP="00950A05">
            <w:pPr>
              <w:spacing w:after="0" w:line="240" w:lineRule="auto"/>
              <w:jc w:val="right"/>
              <w:rPr>
                <w:rFonts w:ascii="Arial" w:hAnsi="Arial" w:cs="Arial"/>
                <w:lang w:val="en-PH" w:eastAsia="en-PH"/>
              </w:rPr>
            </w:pPr>
            <w:r w:rsidRPr="002560B8">
              <w:rPr>
                <w:rFonts w:ascii="Arial" w:hAnsi="Arial" w:cs="Arial"/>
              </w:rPr>
              <w:t>₱13,621,958.97</w:t>
            </w:r>
          </w:p>
        </w:tc>
        <w:tc>
          <w:tcPr>
            <w:tcW w:w="1800" w:type="dxa"/>
            <w:vAlign w:val="bottom"/>
          </w:tcPr>
          <w:p w14:paraId="561DC98B" w14:textId="77777777" w:rsidR="00FD103C" w:rsidRPr="002560B8" w:rsidRDefault="00FD103C" w:rsidP="00950A05">
            <w:pPr>
              <w:spacing w:after="0" w:line="240" w:lineRule="auto"/>
              <w:jc w:val="right"/>
              <w:rPr>
                <w:rFonts w:ascii="Arial" w:hAnsi="Arial" w:cs="Arial"/>
              </w:rPr>
            </w:pPr>
            <w:r w:rsidRPr="002560B8">
              <w:rPr>
                <w:rFonts w:ascii="Arial" w:hAnsi="Arial" w:cs="Arial"/>
              </w:rPr>
              <w:t>₱10,720,317.18</w:t>
            </w:r>
          </w:p>
        </w:tc>
        <w:tc>
          <w:tcPr>
            <w:tcW w:w="1800" w:type="dxa"/>
            <w:vAlign w:val="bottom"/>
          </w:tcPr>
          <w:p w14:paraId="0A6CFF56" w14:textId="77777777" w:rsidR="00FD103C" w:rsidRPr="002560B8" w:rsidRDefault="00FD103C" w:rsidP="00950A05">
            <w:pPr>
              <w:spacing w:after="0" w:line="240" w:lineRule="auto"/>
              <w:jc w:val="right"/>
              <w:rPr>
                <w:rFonts w:ascii="Arial" w:hAnsi="Arial" w:cs="Arial"/>
                <w:lang w:val="en-PH" w:eastAsia="en-PH"/>
              </w:rPr>
            </w:pPr>
            <w:proofErr w:type="gramStart"/>
            <w:r w:rsidRPr="002560B8">
              <w:rPr>
                <w:rFonts w:ascii="Arial" w:hAnsi="Arial" w:cs="Arial"/>
              </w:rPr>
              <w:t>₱  2,901,641.79</w:t>
            </w:r>
            <w:proofErr w:type="gramEnd"/>
          </w:p>
        </w:tc>
        <w:tc>
          <w:tcPr>
            <w:tcW w:w="1440" w:type="dxa"/>
            <w:vAlign w:val="bottom"/>
          </w:tcPr>
          <w:p w14:paraId="29FC2918" w14:textId="77777777" w:rsidR="00FD103C" w:rsidRPr="002560B8" w:rsidRDefault="00FD103C" w:rsidP="00950A05">
            <w:pPr>
              <w:spacing w:after="0" w:line="240" w:lineRule="auto"/>
              <w:jc w:val="center"/>
              <w:rPr>
                <w:rFonts w:ascii="Arial" w:hAnsi="Arial" w:cs="Arial"/>
              </w:rPr>
            </w:pPr>
            <w:r w:rsidRPr="002560B8">
              <w:rPr>
                <w:rFonts w:ascii="Arial" w:hAnsi="Arial" w:cs="Arial"/>
              </w:rPr>
              <w:t>27.07%</w:t>
            </w:r>
          </w:p>
        </w:tc>
      </w:tr>
      <w:tr w:rsidR="00FD103C" w:rsidRPr="002560B8" w14:paraId="0CC3786F" w14:textId="77777777" w:rsidTr="00950A05">
        <w:trPr>
          <w:trHeight w:val="144"/>
          <w:jc w:val="center"/>
        </w:trPr>
        <w:tc>
          <w:tcPr>
            <w:tcW w:w="2160" w:type="dxa"/>
            <w:vAlign w:val="center"/>
          </w:tcPr>
          <w:p w14:paraId="1585E5F3" w14:textId="77777777" w:rsidR="00FD103C" w:rsidRPr="002560B8" w:rsidRDefault="00FD103C" w:rsidP="00FD103C">
            <w:pPr>
              <w:spacing w:after="0" w:line="240" w:lineRule="auto"/>
              <w:rPr>
                <w:rFonts w:ascii="Arial" w:hAnsi="Arial" w:cs="Arial"/>
                <w:lang w:val="en-PH" w:eastAsia="en-PH"/>
              </w:rPr>
            </w:pPr>
            <w:r w:rsidRPr="002560B8">
              <w:rPr>
                <w:rFonts w:ascii="Arial" w:hAnsi="Arial" w:cs="Arial"/>
                <w:lang w:val="en-PH" w:eastAsia="en-PH"/>
              </w:rPr>
              <w:t>Net Operating Income</w:t>
            </w:r>
          </w:p>
        </w:tc>
        <w:tc>
          <w:tcPr>
            <w:tcW w:w="1787" w:type="dxa"/>
            <w:vAlign w:val="bottom"/>
          </w:tcPr>
          <w:p w14:paraId="615BB577" w14:textId="77777777" w:rsidR="00FD103C" w:rsidRPr="002560B8" w:rsidRDefault="00FD103C" w:rsidP="00950A05">
            <w:pPr>
              <w:spacing w:after="0" w:line="240" w:lineRule="auto"/>
              <w:jc w:val="right"/>
              <w:rPr>
                <w:rFonts w:ascii="Arial" w:hAnsi="Arial" w:cs="Arial"/>
                <w:lang w:val="en-PH" w:eastAsia="en-PH"/>
              </w:rPr>
            </w:pPr>
            <w:proofErr w:type="gramStart"/>
            <w:r w:rsidRPr="002560B8">
              <w:rPr>
                <w:rFonts w:ascii="Arial" w:hAnsi="Arial" w:cs="Arial"/>
              </w:rPr>
              <w:t>₱  (</w:t>
            </w:r>
            <w:proofErr w:type="gramEnd"/>
            <w:r w:rsidRPr="002560B8">
              <w:rPr>
                <w:rFonts w:ascii="Arial" w:hAnsi="Arial" w:cs="Arial"/>
              </w:rPr>
              <w:t>150,324.70)</w:t>
            </w:r>
          </w:p>
        </w:tc>
        <w:tc>
          <w:tcPr>
            <w:tcW w:w="1800" w:type="dxa"/>
            <w:vAlign w:val="bottom"/>
          </w:tcPr>
          <w:p w14:paraId="36077ABC" w14:textId="77777777" w:rsidR="00FD103C" w:rsidRPr="002560B8" w:rsidRDefault="00FD103C" w:rsidP="00950A05">
            <w:pPr>
              <w:spacing w:after="0" w:line="240" w:lineRule="auto"/>
              <w:jc w:val="right"/>
              <w:rPr>
                <w:rFonts w:ascii="Arial" w:hAnsi="Arial" w:cs="Arial"/>
              </w:rPr>
            </w:pPr>
            <w:proofErr w:type="gramStart"/>
            <w:r w:rsidRPr="002560B8">
              <w:rPr>
                <w:rFonts w:ascii="Arial" w:hAnsi="Arial" w:cs="Arial"/>
              </w:rPr>
              <w:t>₱  2,839,306.08</w:t>
            </w:r>
            <w:proofErr w:type="gramEnd"/>
          </w:p>
        </w:tc>
        <w:tc>
          <w:tcPr>
            <w:tcW w:w="1800" w:type="dxa"/>
            <w:vAlign w:val="bottom"/>
          </w:tcPr>
          <w:p w14:paraId="05CE33E7" w14:textId="77777777" w:rsidR="00FD103C" w:rsidRPr="002560B8" w:rsidRDefault="00FD103C" w:rsidP="00950A05">
            <w:pPr>
              <w:spacing w:after="0" w:line="240" w:lineRule="auto"/>
              <w:jc w:val="right"/>
              <w:rPr>
                <w:rFonts w:ascii="Arial" w:hAnsi="Arial" w:cs="Arial"/>
                <w:lang w:val="en-PH" w:eastAsia="en-PH"/>
              </w:rPr>
            </w:pPr>
            <w:proofErr w:type="gramStart"/>
            <w:r w:rsidRPr="002560B8">
              <w:rPr>
                <w:rFonts w:ascii="Arial" w:hAnsi="Arial" w:cs="Arial"/>
              </w:rPr>
              <w:t>₱(</w:t>
            </w:r>
            <w:proofErr w:type="gramEnd"/>
            <w:r w:rsidRPr="002560B8">
              <w:rPr>
                <w:rFonts w:ascii="Arial" w:hAnsi="Arial" w:cs="Arial"/>
              </w:rPr>
              <w:t>2,989,630.78)</w:t>
            </w:r>
          </w:p>
        </w:tc>
        <w:tc>
          <w:tcPr>
            <w:tcW w:w="1440" w:type="dxa"/>
            <w:vAlign w:val="bottom"/>
          </w:tcPr>
          <w:p w14:paraId="56476A3D" w14:textId="77777777" w:rsidR="00FD103C" w:rsidRPr="002560B8" w:rsidRDefault="00FD103C" w:rsidP="00950A05">
            <w:pPr>
              <w:spacing w:after="0" w:line="240" w:lineRule="auto"/>
              <w:jc w:val="center"/>
              <w:rPr>
                <w:rFonts w:ascii="Arial" w:hAnsi="Arial" w:cs="Arial"/>
              </w:rPr>
            </w:pPr>
            <w:r w:rsidRPr="002560B8">
              <w:rPr>
                <w:rFonts w:ascii="Arial" w:hAnsi="Arial" w:cs="Arial"/>
              </w:rPr>
              <w:t>105.29%</w:t>
            </w:r>
          </w:p>
        </w:tc>
      </w:tr>
    </w:tbl>
    <w:p w14:paraId="41EFFEBC" w14:textId="11FD2B1F" w:rsidR="0020432B" w:rsidRPr="002560B8" w:rsidRDefault="0020432B" w:rsidP="00210E95">
      <w:pPr>
        <w:spacing w:after="0" w:line="240" w:lineRule="auto"/>
        <w:rPr>
          <w:rFonts w:ascii="Arial" w:eastAsia="Times New Roman" w:hAnsi="Arial" w:cs="Arial"/>
          <w:lang w:val="en-PH" w:eastAsia="en-PH"/>
        </w:rPr>
      </w:pPr>
    </w:p>
    <w:p w14:paraId="386C0381" w14:textId="77777777" w:rsidR="00794172" w:rsidRPr="002560B8" w:rsidRDefault="00794172" w:rsidP="00210E95">
      <w:pPr>
        <w:spacing w:after="0" w:line="240" w:lineRule="auto"/>
        <w:rPr>
          <w:rFonts w:ascii="Arial" w:eastAsia="Times New Roman" w:hAnsi="Arial" w:cs="Arial"/>
          <w:lang w:val="en-PH" w:eastAsia="en-PH"/>
        </w:rPr>
      </w:pPr>
    </w:p>
    <w:p w14:paraId="2F0C45EB" w14:textId="44ABAE86" w:rsidR="00DA043D" w:rsidRPr="002560B8" w:rsidRDefault="00B213A1" w:rsidP="009C3F77">
      <w:pPr>
        <w:pStyle w:val="ListParagraph"/>
        <w:numPr>
          <w:ilvl w:val="0"/>
          <w:numId w:val="24"/>
        </w:numPr>
        <w:spacing w:after="0" w:line="240" w:lineRule="auto"/>
        <w:ind w:left="360"/>
        <w:jc w:val="both"/>
        <w:rPr>
          <w:rFonts w:ascii="Arial" w:hAnsi="Arial" w:cs="Arial"/>
          <w:b/>
          <w:bCs/>
        </w:rPr>
      </w:pPr>
      <w:r w:rsidRPr="002560B8">
        <w:rPr>
          <w:rFonts w:ascii="Arial" w:hAnsi="Arial" w:cs="Arial"/>
          <w:b/>
          <w:bCs/>
        </w:rPr>
        <w:t>SCOPE OF AUDIT</w:t>
      </w:r>
    </w:p>
    <w:p w14:paraId="04E31720" w14:textId="77777777" w:rsidR="00DA043D" w:rsidRPr="002560B8" w:rsidRDefault="00DA043D" w:rsidP="00DA043D">
      <w:pPr>
        <w:spacing w:after="0" w:line="240" w:lineRule="auto"/>
        <w:jc w:val="both"/>
        <w:rPr>
          <w:rFonts w:ascii="Arial" w:eastAsia="Times New Roman" w:hAnsi="Arial" w:cs="Arial"/>
          <w:lang w:val="en-PH" w:eastAsia="en-PH"/>
        </w:rPr>
      </w:pPr>
    </w:p>
    <w:p w14:paraId="16FAD66F" w14:textId="77777777" w:rsidR="00DA043D" w:rsidRPr="002560B8" w:rsidRDefault="00DA043D" w:rsidP="00DA043D">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The audit covered the examination of the accounts and operations of </w:t>
      </w:r>
      <w:proofErr w:type="spellStart"/>
      <w:r w:rsidR="009E626C"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 </w:t>
      </w:r>
      <w:proofErr w:type="spellStart"/>
      <w:r w:rsidR="009E626C"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Lanao del Norte for the period January 1 to December 31, 202</w:t>
      </w:r>
      <w:r w:rsidR="00C67859" w:rsidRPr="002560B8">
        <w:rPr>
          <w:rFonts w:ascii="Arial" w:eastAsia="Times New Roman" w:hAnsi="Arial" w:cs="Arial"/>
          <w:lang w:val="en-PH" w:eastAsia="en-PH"/>
        </w:rPr>
        <w:t>2</w:t>
      </w:r>
      <w:r w:rsidRPr="002560B8">
        <w:rPr>
          <w:rFonts w:ascii="Arial" w:eastAsia="Times New Roman" w:hAnsi="Arial" w:cs="Arial"/>
          <w:lang w:val="en-PH" w:eastAsia="en-PH"/>
        </w:rPr>
        <w:t>. 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14:paraId="30010F75" w14:textId="22CF2B08" w:rsidR="00DA043D" w:rsidRPr="002560B8" w:rsidRDefault="00DA043D" w:rsidP="00DA043D">
      <w:pPr>
        <w:spacing w:after="0" w:line="240" w:lineRule="auto"/>
        <w:jc w:val="both"/>
        <w:rPr>
          <w:rFonts w:ascii="Arial" w:eastAsia="Times New Roman" w:hAnsi="Arial" w:cs="Arial"/>
          <w:lang w:val="en-PH" w:eastAsia="en-PH"/>
        </w:rPr>
      </w:pPr>
    </w:p>
    <w:p w14:paraId="00B28A1B" w14:textId="77777777" w:rsidR="00794172" w:rsidRPr="002560B8" w:rsidRDefault="00794172" w:rsidP="00DA043D">
      <w:pPr>
        <w:spacing w:after="0" w:line="240" w:lineRule="auto"/>
        <w:jc w:val="both"/>
        <w:rPr>
          <w:rFonts w:ascii="Arial" w:eastAsia="Times New Roman" w:hAnsi="Arial" w:cs="Arial"/>
          <w:lang w:val="en-PH" w:eastAsia="en-PH"/>
        </w:rPr>
      </w:pPr>
    </w:p>
    <w:p w14:paraId="33BAB8A5" w14:textId="547C21B2" w:rsidR="0020432B" w:rsidRPr="002560B8" w:rsidRDefault="00B213A1" w:rsidP="009C3F77">
      <w:pPr>
        <w:numPr>
          <w:ilvl w:val="0"/>
          <w:numId w:val="24"/>
        </w:numPr>
        <w:spacing w:after="0" w:line="240" w:lineRule="auto"/>
        <w:ind w:left="360"/>
        <w:jc w:val="both"/>
        <w:rPr>
          <w:rFonts w:ascii="Arial" w:eastAsia="Calibri" w:hAnsi="Arial" w:cs="Arial"/>
          <w:b/>
          <w:bCs/>
          <w:lang w:val="en-PH" w:eastAsia="en-PH"/>
        </w:rPr>
      </w:pPr>
      <w:r w:rsidRPr="002560B8">
        <w:rPr>
          <w:rFonts w:ascii="Arial" w:eastAsia="Calibri" w:hAnsi="Arial" w:cs="Arial"/>
          <w:b/>
          <w:bCs/>
          <w:lang w:val="en-PH" w:eastAsia="en-PH"/>
        </w:rPr>
        <w:t>INDEPENDENT AUDITOR’S REPORT ON THE FINANCIAL STATEMENTS</w:t>
      </w:r>
    </w:p>
    <w:p w14:paraId="1D4A742D" w14:textId="77777777" w:rsidR="00E97FD8" w:rsidRPr="002560B8" w:rsidRDefault="00E97FD8" w:rsidP="00210E95">
      <w:pPr>
        <w:spacing w:after="0" w:line="240" w:lineRule="auto"/>
        <w:rPr>
          <w:rFonts w:ascii="Arial" w:eastAsia="Times New Roman" w:hAnsi="Arial" w:cs="Arial"/>
          <w:lang w:val="en-PH" w:eastAsia="en-PH"/>
        </w:rPr>
      </w:pPr>
    </w:p>
    <w:p w14:paraId="3410AD38" w14:textId="2A252B0B" w:rsidR="00E97FD8" w:rsidRPr="002560B8" w:rsidRDefault="00AA77EA" w:rsidP="00950A05">
      <w:pPr>
        <w:spacing w:after="0" w:line="240" w:lineRule="auto"/>
        <w:jc w:val="both"/>
        <w:rPr>
          <w:rFonts w:ascii="Arial" w:hAnsi="Arial" w:cs="Arial"/>
          <w:bCs/>
        </w:rPr>
      </w:pPr>
      <w:r w:rsidRPr="002560B8">
        <w:rPr>
          <w:rFonts w:ascii="Arial" w:eastAsia="Times New Roman" w:hAnsi="Arial" w:cs="Arial"/>
        </w:rPr>
        <w:t xml:space="preserve">A </w:t>
      </w:r>
      <w:r w:rsidRPr="002560B8">
        <w:rPr>
          <w:rFonts w:ascii="Arial" w:eastAsia="Times New Roman" w:hAnsi="Arial" w:cs="Arial"/>
          <w:lang w:val="en-PH" w:eastAsia="en-PH"/>
        </w:rPr>
        <w:t>Modified</w:t>
      </w:r>
      <w:r w:rsidRPr="002560B8">
        <w:rPr>
          <w:rFonts w:ascii="Arial" w:eastAsia="Times New Roman" w:hAnsi="Arial" w:cs="Arial"/>
          <w:lang w:eastAsia="en-PH"/>
        </w:rPr>
        <w:t>-Qualified</w:t>
      </w:r>
      <w:r w:rsidRPr="002560B8">
        <w:rPr>
          <w:rFonts w:ascii="Arial" w:eastAsia="Times New Roman" w:hAnsi="Arial" w:cs="Arial"/>
        </w:rPr>
        <w:t xml:space="preserve"> Opinion </w:t>
      </w:r>
      <w:r w:rsidRPr="002560B8">
        <w:rPr>
          <w:rFonts w:ascii="Arial" w:eastAsia="Calibri" w:hAnsi="Arial" w:cs="Arial"/>
          <w:lang w:val="en-PH" w:eastAsia="en-PH"/>
        </w:rPr>
        <w:t>was rendered</w:t>
      </w:r>
      <w:r w:rsidRPr="002560B8">
        <w:rPr>
          <w:rFonts w:ascii="Arial" w:eastAsia="Times New Roman" w:hAnsi="Arial" w:cs="Arial"/>
        </w:rPr>
        <w:t xml:space="preserve"> on the fairness of presentation of the financial statements due </w:t>
      </w:r>
      <w:r w:rsidR="00950A05" w:rsidRPr="002560B8">
        <w:rPr>
          <w:rFonts w:ascii="Arial" w:hAnsi="Arial" w:cs="Arial"/>
        </w:rPr>
        <w:t xml:space="preserve">to the </w:t>
      </w:r>
      <w:r w:rsidR="006E448A" w:rsidRPr="002560B8">
        <w:rPr>
          <w:rFonts w:ascii="Arial" w:hAnsi="Arial" w:cs="Arial"/>
          <w:bCs/>
        </w:rPr>
        <w:t xml:space="preserve">One-time cleansing of Property, Plant and Equipment (PPE) </w:t>
      </w:r>
      <w:r w:rsidR="00950A05" w:rsidRPr="002560B8">
        <w:rPr>
          <w:rFonts w:ascii="Arial" w:hAnsi="Arial" w:cs="Arial"/>
          <w:bCs/>
        </w:rPr>
        <w:t xml:space="preserve">which </w:t>
      </w:r>
      <w:r w:rsidR="006E448A" w:rsidRPr="002560B8">
        <w:rPr>
          <w:rFonts w:ascii="Arial" w:hAnsi="Arial" w:cs="Arial"/>
          <w:bCs/>
        </w:rPr>
        <w:t xml:space="preserve">was not conducted as provided for in COA Circular No. 2020-006 dated January 31, </w:t>
      </w:r>
      <w:proofErr w:type="gramStart"/>
      <w:r w:rsidR="006E448A" w:rsidRPr="002560B8">
        <w:rPr>
          <w:rFonts w:ascii="Arial" w:hAnsi="Arial" w:cs="Arial"/>
          <w:bCs/>
        </w:rPr>
        <w:t>2020</w:t>
      </w:r>
      <w:proofErr w:type="gramEnd"/>
      <w:r w:rsidR="006E448A" w:rsidRPr="002560B8">
        <w:rPr>
          <w:rFonts w:ascii="Arial" w:hAnsi="Arial" w:cs="Arial"/>
          <w:bCs/>
        </w:rPr>
        <w:t xml:space="preserve"> thus casting doubt on the existence, completeness and valuation of the PPE accounts in the amount of </w:t>
      </w:r>
      <w:r w:rsidR="00E51678" w:rsidRPr="002560B8">
        <w:rPr>
          <w:rFonts w:ascii="Arial" w:hAnsi="Arial" w:cs="Arial"/>
          <w:bCs/>
        </w:rPr>
        <w:t xml:space="preserve">P11,811,173.99 </w:t>
      </w:r>
      <w:r w:rsidR="006E448A" w:rsidRPr="002560B8">
        <w:rPr>
          <w:rFonts w:ascii="Arial" w:hAnsi="Arial" w:cs="Arial"/>
          <w:bCs/>
        </w:rPr>
        <w:t>in the Financial St</w:t>
      </w:r>
      <w:r w:rsidR="00E51678" w:rsidRPr="002560B8">
        <w:rPr>
          <w:rFonts w:ascii="Arial" w:hAnsi="Arial" w:cs="Arial"/>
          <w:bCs/>
        </w:rPr>
        <w:t>atements as of December 31, 2022</w:t>
      </w:r>
      <w:r w:rsidR="006E448A" w:rsidRPr="002560B8">
        <w:rPr>
          <w:rFonts w:ascii="Arial" w:hAnsi="Arial" w:cs="Arial"/>
          <w:bCs/>
        </w:rPr>
        <w:t>.</w:t>
      </w:r>
    </w:p>
    <w:p w14:paraId="37A6203A" w14:textId="5C68EA20" w:rsidR="001317A6" w:rsidRPr="002560B8" w:rsidRDefault="001317A6" w:rsidP="001317A6">
      <w:pPr>
        <w:pStyle w:val="ListParagraph"/>
        <w:autoSpaceDE w:val="0"/>
        <w:autoSpaceDN w:val="0"/>
        <w:adjustRightInd w:val="0"/>
        <w:spacing w:after="0" w:line="240" w:lineRule="auto"/>
        <w:ind w:left="0"/>
        <w:contextualSpacing w:val="0"/>
        <w:jc w:val="both"/>
        <w:rPr>
          <w:rFonts w:ascii="Arial" w:eastAsia="Calibri" w:hAnsi="Arial" w:cs="Arial"/>
        </w:rPr>
      </w:pPr>
    </w:p>
    <w:p w14:paraId="3FEAAFEF" w14:textId="77777777" w:rsidR="00794172" w:rsidRPr="002560B8" w:rsidRDefault="00794172" w:rsidP="001317A6">
      <w:pPr>
        <w:pStyle w:val="ListParagraph"/>
        <w:autoSpaceDE w:val="0"/>
        <w:autoSpaceDN w:val="0"/>
        <w:adjustRightInd w:val="0"/>
        <w:spacing w:after="0" w:line="240" w:lineRule="auto"/>
        <w:ind w:left="0"/>
        <w:contextualSpacing w:val="0"/>
        <w:jc w:val="both"/>
        <w:rPr>
          <w:rFonts w:ascii="Arial" w:eastAsia="Calibri" w:hAnsi="Arial" w:cs="Arial"/>
        </w:rPr>
      </w:pPr>
    </w:p>
    <w:p w14:paraId="7B2F23F0" w14:textId="715AA4B4" w:rsidR="0020432B" w:rsidRPr="002560B8" w:rsidRDefault="00B213A1" w:rsidP="009C3F77">
      <w:pPr>
        <w:numPr>
          <w:ilvl w:val="0"/>
          <w:numId w:val="24"/>
        </w:numPr>
        <w:spacing w:after="0" w:line="240" w:lineRule="auto"/>
        <w:ind w:left="360"/>
        <w:jc w:val="both"/>
        <w:rPr>
          <w:rFonts w:ascii="Arial" w:eastAsia="Times New Roman" w:hAnsi="Arial" w:cs="Arial"/>
          <w:b/>
          <w:lang w:val="en-PH" w:eastAsia="en-PH"/>
        </w:rPr>
      </w:pPr>
      <w:r w:rsidRPr="002560B8">
        <w:rPr>
          <w:rFonts w:ascii="Arial" w:eastAsia="Times New Roman" w:hAnsi="Arial" w:cs="Arial"/>
          <w:b/>
          <w:lang w:val="en-PH" w:eastAsia="en-PH"/>
        </w:rPr>
        <w:t>SUMMARY OF SIGNIFICANT OBSERVATIONS AND RECOMMENDATIONS</w:t>
      </w:r>
    </w:p>
    <w:p w14:paraId="5A82AA58" w14:textId="77777777" w:rsidR="0020432B" w:rsidRPr="002560B8" w:rsidRDefault="0020432B" w:rsidP="00210E95">
      <w:pPr>
        <w:spacing w:after="0" w:line="240" w:lineRule="auto"/>
        <w:jc w:val="both"/>
        <w:rPr>
          <w:rFonts w:ascii="Arial" w:eastAsia="Calibri" w:hAnsi="Arial" w:cs="Arial"/>
          <w:b/>
          <w:lang w:val="en-PH" w:eastAsia="en-PH"/>
        </w:rPr>
      </w:pPr>
    </w:p>
    <w:p w14:paraId="61CDCB0F" w14:textId="77777777" w:rsidR="0020432B" w:rsidRPr="002560B8" w:rsidRDefault="00AA77EA" w:rsidP="00210E95">
      <w:pPr>
        <w:spacing w:after="0" w:line="240" w:lineRule="auto"/>
        <w:jc w:val="both"/>
        <w:rPr>
          <w:rFonts w:ascii="Arial" w:eastAsia="Times New Roman" w:hAnsi="Arial" w:cs="Arial"/>
          <w:lang w:eastAsia="en-PH"/>
        </w:rPr>
      </w:pPr>
      <w:r w:rsidRPr="002560B8">
        <w:rPr>
          <w:rFonts w:ascii="Arial" w:eastAsia="Times New Roman" w:hAnsi="Arial" w:cs="Arial"/>
          <w:lang w:eastAsia="en-PH"/>
        </w:rPr>
        <w:t xml:space="preserve">In addition to the </w:t>
      </w:r>
      <w:r w:rsidR="00930C6B" w:rsidRPr="002560B8">
        <w:rPr>
          <w:rFonts w:ascii="Arial" w:eastAsia="Times New Roman" w:hAnsi="Arial" w:cs="Arial"/>
          <w:lang w:eastAsia="en-PH"/>
        </w:rPr>
        <w:t>fore cited</w:t>
      </w:r>
      <w:r w:rsidRPr="002560B8">
        <w:rPr>
          <w:rFonts w:ascii="Arial" w:eastAsia="Times New Roman" w:hAnsi="Arial" w:cs="Arial"/>
          <w:lang w:eastAsia="en-PH"/>
        </w:rPr>
        <w:t xml:space="preserve"> reasons for a Modified Qualified Opinion, the following were noted:</w:t>
      </w:r>
    </w:p>
    <w:p w14:paraId="2EF3D72A" w14:textId="77777777" w:rsidR="0020432B" w:rsidRPr="002560B8" w:rsidRDefault="0020432B" w:rsidP="00210E95">
      <w:pPr>
        <w:spacing w:after="0" w:line="240" w:lineRule="auto"/>
        <w:jc w:val="both"/>
        <w:rPr>
          <w:rFonts w:ascii="Arial" w:hAnsi="Arial" w:cs="Arial"/>
        </w:rPr>
      </w:pPr>
    </w:p>
    <w:p w14:paraId="5599CF76" w14:textId="77777777" w:rsidR="00C8472C" w:rsidRPr="002560B8" w:rsidRDefault="00C8472C" w:rsidP="00C8472C">
      <w:pPr>
        <w:pStyle w:val="ListParagraph"/>
        <w:numPr>
          <w:ilvl w:val="3"/>
          <w:numId w:val="46"/>
        </w:numPr>
        <w:spacing w:after="0" w:line="240" w:lineRule="auto"/>
        <w:ind w:left="360"/>
        <w:jc w:val="both"/>
        <w:rPr>
          <w:rFonts w:ascii="Arial" w:eastAsia="Arial" w:hAnsi="Arial" w:cs="Arial"/>
        </w:rPr>
      </w:pPr>
      <w:r w:rsidRPr="002560B8">
        <w:rPr>
          <w:rFonts w:ascii="Arial" w:eastAsia="Arial" w:hAnsi="Arial" w:cs="Arial"/>
        </w:rPr>
        <w:t xml:space="preserve">The dormant accounts receivable that </w:t>
      </w:r>
      <w:proofErr w:type="gramStart"/>
      <w:r w:rsidRPr="002560B8">
        <w:rPr>
          <w:rFonts w:ascii="Arial" w:eastAsia="Arial" w:hAnsi="Arial" w:cs="Arial"/>
        </w:rPr>
        <w:t>have</w:t>
      </w:r>
      <w:proofErr w:type="gramEnd"/>
      <w:r w:rsidRPr="002560B8">
        <w:rPr>
          <w:rFonts w:ascii="Arial" w:eastAsia="Arial" w:hAnsi="Arial" w:cs="Arial"/>
        </w:rPr>
        <w:t xml:space="preserve"> been outstanding for more than ten (10) years amounting to P69,147.10 were still carried in the books as of December 31, 2022, contrary to COA Circular No. 2016-005 dated December 19, 2016, thereby affecting the accuracy and validity of the reported Accounts Receivable account in the Financial Statements as at year-end.</w:t>
      </w:r>
    </w:p>
    <w:p w14:paraId="08B8D6AF" w14:textId="77777777" w:rsidR="00C8472C" w:rsidRPr="002560B8" w:rsidRDefault="00C8472C" w:rsidP="00C8472C">
      <w:pPr>
        <w:spacing w:after="0" w:line="240" w:lineRule="auto"/>
        <w:ind w:left="360"/>
        <w:jc w:val="both"/>
        <w:rPr>
          <w:rFonts w:ascii="Arial" w:eastAsia="Arial" w:hAnsi="Arial" w:cs="Arial"/>
        </w:rPr>
      </w:pPr>
    </w:p>
    <w:p w14:paraId="3610B1DF" w14:textId="77777777" w:rsidR="00C8472C" w:rsidRPr="002560B8" w:rsidRDefault="00C8472C" w:rsidP="00C8472C">
      <w:pPr>
        <w:spacing w:after="0" w:line="240" w:lineRule="auto"/>
        <w:ind w:left="360"/>
        <w:jc w:val="both"/>
        <w:rPr>
          <w:rFonts w:ascii="Arial" w:eastAsia="Arial" w:hAnsi="Arial" w:cs="Arial"/>
        </w:rPr>
      </w:pPr>
      <w:r w:rsidRPr="002560B8">
        <w:rPr>
          <w:rFonts w:ascii="Arial" w:eastAsia="Arial" w:hAnsi="Arial" w:cs="Arial"/>
        </w:rPr>
        <w:t>We recommended the management to:</w:t>
      </w:r>
    </w:p>
    <w:p w14:paraId="398477A0" w14:textId="77777777" w:rsidR="00C8472C" w:rsidRPr="002560B8" w:rsidRDefault="00C8472C" w:rsidP="00C8472C">
      <w:pPr>
        <w:pStyle w:val="ListParagraph"/>
        <w:numPr>
          <w:ilvl w:val="0"/>
          <w:numId w:val="47"/>
        </w:numPr>
        <w:spacing w:after="0" w:line="240" w:lineRule="auto"/>
        <w:jc w:val="both"/>
        <w:rPr>
          <w:rFonts w:ascii="Arial" w:eastAsia="Arial" w:hAnsi="Arial" w:cs="Arial"/>
        </w:rPr>
      </w:pPr>
      <w:r w:rsidRPr="002560B8">
        <w:rPr>
          <w:rFonts w:ascii="Arial" w:eastAsia="Arial" w:hAnsi="Arial" w:cs="Arial"/>
        </w:rPr>
        <w:t xml:space="preserve">Send demand letters to inactive concessionaires that have been outstanding for more than ten (10) </w:t>
      </w:r>
      <w:proofErr w:type="gramStart"/>
      <w:r w:rsidRPr="002560B8">
        <w:rPr>
          <w:rFonts w:ascii="Arial" w:eastAsia="Arial" w:hAnsi="Arial" w:cs="Arial"/>
        </w:rPr>
        <w:t>years;</w:t>
      </w:r>
      <w:proofErr w:type="gramEnd"/>
      <w:r w:rsidRPr="002560B8">
        <w:rPr>
          <w:rFonts w:ascii="Arial" w:eastAsia="Arial" w:hAnsi="Arial" w:cs="Arial"/>
        </w:rPr>
        <w:t xml:space="preserve"> </w:t>
      </w:r>
    </w:p>
    <w:p w14:paraId="29EE1722" w14:textId="35E7426E" w:rsidR="00C8472C" w:rsidRPr="002560B8" w:rsidRDefault="00C8472C" w:rsidP="00C8472C">
      <w:pPr>
        <w:pStyle w:val="ListParagraph"/>
        <w:numPr>
          <w:ilvl w:val="0"/>
          <w:numId w:val="47"/>
        </w:numPr>
        <w:spacing w:after="0" w:line="240" w:lineRule="auto"/>
        <w:jc w:val="both"/>
        <w:rPr>
          <w:rFonts w:ascii="Arial" w:eastAsia="Arial" w:hAnsi="Arial" w:cs="Arial"/>
        </w:rPr>
      </w:pPr>
      <w:r w:rsidRPr="002560B8">
        <w:rPr>
          <w:rFonts w:ascii="Arial" w:eastAsia="Arial" w:hAnsi="Arial" w:cs="Arial"/>
        </w:rPr>
        <w:t xml:space="preserve">Request authority from the Commission on Audit for the write-off of the </w:t>
      </w:r>
      <w:proofErr w:type="gramStart"/>
      <w:r w:rsidRPr="002560B8">
        <w:rPr>
          <w:rFonts w:ascii="Arial" w:eastAsia="Arial" w:hAnsi="Arial" w:cs="Arial"/>
        </w:rPr>
        <w:t>District’s</w:t>
      </w:r>
      <w:proofErr w:type="gramEnd"/>
      <w:r w:rsidRPr="002560B8">
        <w:rPr>
          <w:rFonts w:ascii="Arial" w:eastAsia="Arial" w:hAnsi="Arial" w:cs="Arial"/>
        </w:rPr>
        <w:t xml:space="preserve"> dormant receivables; and</w:t>
      </w:r>
    </w:p>
    <w:p w14:paraId="2DFA3D4F" w14:textId="77777777" w:rsidR="00C8472C" w:rsidRPr="002560B8" w:rsidRDefault="00C8472C" w:rsidP="00C8472C">
      <w:pPr>
        <w:pStyle w:val="ListParagraph"/>
        <w:numPr>
          <w:ilvl w:val="0"/>
          <w:numId w:val="47"/>
        </w:numPr>
        <w:spacing w:after="0" w:line="240" w:lineRule="auto"/>
        <w:jc w:val="both"/>
        <w:rPr>
          <w:rFonts w:ascii="Arial" w:eastAsia="Arial" w:hAnsi="Arial" w:cs="Arial"/>
        </w:rPr>
      </w:pPr>
      <w:r w:rsidRPr="002560B8">
        <w:rPr>
          <w:rFonts w:ascii="Arial" w:eastAsia="Arial" w:hAnsi="Arial" w:cs="Arial"/>
        </w:rPr>
        <w:t>Continuously monitor and implement strategies on how to collect the inactive accounts receivables.</w:t>
      </w:r>
    </w:p>
    <w:p w14:paraId="740EBDE3" w14:textId="77777777" w:rsidR="00C8472C" w:rsidRPr="002560B8" w:rsidRDefault="00C8472C" w:rsidP="00C8472C">
      <w:pPr>
        <w:spacing w:after="0" w:line="240" w:lineRule="auto"/>
        <w:ind w:left="360"/>
        <w:jc w:val="both"/>
        <w:rPr>
          <w:rFonts w:ascii="Arial" w:eastAsia="Arial" w:hAnsi="Arial" w:cs="Arial"/>
        </w:rPr>
      </w:pPr>
    </w:p>
    <w:p w14:paraId="5B63C592" w14:textId="77777777" w:rsidR="00C8472C" w:rsidRPr="002560B8" w:rsidRDefault="00C8472C" w:rsidP="00C8472C">
      <w:pPr>
        <w:pStyle w:val="ListParagraph"/>
        <w:numPr>
          <w:ilvl w:val="0"/>
          <w:numId w:val="46"/>
        </w:numPr>
        <w:spacing w:after="0" w:line="240" w:lineRule="auto"/>
        <w:ind w:left="360"/>
        <w:jc w:val="both"/>
        <w:rPr>
          <w:rFonts w:ascii="Arial" w:hAnsi="Arial" w:cs="Arial"/>
        </w:rPr>
      </w:pPr>
      <w:r w:rsidRPr="002560B8">
        <w:rPr>
          <w:rFonts w:ascii="Arial" w:eastAsia="Arial" w:hAnsi="Arial" w:cs="Arial"/>
        </w:rPr>
        <w:t xml:space="preserve">The District’s NRW as of December 31, </w:t>
      </w:r>
      <w:proofErr w:type="gramStart"/>
      <w:r w:rsidRPr="002560B8">
        <w:rPr>
          <w:rFonts w:ascii="Arial" w:eastAsia="Arial" w:hAnsi="Arial" w:cs="Arial"/>
        </w:rPr>
        <w:t>2022</w:t>
      </w:r>
      <w:proofErr w:type="gramEnd"/>
      <w:r w:rsidRPr="002560B8">
        <w:rPr>
          <w:rFonts w:ascii="Arial" w:eastAsia="Arial" w:hAnsi="Arial" w:cs="Arial"/>
        </w:rPr>
        <w:t xml:space="preserve"> reached up to 24.72 per cent, which exceeded the maximum acceptable NRW level of 20 per cent provided under LWUA Memorandum Circular (MC) No. 004-10 or an excess of 4.72 per cent, thereby affecting </w:t>
      </w:r>
      <w:r w:rsidRPr="002560B8">
        <w:rPr>
          <w:rFonts w:ascii="Arial" w:eastAsia="Arial" w:hAnsi="Arial" w:cs="Arial"/>
        </w:rPr>
        <w:lastRenderedPageBreak/>
        <w:t>the District’s operational efficiency and reflecting water loss equivalent to 40,313.60 cubic meters (m3) costing ₱80,627.20.</w:t>
      </w:r>
    </w:p>
    <w:p w14:paraId="1D9F50E7" w14:textId="77777777" w:rsidR="00C8472C" w:rsidRPr="002560B8" w:rsidRDefault="00C8472C" w:rsidP="00C8472C">
      <w:pPr>
        <w:autoSpaceDE w:val="0"/>
        <w:autoSpaceDN w:val="0"/>
        <w:adjustRightInd w:val="0"/>
        <w:spacing w:after="0" w:line="240" w:lineRule="auto"/>
        <w:ind w:left="360"/>
        <w:jc w:val="both"/>
        <w:rPr>
          <w:rFonts w:ascii="Arial" w:hAnsi="Arial" w:cs="Arial"/>
        </w:rPr>
      </w:pPr>
    </w:p>
    <w:p w14:paraId="03EF5FC0" w14:textId="77777777" w:rsidR="00C8472C" w:rsidRPr="002560B8" w:rsidRDefault="00C8472C" w:rsidP="00C8472C">
      <w:pPr>
        <w:autoSpaceDE w:val="0"/>
        <w:autoSpaceDN w:val="0"/>
        <w:adjustRightInd w:val="0"/>
        <w:spacing w:after="0" w:line="240" w:lineRule="auto"/>
        <w:ind w:left="360"/>
        <w:jc w:val="both"/>
        <w:rPr>
          <w:rFonts w:ascii="Arial" w:hAnsi="Arial" w:cs="Arial"/>
        </w:rPr>
      </w:pPr>
      <w:r w:rsidRPr="002560B8">
        <w:rPr>
          <w:rFonts w:ascii="Arial" w:hAnsi="Arial" w:cs="Arial"/>
        </w:rPr>
        <w:t>We recommended the management to:</w:t>
      </w:r>
    </w:p>
    <w:p w14:paraId="50FD7C94" w14:textId="77777777" w:rsidR="00C8472C" w:rsidRPr="002560B8" w:rsidRDefault="00C8472C" w:rsidP="00C8472C">
      <w:pPr>
        <w:pStyle w:val="ListParagraph"/>
        <w:numPr>
          <w:ilvl w:val="4"/>
          <w:numId w:val="47"/>
        </w:numPr>
        <w:spacing w:after="0" w:line="240" w:lineRule="auto"/>
        <w:ind w:left="720"/>
        <w:jc w:val="both"/>
        <w:rPr>
          <w:rFonts w:ascii="Arial" w:eastAsia="Arial" w:hAnsi="Arial" w:cs="Arial"/>
        </w:rPr>
      </w:pPr>
      <w:r w:rsidRPr="002560B8">
        <w:rPr>
          <w:rFonts w:ascii="Arial" w:eastAsia="Arial" w:hAnsi="Arial" w:cs="Arial"/>
        </w:rPr>
        <w:t>Conduct regular performance audit on all its water meters (i.e., flow meters and service meters) to be able to detect and replace all those that are defective and prepare a report for easier monitoring; and</w:t>
      </w:r>
    </w:p>
    <w:p w14:paraId="27A1261D" w14:textId="77777777" w:rsidR="00C8472C" w:rsidRPr="002560B8" w:rsidRDefault="00C8472C" w:rsidP="00C8472C">
      <w:pPr>
        <w:pStyle w:val="ListParagraph"/>
        <w:numPr>
          <w:ilvl w:val="4"/>
          <w:numId w:val="47"/>
        </w:numPr>
        <w:spacing w:after="0" w:line="240" w:lineRule="auto"/>
        <w:ind w:left="720"/>
        <w:jc w:val="both"/>
        <w:rPr>
          <w:rFonts w:ascii="Arial" w:eastAsia="Arial" w:hAnsi="Arial" w:cs="Arial"/>
        </w:rPr>
      </w:pPr>
      <w:r w:rsidRPr="002560B8">
        <w:rPr>
          <w:rFonts w:ascii="Arial" w:eastAsia="Arial" w:hAnsi="Arial" w:cs="Arial"/>
        </w:rPr>
        <w:t>Ensure that the NRW level is reduced and shall not exceed the 20 per cent maximum acceptable performance level set by LWUA.</w:t>
      </w:r>
    </w:p>
    <w:p w14:paraId="6C3FF309" w14:textId="77777777" w:rsidR="00C8472C" w:rsidRPr="002560B8" w:rsidRDefault="00C8472C" w:rsidP="00C8472C">
      <w:pPr>
        <w:pStyle w:val="ListParagraph"/>
        <w:spacing w:after="0" w:line="240" w:lineRule="auto"/>
        <w:ind w:left="360"/>
        <w:jc w:val="both"/>
        <w:rPr>
          <w:rFonts w:ascii="Arial" w:eastAsia="Arial" w:hAnsi="Arial" w:cs="Arial"/>
        </w:rPr>
      </w:pPr>
    </w:p>
    <w:p w14:paraId="5B92427E" w14:textId="77777777" w:rsidR="009636DA" w:rsidRPr="002560B8" w:rsidRDefault="009636DA" w:rsidP="00C8472C">
      <w:pPr>
        <w:pStyle w:val="ListParagraph"/>
        <w:numPr>
          <w:ilvl w:val="0"/>
          <w:numId w:val="46"/>
        </w:numPr>
        <w:spacing w:after="0" w:line="240" w:lineRule="auto"/>
        <w:ind w:left="360"/>
        <w:jc w:val="both"/>
        <w:rPr>
          <w:rFonts w:ascii="Arial" w:hAnsi="Arial" w:cs="Arial"/>
        </w:rPr>
      </w:pPr>
      <w:r w:rsidRPr="002560B8">
        <w:rPr>
          <w:rFonts w:ascii="Arial" w:hAnsi="Arial" w:cs="Arial"/>
        </w:rPr>
        <w:t>The GAD Plan and Budget (GPB) was prepared without conducting gender analysis using GAD database containing gender statistics and sex-disaggregated data of its employees and concessionaires nor did it utilize the Harmonized Gender and Development Analysis (HGDG) to determine the gender responsiveness and amount of budget to be attributed for the identified GAD PAPs, thus casting doubt on the appropriateness of the identified gender issues, the appropriateness of the identified gender issues, the responsiveness of the program/activity planned to address the said issues, and the accuracy of the cost attributed to the GPB.</w:t>
      </w:r>
    </w:p>
    <w:p w14:paraId="150DCC9E" w14:textId="77777777" w:rsidR="00B04DF0" w:rsidRPr="002560B8" w:rsidRDefault="00B04DF0" w:rsidP="00C8472C">
      <w:pPr>
        <w:spacing w:after="0" w:line="240" w:lineRule="auto"/>
        <w:ind w:left="360"/>
        <w:jc w:val="both"/>
        <w:rPr>
          <w:rFonts w:ascii="Arial" w:hAnsi="Arial" w:cs="Arial"/>
        </w:rPr>
      </w:pPr>
    </w:p>
    <w:p w14:paraId="4D6F9201" w14:textId="77777777" w:rsidR="00B04DF0" w:rsidRPr="002560B8" w:rsidRDefault="00B04DF0" w:rsidP="00C8472C">
      <w:pPr>
        <w:spacing w:after="0" w:line="240" w:lineRule="auto"/>
        <w:ind w:left="360"/>
        <w:rPr>
          <w:rFonts w:ascii="Arial" w:hAnsi="Arial" w:cs="Arial"/>
        </w:rPr>
      </w:pPr>
      <w:r w:rsidRPr="002560B8">
        <w:rPr>
          <w:rFonts w:ascii="Arial" w:hAnsi="Arial" w:cs="Arial"/>
        </w:rPr>
        <w:t>We recommended the Management through the GAD Focal Point System:</w:t>
      </w:r>
    </w:p>
    <w:p w14:paraId="4C410A94" w14:textId="77777777" w:rsidR="00B04DF0" w:rsidRPr="002560B8" w:rsidRDefault="00B04DF0" w:rsidP="00C8472C">
      <w:pPr>
        <w:spacing w:after="0" w:line="240" w:lineRule="auto"/>
        <w:ind w:left="360"/>
        <w:rPr>
          <w:rFonts w:ascii="Arial" w:hAnsi="Arial" w:cs="Arial"/>
        </w:rPr>
      </w:pPr>
    </w:p>
    <w:p w14:paraId="763F9DEA" w14:textId="77777777" w:rsidR="00B04DF0" w:rsidRPr="002560B8" w:rsidRDefault="00B04DF0" w:rsidP="00C8472C">
      <w:pPr>
        <w:pStyle w:val="ListParagraph"/>
        <w:numPr>
          <w:ilvl w:val="0"/>
          <w:numId w:val="48"/>
        </w:numPr>
        <w:spacing w:after="0" w:line="240" w:lineRule="auto"/>
        <w:jc w:val="both"/>
        <w:rPr>
          <w:rFonts w:ascii="Arial" w:hAnsi="Arial" w:cs="Arial"/>
        </w:rPr>
      </w:pPr>
      <w:r w:rsidRPr="002560B8">
        <w:rPr>
          <w:rFonts w:ascii="Arial" w:hAnsi="Arial" w:cs="Arial"/>
        </w:rPr>
        <w:t xml:space="preserve">To fully utilize its GAD budget for GAD-related activities which shall be integrated in its projects and </w:t>
      </w:r>
      <w:proofErr w:type="gramStart"/>
      <w:r w:rsidRPr="002560B8">
        <w:rPr>
          <w:rFonts w:ascii="Arial" w:hAnsi="Arial" w:cs="Arial"/>
        </w:rPr>
        <w:t>programs;</w:t>
      </w:r>
      <w:proofErr w:type="gramEnd"/>
      <w:r w:rsidRPr="002560B8">
        <w:rPr>
          <w:rFonts w:ascii="Arial" w:hAnsi="Arial" w:cs="Arial"/>
        </w:rPr>
        <w:t xml:space="preserve">  </w:t>
      </w:r>
    </w:p>
    <w:p w14:paraId="019A0529" w14:textId="77777777" w:rsidR="00B04DF0" w:rsidRPr="002560B8" w:rsidRDefault="00B04DF0" w:rsidP="00C8472C">
      <w:pPr>
        <w:pStyle w:val="ListParagraph"/>
        <w:numPr>
          <w:ilvl w:val="0"/>
          <w:numId w:val="48"/>
        </w:numPr>
        <w:spacing w:after="0" w:line="240" w:lineRule="auto"/>
        <w:jc w:val="both"/>
        <w:rPr>
          <w:rFonts w:ascii="Arial" w:hAnsi="Arial" w:cs="Arial"/>
        </w:rPr>
      </w:pPr>
      <w:r w:rsidRPr="002560B8">
        <w:rPr>
          <w:rFonts w:ascii="Arial" w:hAnsi="Arial" w:cs="Arial"/>
        </w:rPr>
        <w:t xml:space="preserve">To collect and generate sex-disaggregated data and submit a report thereon as mandated by PCW MC No. </w:t>
      </w:r>
      <w:proofErr w:type="gramStart"/>
      <w:r w:rsidRPr="002560B8">
        <w:rPr>
          <w:rFonts w:ascii="Arial" w:hAnsi="Arial" w:cs="Arial"/>
        </w:rPr>
        <w:t>2014-05;</w:t>
      </w:r>
      <w:proofErr w:type="gramEnd"/>
    </w:p>
    <w:p w14:paraId="0CC49FC8" w14:textId="77777777" w:rsidR="00B04DF0" w:rsidRPr="002560B8" w:rsidRDefault="00B04DF0" w:rsidP="00C8472C">
      <w:pPr>
        <w:pStyle w:val="ListParagraph"/>
        <w:numPr>
          <w:ilvl w:val="0"/>
          <w:numId w:val="48"/>
        </w:numPr>
        <w:spacing w:after="0" w:line="240" w:lineRule="auto"/>
        <w:jc w:val="both"/>
        <w:rPr>
          <w:rFonts w:ascii="Arial" w:hAnsi="Arial" w:cs="Arial"/>
        </w:rPr>
      </w:pPr>
      <w:r w:rsidRPr="002560B8">
        <w:rPr>
          <w:rFonts w:ascii="Arial" w:hAnsi="Arial" w:cs="Arial"/>
        </w:rPr>
        <w:t>To perform gender analysis using the HGDG in the preparation of GPB for the determination of the gender responsiveness and amount of budget to be attributed for the identified GAD PAPs; and</w:t>
      </w:r>
    </w:p>
    <w:p w14:paraId="6E3283BC" w14:textId="77777777" w:rsidR="00B04DF0" w:rsidRPr="002560B8" w:rsidRDefault="00B04DF0" w:rsidP="00C8472C">
      <w:pPr>
        <w:pStyle w:val="ListParagraph"/>
        <w:numPr>
          <w:ilvl w:val="0"/>
          <w:numId w:val="48"/>
        </w:numPr>
        <w:spacing w:after="0" w:line="240" w:lineRule="auto"/>
        <w:jc w:val="both"/>
        <w:rPr>
          <w:rFonts w:ascii="Arial" w:hAnsi="Arial" w:cs="Arial"/>
        </w:rPr>
      </w:pPr>
      <w:r w:rsidRPr="002560B8">
        <w:rPr>
          <w:rFonts w:ascii="Arial" w:hAnsi="Arial" w:cs="Arial"/>
        </w:rPr>
        <w:t>To attend capacity trainings and seminars to implement GAD concerns as provided under PCW-NEDA-DBM JC No. 2012-01</w:t>
      </w:r>
    </w:p>
    <w:p w14:paraId="22F4C4F6" w14:textId="77777777" w:rsidR="00B04DF0" w:rsidRPr="002560B8" w:rsidRDefault="00B04DF0" w:rsidP="00C8472C">
      <w:pPr>
        <w:spacing w:after="0" w:line="240" w:lineRule="auto"/>
        <w:ind w:left="360"/>
        <w:jc w:val="both"/>
        <w:rPr>
          <w:rFonts w:ascii="Arial" w:hAnsi="Arial" w:cs="Arial"/>
        </w:rPr>
      </w:pPr>
    </w:p>
    <w:p w14:paraId="7218BC5D" w14:textId="77777777" w:rsidR="00B04DF0" w:rsidRPr="002560B8" w:rsidRDefault="00B04DF0" w:rsidP="00C8472C">
      <w:pPr>
        <w:pStyle w:val="ListParagraph"/>
        <w:numPr>
          <w:ilvl w:val="0"/>
          <w:numId w:val="46"/>
        </w:numPr>
        <w:tabs>
          <w:tab w:val="left" w:pos="363"/>
        </w:tabs>
        <w:spacing w:after="0" w:line="240" w:lineRule="auto"/>
        <w:ind w:left="360"/>
        <w:jc w:val="both"/>
        <w:rPr>
          <w:rFonts w:ascii="Arial" w:eastAsia="Arial" w:hAnsi="Arial" w:cs="Arial"/>
        </w:rPr>
      </w:pPr>
      <w:r w:rsidRPr="002560B8">
        <w:rPr>
          <w:rFonts w:ascii="Arial" w:eastAsia="Arial" w:hAnsi="Arial" w:cs="Arial"/>
        </w:rPr>
        <w:t xml:space="preserve">The </w:t>
      </w:r>
      <w:proofErr w:type="gramStart"/>
      <w:r w:rsidRPr="002560B8">
        <w:rPr>
          <w:rFonts w:ascii="Arial" w:eastAsia="Arial" w:hAnsi="Arial" w:cs="Arial"/>
        </w:rPr>
        <w:t>District</w:t>
      </w:r>
      <w:proofErr w:type="gramEnd"/>
      <w:r w:rsidRPr="002560B8">
        <w:rPr>
          <w:rFonts w:ascii="Arial" w:eastAsia="Arial" w:hAnsi="Arial" w:cs="Arial"/>
        </w:rPr>
        <w:t xml:space="preserve"> reported a net loss amounting to P150,324.70 in CY 2022 due to the increase in Personnel Services and Maintenance and Other Operating Services thus sustainability of operation and implementation/expansion of government projects may be hampered.</w:t>
      </w:r>
    </w:p>
    <w:p w14:paraId="39FF3625" w14:textId="77777777" w:rsidR="00B04DF0" w:rsidRPr="002560B8" w:rsidRDefault="00B04DF0" w:rsidP="00C8472C">
      <w:pPr>
        <w:spacing w:after="0" w:line="240" w:lineRule="auto"/>
        <w:ind w:left="360"/>
        <w:jc w:val="both"/>
        <w:rPr>
          <w:rFonts w:ascii="Arial" w:eastAsia="Arial" w:hAnsi="Arial" w:cs="Arial"/>
        </w:rPr>
      </w:pPr>
    </w:p>
    <w:p w14:paraId="0ECCF4BF" w14:textId="77777777" w:rsidR="00B04DF0" w:rsidRPr="002560B8" w:rsidRDefault="00B04DF0" w:rsidP="00C8472C">
      <w:pPr>
        <w:autoSpaceDE w:val="0"/>
        <w:autoSpaceDN w:val="0"/>
        <w:adjustRightInd w:val="0"/>
        <w:spacing w:after="0" w:line="240" w:lineRule="auto"/>
        <w:ind w:left="360"/>
        <w:jc w:val="both"/>
        <w:rPr>
          <w:rFonts w:ascii="Arial" w:hAnsi="Arial" w:cs="Arial"/>
        </w:rPr>
      </w:pPr>
      <w:r w:rsidRPr="002560B8">
        <w:rPr>
          <w:rFonts w:ascii="Arial" w:hAnsi="Arial" w:cs="Arial"/>
        </w:rPr>
        <w:t xml:space="preserve">We recommended the management to undertake transactions to increase sales, intensify collection of outstanding receivables, and minimize operating expenditures </w:t>
      </w:r>
      <w:proofErr w:type="gramStart"/>
      <w:r w:rsidRPr="002560B8">
        <w:rPr>
          <w:rFonts w:ascii="Arial" w:hAnsi="Arial" w:cs="Arial"/>
        </w:rPr>
        <w:t>in order to</w:t>
      </w:r>
      <w:proofErr w:type="gramEnd"/>
      <w:r w:rsidRPr="002560B8">
        <w:rPr>
          <w:rFonts w:ascii="Arial" w:hAnsi="Arial" w:cs="Arial"/>
        </w:rPr>
        <w:t xml:space="preserve"> recover the loss incurred in CY 2022.</w:t>
      </w:r>
    </w:p>
    <w:p w14:paraId="364A6E2B" w14:textId="72501D87" w:rsidR="00794172" w:rsidRPr="002560B8" w:rsidRDefault="00794172" w:rsidP="00210E95">
      <w:pPr>
        <w:spacing w:after="0" w:line="240" w:lineRule="auto"/>
        <w:jc w:val="both"/>
        <w:rPr>
          <w:rFonts w:ascii="Arial" w:hAnsi="Arial" w:cs="Arial"/>
        </w:rPr>
      </w:pPr>
    </w:p>
    <w:p w14:paraId="0689B6C3" w14:textId="6C350DE9" w:rsidR="00794172" w:rsidRPr="002560B8" w:rsidRDefault="00794172" w:rsidP="00210E95">
      <w:pPr>
        <w:spacing w:after="0" w:line="240" w:lineRule="auto"/>
        <w:jc w:val="both"/>
        <w:rPr>
          <w:rFonts w:ascii="Arial" w:hAnsi="Arial" w:cs="Arial"/>
        </w:rPr>
      </w:pPr>
    </w:p>
    <w:p w14:paraId="1994099E" w14:textId="2F50075C" w:rsidR="0020432B" w:rsidRPr="002560B8" w:rsidRDefault="00B213A1" w:rsidP="009C3F77">
      <w:pPr>
        <w:pStyle w:val="ListParagraph"/>
        <w:numPr>
          <w:ilvl w:val="0"/>
          <w:numId w:val="24"/>
        </w:numPr>
        <w:spacing w:after="0" w:line="240" w:lineRule="auto"/>
        <w:ind w:left="360"/>
        <w:jc w:val="both"/>
        <w:rPr>
          <w:rFonts w:ascii="Arial" w:eastAsia="Calibri" w:hAnsi="Arial" w:cs="Arial"/>
          <w:b/>
        </w:rPr>
      </w:pPr>
      <w:r w:rsidRPr="002560B8">
        <w:rPr>
          <w:rFonts w:ascii="Arial" w:eastAsia="Calibri" w:hAnsi="Arial" w:cs="Arial"/>
          <w:b/>
        </w:rPr>
        <w:t>SUMMARY OF TOTAL SUSPENSION, DISALLOWANCE AND CHARGES AS OF YEAR-END</w:t>
      </w:r>
    </w:p>
    <w:p w14:paraId="5F41C4AB" w14:textId="113C79D4" w:rsidR="0020432B" w:rsidRPr="002560B8" w:rsidRDefault="0020432B" w:rsidP="00210E95">
      <w:pPr>
        <w:spacing w:after="0" w:line="240" w:lineRule="auto"/>
        <w:jc w:val="both"/>
        <w:rPr>
          <w:rFonts w:ascii="Arial" w:eastAsia="Times New Roman" w:hAnsi="Arial" w:cs="Arial"/>
          <w:b/>
          <w:bCs/>
          <w:lang w:val="en-PH" w:eastAsia="en-PH"/>
        </w:rPr>
      </w:pPr>
    </w:p>
    <w:tbl>
      <w:tblPr>
        <w:tblW w:w="9000" w:type="dxa"/>
        <w:jc w:val="center"/>
        <w:tblLook w:val="04A0" w:firstRow="1" w:lastRow="0" w:firstColumn="1" w:lastColumn="0" w:noHBand="0" w:noVBand="1"/>
      </w:tblPr>
      <w:tblGrid>
        <w:gridCol w:w="2664"/>
        <w:gridCol w:w="1584"/>
        <w:gridCol w:w="1584"/>
        <w:gridCol w:w="1584"/>
        <w:gridCol w:w="1584"/>
      </w:tblGrid>
      <w:tr w:rsidR="002560B8" w:rsidRPr="002560B8" w14:paraId="730AD447" w14:textId="77777777" w:rsidTr="00E30FE4">
        <w:trPr>
          <w:trHeight w:val="144"/>
          <w:jc w:val="center"/>
        </w:trPr>
        <w:tc>
          <w:tcPr>
            <w:tcW w:w="2664" w:type="dxa"/>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hideMark/>
          </w:tcPr>
          <w:p w14:paraId="3F6905E9"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Particulars</w:t>
            </w:r>
          </w:p>
        </w:tc>
        <w:tc>
          <w:tcPr>
            <w:tcW w:w="1584"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14:paraId="3B1499E8"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Beginning Balance (01/01/2022)</w:t>
            </w: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0612017"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CY 2022 Issuances</w:t>
            </w: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18DEC8"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CY 2022</w:t>
            </w:r>
          </w:p>
          <w:p w14:paraId="5A2782FC"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Settlement</w:t>
            </w:r>
          </w:p>
        </w:tc>
        <w:tc>
          <w:tcPr>
            <w:tcW w:w="1584" w:type="dxa"/>
            <w:tcBorders>
              <w:top w:val="single" w:sz="4" w:space="0" w:color="auto"/>
              <w:left w:val="single" w:sz="4" w:space="0" w:color="auto"/>
              <w:bottom w:val="single" w:sz="8" w:space="0" w:color="000000"/>
              <w:right w:val="single" w:sz="8" w:space="0" w:color="auto"/>
            </w:tcBorders>
            <w:shd w:val="clear" w:color="auto" w:fill="F2F2F2" w:themeFill="background1" w:themeFillShade="F2"/>
            <w:vAlign w:val="center"/>
            <w:hideMark/>
          </w:tcPr>
          <w:p w14:paraId="38D8DFB4" w14:textId="77777777" w:rsidR="00794172" w:rsidRPr="002560B8" w:rsidRDefault="00794172"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Ending Balance (12/31/2022)</w:t>
            </w:r>
          </w:p>
        </w:tc>
      </w:tr>
      <w:tr w:rsidR="002560B8" w:rsidRPr="002560B8" w14:paraId="5CD91327" w14:textId="77777777" w:rsidTr="00E30FE4">
        <w:trPr>
          <w:trHeight w:val="144"/>
          <w:jc w:val="center"/>
        </w:trPr>
        <w:tc>
          <w:tcPr>
            <w:tcW w:w="2664" w:type="dxa"/>
            <w:tcBorders>
              <w:top w:val="single" w:sz="4" w:space="0" w:color="auto"/>
              <w:left w:val="single" w:sz="8" w:space="0" w:color="auto"/>
              <w:bottom w:val="single" w:sz="4" w:space="0" w:color="auto"/>
              <w:right w:val="nil"/>
            </w:tcBorders>
            <w:shd w:val="clear" w:color="auto" w:fill="auto"/>
            <w:noWrap/>
            <w:vAlign w:val="bottom"/>
            <w:hideMark/>
          </w:tcPr>
          <w:p w14:paraId="017EAA79" w14:textId="77777777" w:rsidR="00794172" w:rsidRPr="002560B8" w:rsidRDefault="00794172" w:rsidP="00E30FE4">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Suspension</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35E8F0A"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0DA25D7C"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28E91DD0"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single" w:sz="4" w:space="0" w:color="auto"/>
              <w:left w:val="nil"/>
              <w:bottom w:val="single" w:sz="4" w:space="0" w:color="auto"/>
              <w:right w:val="single" w:sz="8" w:space="0" w:color="auto"/>
            </w:tcBorders>
            <w:shd w:val="clear" w:color="auto" w:fill="auto"/>
            <w:noWrap/>
            <w:vAlign w:val="bottom"/>
          </w:tcPr>
          <w:p w14:paraId="12297E25"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r>
      <w:tr w:rsidR="002560B8" w:rsidRPr="002560B8" w14:paraId="3C81108B" w14:textId="77777777" w:rsidTr="00E30FE4">
        <w:trPr>
          <w:trHeight w:val="144"/>
          <w:jc w:val="center"/>
        </w:trPr>
        <w:tc>
          <w:tcPr>
            <w:tcW w:w="2664" w:type="dxa"/>
            <w:tcBorders>
              <w:top w:val="nil"/>
              <w:left w:val="single" w:sz="8" w:space="0" w:color="auto"/>
              <w:bottom w:val="nil"/>
              <w:right w:val="nil"/>
            </w:tcBorders>
            <w:shd w:val="clear" w:color="auto" w:fill="auto"/>
            <w:noWrap/>
            <w:vAlign w:val="bottom"/>
            <w:hideMark/>
          </w:tcPr>
          <w:p w14:paraId="0EC0A479" w14:textId="77777777" w:rsidR="00794172" w:rsidRPr="002560B8" w:rsidRDefault="00794172" w:rsidP="00E30FE4">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Disallowance</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F727F9D"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110,000.00</w:t>
            </w:r>
          </w:p>
        </w:tc>
        <w:tc>
          <w:tcPr>
            <w:tcW w:w="1584" w:type="dxa"/>
            <w:tcBorders>
              <w:top w:val="nil"/>
              <w:left w:val="nil"/>
              <w:bottom w:val="single" w:sz="4" w:space="0" w:color="auto"/>
              <w:right w:val="single" w:sz="4" w:space="0" w:color="auto"/>
            </w:tcBorders>
            <w:shd w:val="clear" w:color="auto" w:fill="auto"/>
            <w:noWrap/>
            <w:vAlign w:val="bottom"/>
          </w:tcPr>
          <w:p w14:paraId="369672B7"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44BBB7AA"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17,600.00</w:t>
            </w:r>
          </w:p>
        </w:tc>
        <w:tc>
          <w:tcPr>
            <w:tcW w:w="1584" w:type="dxa"/>
            <w:tcBorders>
              <w:top w:val="nil"/>
              <w:left w:val="nil"/>
              <w:bottom w:val="single" w:sz="4" w:space="0" w:color="auto"/>
              <w:right w:val="single" w:sz="8" w:space="0" w:color="auto"/>
            </w:tcBorders>
            <w:shd w:val="clear" w:color="auto" w:fill="auto"/>
            <w:noWrap/>
            <w:vAlign w:val="bottom"/>
          </w:tcPr>
          <w:p w14:paraId="7081BEC9"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92,400.00</w:t>
            </w:r>
          </w:p>
        </w:tc>
      </w:tr>
      <w:tr w:rsidR="00794172" w:rsidRPr="002560B8" w14:paraId="5B521329" w14:textId="77777777" w:rsidTr="00E30FE4">
        <w:trPr>
          <w:trHeight w:val="144"/>
          <w:jc w:val="center"/>
        </w:trPr>
        <w:tc>
          <w:tcPr>
            <w:tcW w:w="2664" w:type="dxa"/>
            <w:tcBorders>
              <w:top w:val="single" w:sz="4" w:space="0" w:color="auto"/>
              <w:left w:val="single" w:sz="8" w:space="0" w:color="auto"/>
              <w:bottom w:val="single" w:sz="4" w:space="0" w:color="auto"/>
              <w:right w:val="nil"/>
            </w:tcBorders>
            <w:shd w:val="clear" w:color="auto" w:fill="auto"/>
            <w:noWrap/>
            <w:vAlign w:val="bottom"/>
            <w:hideMark/>
          </w:tcPr>
          <w:p w14:paraId="3E647126" w14:textId="77777777" w:rsidR="00794172" w:rsidRPr="002560B8" w:rsidRDefault="00794172" w:rsidP="00E30FE4">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Charge</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E5591AD"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23C26FA5"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7541BF97"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8" w:space="0" w:color="auto"/>
            </w:tcBorders>
            <w:shd w:val="clear" w:color="auto" w:fill="auto"/>
            <w:noWrap/>
            <w:vAlign w:val="bottom"/>
          </w:tcPr>
          <w:p w14:paraId="765FFBF6" w14:textId="77777777" w:rsidR="00794172" w:rsidRPr="002560B8" w:rsidRDefault="00794172" w:rsidP="00E30FE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r>
    </w:tbl>
    <w:p w14:paraId="581A779B" w14:textId="0A6B5AFD" w:rsidR="00794172" w:rsidRPr="002560B8" w:rsidRDefault="00794172" w:rsidP="00210E95">
      <w:pPr>
        <w:spacing w:after="0" w:line="240" w:lineRule="auto"/>
        <w:jc w:val="both"/>
        <w:rPr>
          <w:rFonts w:ascii="Arial" w:eastAsia="Times New Roman" w:hAnsi="Arial" w:cs="Arial"/>
          <w:b/>
          <w:bCs/>
          <w:lang w:val="en-PH" w:eastAsia="en-PH"/>
        </w:rPr>
      </w:pPr>
    </w:p>
    <w:p w14:paraId="0F522DD1" w14:textId="77777777" w:rsidR="00794172" w:rsidRPr="002560B8" w:rsidRDefault="00794172" w:rsidP="00210E95">
      <w:pPr>
        <w:spacing w:after="0" w:line="240" w:lineRule="auto"/>
        <w:jc w:val="both"/>
        <w:rPr>
          <w:rFonts w:ascii="Arial" w:eastAsia="Times New Roman" w:hAnsi="Arial" w:cs="Arial"/>
          <w:b/>
          <w:bCs/>
          <w:lang w:val="en-PH" w:eastAsia="en-PH"/>
        </w:rPr>
      </w:pPr>
    </w:p>
    <w:p w14:paraId="2688369D" w14:textId="2DEC0E32" w:rsidR="0020432B" w:rsidRPr="002560B8" w:rsidRDefault="00B213A1" w:rsidP="009C3F77">
      <w:pPr>
        <w:pStyle w:val="ListParagraph"/>
        <w:numPr>
          <w:ilvl w:val="0"/>
          <w:numId w:val="24"/>
        </w:numPr>
        <w:spacing w:after="0" w:line="240" w:lineRule="auto"/>
        <w:ind w:left="360"/>
        <w:jc w:val="both"/>
        <w:rPr>
          <w:rFonts w:ascii="Arial" w:hAnsi="Arial" w:cs="Arial"/>
          <w:b/>
        </w:rPr>
      </w:pPr>
      <w:r w:rsidRPr="002560B8">
        <w:rPr>
          <w:rFonts w:ascii="Arial" w:hAnsi="Arial" w:cs="Arial"/>
          <w:b/>
        </w:rPr>
        <w:t>STATUS OF IMPLEMENTATION OF PRIOR YEARS’ AUDIT RECOMMENDATIONS</w:t>
      </w:r>
    </w:p>
    <w:p w14:paraId="52A3F4FC" w14:textId="77777777" w:rsidR="0020432B" w:rsidRPr="002560B8" w:rsidRDefault="0020432B" w:rsidP="00210E95">
      <w:pPr>
        <w:spacing w:after="0" w:line="240" w:lineRule="auto"/>
        <w:jc w:val="both"/>
        <w:rPr>
          <w:rFonts w:ascii="Arial" w:eastAsia="Times New Roman" w:hAnsi="Arial" w:cs="Arial"/>
          <w:b/>
          <w:bCs/>
          <w:lang w:val="en-PH" w:eastAsia="en-PH"/>
        </w:rPr>
      </w:pPr>
    </w:p>
    <w:p w14:paraId="76FA3A1D" w14:textId="2576EF13" w:rsidR="00564D0D" w:rsidRPr="002560B8" w:rsidRDefault="00BB0A3B" w:rsidP="00210E95">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Out of the thirty-</w:t>
      </w:r>
      <w:r w:rsidR="001E6A6B" w:rsidRPr="002560B8">
        <w:rPr>
          <w:rFonts w:ascii="Arial" w:eastAsia="Times New Roman" w:hAnsi="Arial" w:cs="Arial"/>
          <w:lang w:val="en-PH" w:eastAsia="en-PH"/>
        </w:rPr>
        <w:t>five</w:t>
      </w:r>
      <w:r w:rsidRPr="002560B8">
        <w:rPr>
          <w:rFonts w:ascii="Arial" w:eastAsia="Times New Roman" w:hAnsi="Arial" w:cs="Arial"/>
          <w:lang w:val="en-PH" w:eastAsia="en-PH"/>
        </w:rPr>
        <w:t xml:space="preserve"> (3</w:t>
      </w:r>
      <w:r w:rsidR="001E6A6B" w:rsidRPr="002560B8">
        <w:rPr>
          <w:rFonts w:ascii="Arial" w:eastAsia="Times New Roman" w:hAnsi="Arial" w:cs="Arial"/>
          <w:lang w:val="en-PH" w:eastAsia="en-PH"/>
        </w:rPr>
        <w:t>5</w:t>
      </w:r>
      <w:r w:rsidRPr="002560B8">
        <w:rPr>
          <w:rFonts w:ascii="Arial" w:eastAsia="Times New Roman" w:hAnsi="Arial" w:cs="Arial"/>
          <w:lang w:val="en-PH" w:eastAsia="en-PH"/>
        </w:rPr>
        <w:t>) audit recommendations embodied in the CY 2021, 2020</w:t>
      </w:r>
      <w:r w:rsidR="001E6A6B" w:rsidRPr="002560B8">
        <w:rPr>
          <w:rFonts w:ascii="Arial" w:eastAsia="Times New Roman" w:hAnsi="Arial" w:cs="Arial"/>
          <w:lang w:val="en-PH" w:eastAsia="en-PH"/>
        </w:rPr>
        <w:t>,</w:t>
      </w:r>
      <w:r w:rsidRPr="002560B8">
        <w:rPr>
          <w:rFonts w:ascii="Arial" w:eastAsia="Times New Roman" w:hAnsi="Arial" w:cs="Arial"/>
          <w:lang w:val="en-PH" w:eastAsia="en-PH"/>
        </w:rPr>
        <w:t xml:space="preserve"> and 2019 Annual Audit Report</w:t>
      </w:r>
      <w:r w:rsidR="001E6A6B" w:rsidRPr="002560B8">
        <w:rPr>
          <w:rFonts w:ascii="Arial" w:eastAsia="Times New Roman" w:hAnsi="Arial" w:cs="Arial"/>
          <w:lang w:val="en-PH" w:eastAsia="en-PH"/>
        </w:rPr>
        <w:t>s</w:t>
      </w:r>
      <w:r w:rsidRPr="002560B8">
        <w:rPr>
          <w:rFonts w:ascii="Arial" w:eastAsia="Times New Roman" w:hAnsi="Arial" w:cs="Arial"/>
          <w:lang w:val="en-PH" w:eastAsia="en-PH"/>
        </w:rPr>
        <w:t xml:space="preserve"> (AAR</w:t>
      </w:r>
      <w:r w:rsidR="001E6A6B" w:rsidRPr="002560B8">
        <w:rPr>
          <w:rFonts w:ascii="Arial" w:eastAsia="Times New Roman" w:hAnsi="Arial" w:cs="Arial"/>
          <w:lang w:val="en-PH" w:eastAsia="en-PH"/>
        </w:rPr>
        <w:t>s</w:t>
      </w:r>
      <w:r w:rsidRPr="002560B8">
        <w:rPr>
          <w:rFonts w:ascii="Arial" w:eastAsia="Times New Roman" w:hAnsi="Arial" w:cs="Arial"/>
          <w:lang w:val="en-PH" w:eastAsia="en-PH"/>
        </w:rPr>
        <w:t xml:space="preserve">), </w:t>
      </w:r>
      <w:r w:rsidR="001E6A6B" w:rsidRPr="002560B8">
        <w:rPr>
          <w:rFonts w:ascii="Arial" w:eastAsia="Times New Roman" w:hAnsi="Arial" w:cs="Arial"/>
          <w:lang w:val="en-PH" w:eastAsia="en-PH"/>
        </w:rPr>
        <w:t>twenty (20) or 57.14 per cent</w:t>
      </w:r>
      <w:r w:rsidRPr="002560B8">
        <w:rPr>
          <w:rFonts w:ascii="Arial" w:eastAsia="Times New Roman" w:hAnsi="Arial" w:cs="Arial"/>
          <w:lang w:val="en-PH" w:eastAsia="en-PH"/>
        </w:rPr>
        <w:t xml:space="preserve"> were fully implemented, </w:t>
      </w:r>
      <w:r w:rsidR="001E6A6B" w:rsidRPr="002560B8">
        <w:rPr>
          <w:rFonts w:ascii="Arial" w:eastAsia="Times New Roman" w:hAnsi="Arial" w:cs="Arial"/>
          <w:lang w:val="en-PH" w:eastAsia="en-PH"/>
        </w:rPr>
        <w:t xml:space="preserve">fourteen (14) or 40.00 per cent </w:t>
      </w:r>
      <w:r w:rsidRPr="002560B8">
        <w:rPr>
          <w:rFonts w:ascii="Arial" w:eastAsia="Times New Roman" w:hAnsi="Arial" w:cs="Arial"/>
          <w:lang w:val="en-PH" w:eastAsia="en-PH"/>
        </w:rPr>
        <w:t xml:space="preserve">were partially implemented, and </w:t>
      </w:r>
      <w:r w:rsidR="001E6A6B" w:rsidRPr="002560B8">
        <w:rPr>
          <w:rFonts w:ascii="Arial" w:eastAsia="Times New Roman" w:hAnsi="Arial" w:cs="Arial"/>
          <w:lang w:val="en-PH" w:eastAsia="en-PH"/>
        </w:rPr>
        <w:t>one (1) or 2.86 per cent was</w:t>
      </w:r>
      <w:r w:rsidRPr="002560B8">
        <w:rPr>
          <w:rFonts w:ascii="Arial" w:eastAsia="Times New Roman" w:hAnsi="Arial" w:cs="Arial"/>
          <w:lang w:val="en-PH" w:eastAsia="en-PH"/>
        </w:rPr>
        <w:t xml:space="preserve"> not implemented</w:t>
      </w:r>
      <w:r w:rsidR="005B50A1" w:rsidRPr="002560B8">
        <w:rPr>
          <w:rFonts w:ascii="Arial" w:eastAsia="Times New Roman" w:hAnsi="Arial" w:cs="Arial"/>
          <w:lang w:val="en-PH" w:eastAsia="en-PH"/>
        </w:rPr>
        <w:t>.</w:t>
      </w:r>
    </w:p>
    <w:p w14:paraId="126CB1BC" w14:textId="77777777" w:rsidR="00B213A1" w:rsidRPr="002560B8" w:rsidRDefault="00B213A1" w:rsidP="00210E95">
      <w:pPr>
        <w:spacing w:after="0" w:line="240" w:lineRule="auto"/>
        <w:jc w:val="both"/>
        <w:rPr>
          <w:rFonts w:ascii="Arial" w:eastAsia="Times New Roman" w:hAnsi="Arial" w:cs="Arial"/>
          <w:lang w:val="en-PH" w:eastAsia="en-PH"/>
        </w:rPr>
      </w:pPr>
    </w:p>
    <w:p w14:paraId="3DA0E8DD" w14:textId="77777777" w:rsidR="00B213A1" w:rsidRPr="002560B8" w:rsidRDefault="00B213A1" w:rsidP="00210E95">
      <w:pPr>
        <w:spacing w:after="0" w:line="240" w:lineRule="auto"/>
        <w:jc w:val="both"/>
        <w:rPr>
          <w:rFonts w:ascii="Arial" w:eastAsia="Times New Roman" w:hAnsi="Arial" w:cs="Arial"/>
          <w:lang w:val="en-PH" w:eastAsia="en-PH"/>
        </w:rPr>
        <w:sectPr w:rsidR="00B213A1" w:rsidRPr="002560B8" w:rsidSect="00DA46F8">
          <w:footerReference w:type="default" r:id="rId19"/>
          <w:pgSz w:w="12240" w:h="15840" w:code="1"/>
          <w:pgMar w:top="1440" w:right="1440" w:bottom="1440" w:left="1800" w:header="360" w:footer="360" w:gutter="0"/>
          <w:pgNumType w:fmt="lowerRoman" w:start="1"/>
          <w:cols w:space="720"/>
          <w:docGrid w:linePitch="360"/>
        </w:sectPr>
      </w:pPr>
    </w:p>
    <w:p w14:paraId="253156B1" w14:textId="77777777" w:rsidR="00B213A1" w:rsidRPr="002560B8" w:rsidRDefault="00B213A1" w:rsidP="00B213A1">
      <w:pPr>
        <w:spacing w:after="0" w:line="240" w:lineRule="auto"/>
        <w:jc w:val="center"/>
        <w:rPr>
          <w:rFonts w:ascii="Arial" w:eastAsia="Times New Roman" w:hAnsi="Arial" w:cs="Arial"/>
          <w:b/>
          <w:lang w:val="en-PH" w:eastAsia="en-PH"/>
        </w:rPr>
      </w:pPr>
    </w:p>
    <w:p w14:paraId="70D79106" w14:textId="77777777" w:rsidR="00B213A1" w:rsidRPr="002560B8" w:rsidRDefault="00B213A1" w:rsidP="00B213A1">
      <w:pPr>
        <w:spacing w:after="0" w:line="240" w:lineRule="auto"/>
        <w:jc w:val="center"/>
        <w:rPr>
          <w:rFonts w:ascii="Arial" w:eastAsia="Times New Roman" w:hAnsi="Arial" w:cs="Arial"/>
          <w:b/>
          <w:lang w:val="en-PH" w:eastAsia="en-PH"/>
        </w:rPr>
      </w:pPr>
    </w:p>
    <w:p w14:paraId="18E39362" w14:textId="77777777" w:rsidR="00B213A1" w:rsidRPr="002560B8" w:rsidRDefault="00B213A1" w:rsidP="00B213A1">
      <w:pPr>
        <w:spacing w:after="0" w:line="240" w:lineRule="auto"/>
        <w:jc w:val="center"/>
        <w:rPr>
          <w:rFonts w:ascii="Arial" w:eastAsia="Times New Roman" w:hAnsi="Arial" w:cs="Arial"/>
          <w:b/>
          <w:lang w:val="en-PH" w:eastAsia="en-PH"/>
        </w:rPr>
      </w:pPr>
    </w:p>
    <w:p w14:paraId="6D99E859" w14:textId="77777777" w:rsidR="00B213A1" w:rsidRPr="002560B8" w:rsidRDefault="00B213A1" w:rsidP="00B213A1">
      <w:pPr>
        <w:spacing w:after="0" w:line="240" w:lineRule="auto"/>
        <w:jc w:val="center"/>
        <w:rPr>
          <w:rFonts w:ascii="Arial" w:eastAsia="Times New Roman" w:hAnsi="Arial" w:cs="Arial"/>
          <w:b/>
          <w:lang w:val="en-PH" w:eastAsia="en-PH"/>
        </w:rPr>
      </w:pPr>
    </w:p>
    <w:p w14:paraId="44737EB1" w14:textId="77777777" w:rsidR="00B213A1" w:rsidRPr="002560B8" w:rsidRDefault="00B213A1" w:rsidP="00B213A1">
      <w:pPr>
        <w:spacing w:after="0" w:line="240" w:lineRule="auto"/>
        <w:jc w:val="center"/>
        <w:rPr>
          <w:rFonts w:ascii="Arial" w:eastAsia="Times New Roman" w:hAnsi="Arial" w:cs="Arial"/>
          <w:b/>
          <w:lang w:val="en-PH" w:eastAsia="en-PH"/>
        </w:rPr>
      </w:pPr>
    </w:p>
    <w:p w14:paraId="1DD0168F" w14:textId="77777777" w:rsidR="00B213A1" w:rsidRPr="002560B8" w:rsidRDefault="00B213A1" w:rsidP="00B213A1">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TABLE OF CONTENTS</w:t>
      </w:r>
    </w:p>
    <w:p w14:paraId="52FE1FA6" w14:textId="77777777" w:rsidR="00B213A1" w:rsidRPr="002560B8" w:rsidRDefault="00B213A1" w:rsidP="00B213A1">
      <w:pPr>
        <w:spacing w:after="0" w:line="240" w:lineRule="auto"/>
        <w:jc w:val="center"/>
        <w:rPr>
          <w:rFonts w:ascii="Arial" w:eastAsia="Times New Roman" w:hAnsi="Arial" w:cs="Arial"/>
          <w:b/>
          <w:lang w:val="en-PH" w:eastAsia="en-PH"/>
        </w:rPr>
      </w:pPr>
    </w:p>
    <w:p w14:paraId="7A1109E1" w14:textId="77777777" w:rsidR="00B213A1" w:rsidRPr="002560B8" w:rsidRDefault="00B213A1" w:rsidP="00B213A1">
      <w:pPr>
        <w:spacing w:after="0" w:line="240" w:lineRule="auto"/>
        <w:jc w:val="center"/>
        <w:rPr>
          <w:rFonts w:ascii="Arial" w:eastAsia="Times New Roman" w:hAnsi="Arial" w:cs="Arial"/>
          <w:b/>
          <w:lang w:val="en-PH" w:eastAsia="en-PH"/>
        </w:rPr>
      </w:pPr>
    </w:p>
    <w:tbl>
      <w:tblPr>
        <w:tblW w:w="9000" w:type="dxa"/>
        <w:jc w:val="center"/>
        <w:tblLayout w:type="fixed"/>
        <w:tblLook w:val="04A0" w:firstRow="1" w:lastRow="0" w:firstColumn="1" w:lastColumn="0" w:noHBand="0" w:noVBand="1"/>
      </w:tblPr>
      <w:tblGrid>
        <w:gridCol w:w="1075"/>
        <w:gridCol w:w="6575"/>
        <w:gridCol w:w="1350"/>
      </w:tblGrid>
      <w:tr w:rsidR="002560B8" w:rsidRPr="002560B8" w14:paraId="33FEC181" w14:textId="77777777" w:rsidTr="00D039D8">
        <w:trPr>
          <w:trHeight w:val="576"/>
          <w:jc w:val="center"/>
        </w:trPr>
        <w:tc>
          <w:tcPr>
            <w:tcW w:w="1075" w:type="dxa"/>
            <w:shd w:val="clear" w:color="auto" w:fill="auto"/>
          </w:tcPr>
          <w:p w14:paraId="7AB4F020" w14:textId="77777777" w:rsidR="00B213A1" w:rsidRPr="002560B8" w:rsidRDefault="00B213A1" w:rsidP="00B213A1">
            <w:pPr>
              <w:spacing w:after="0" w:line="240" w:lineRule="auto"/>
              <w:jc w:val="center"/>
              <w:rPr>
                <w:rFonts w:ascii="Arial" w:eastAsia="Times New Roman" w:hAnsi="Arial" w:cs="Arial"/>
                <w:b/>
                <w:iCs/>
                <w:u w:val="single"/>
                <w:lang w:val="en-PH" w:eastAsia="en-PH"/>
              </w:rPr>
            </w:pPr>
            <w:bookmarkStart w:id="3" w:name="_Hlk133833669"/>
          </w:p>
        </w:tc>
        <w:tc>
          <w:tcPr>
            <w:tcW w:w="6575" w:type="dxa"/>
            <w:shd w:val="clear" w:color="auto" w:fill="auto"/>
          </w:tcPr>
          <w:p w14:paraId="0A6CF157" w14:textId="77777777" w:rsidR="00B213A1" w:rsidRPr="002560B8" w:rsidRDefault="00B213A1" w:rsidP="00B213A1">
            <w:pPr>
              <w:spacing w:after="0" w:line="240" w:lineRule="auto"/>
              <w:jc w:val="center"/>
              <w:rPr>
                <w:rFonts w:ascii="Arial" w:eastAsia="Times New Roman" w:hAnsi="Arial" w:cs="Arial"/>
                <w:b/>
                <w:iCs/>
                <w:u w:val="single"/>
                <w:lang w:val="en-PH" w:eastAsia="en-PH"/>
              </w:rPr>
            </w:pPr>
          </w:p>
        </w:tc>
        <w:tc>
          <w:tcPr>
            <w:tcW w:w="1350" w:type="dxa"/>
            <w:shd w:val="clear" w:color="auto" w:fill="auto"/>
          </w:tcPr>
          <w:p w14:paraId="107357DF" w14:textId="77777777" w:rsidR="00B213A1" w:rsidRPr="002560B8" w:rsidRDefault="00B213A1" w:rsidP="00B213A1">
            <w:pPr>
              <w:spacing w:after="0" w:line="240" w:lineRule="auto"/>
              <w:jc w:val="center"/>
              <w:rPr>
                <w:rFonts w:ascii="Arial" w:eastAsia="Times New Roman" w:hAnsi="Arial" w:cs="Arial"/>
                <w:b/>
                <w:iCs/>
                <w:u w:val="single"/>
                <w:lang w:val="en-PH" w:eastAsia="en-PH"/>
              </w:rPr>
            </w:pPr>
            <w:r w:rsidRPr="002560B8">
              <w:rPr>
                <w:rFonts w:ascii="Arial" w:eastAsia="Times New Roman" w:hAnsi="Arial" w:cs="Arial"/>
                <w:b/>
                <w:iCs/>
                <w:u w:val="single"/>
                <w:lang w:val="en-PH" w:eastAsia="en-PH"/>
              </w:rPr>
              <w:t>PAGE/S</w:t>
            </w:r>
          </w:p>
        </w:tc>
      </w:tr>
      <w:tr w:rsidR="002560B8" w:rsidRPr="002560B8" w14:paraId="4F4F3F26" w14:textId="77777777" w:rsidTr="00D039D8">
        <w:trPr>
          <w:jc w:val="center"/>
        </w:trPr>
        <w:tc>
          <w:tcPr>
            <w:tcW w:w="1075" w:type="dxa"/>
            <w:shd w:val="clear" w:color="auto" w:fill="auto"/>
          </w:tcPr>
          <w:p w14:paraId="4F52543E"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Part I</w:t>
            </w:r>
          </w:p>
        </w:tc>
        <w:tc>
          <w:tcPr>
            <w:tcW w:w="6575" w:type="dxa"/>
            <w:shd w:val="clear" w:color="auto" w:fill="auto"/>
          </w:tcPr>
          <w:p w14:paraId="2476BB52"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AUDITED FINANCIAL STATEMENTS</w:t>
            </w:r>
          </w:p>
          <w:p w14:paraId="79FD08BC" w14:textId="77777777" w:rsidR="00B213A1" w:rsidRPr="002560B8" w:rsidRDefault="00B213A1" w:rsidP="00B213A1">
            <w:pPr>
              <w:spacing w:after="0" w:line="240" w:lineRule="auto"/>
              <w:rPr>
                <w:rFonts w:ascii="Arial" w:eastAsia="Times New Roman" w:hAnsi="Arial" w:cs="Arial"/>
                <w:bCs/>
                <w:iCs/>
                <w:lang w:val="en-PH" w:eastAsia="en-PH"/>
              </w:rPr>
            </w:pPr>
          </w:p>
          <w:p w14:paraId="7B450D3A" w14:textId="77777777" w:rsidR="00B213A1" w:rsidRPr="002560B8" w:rsidRDefault="00B213A1" w:rsidP="00B213A1">
            <w:pPr>
              <w:numPr>
                <w:ilvl w:val="0"/>
                <w:numId w:val="1"/>
              </w:numPr>
              <w:spacing w:after="0" w:line="240" w:lineRule="auto"/>
              <w:ind w:left="342"/>
              <w:contextualSpacing/>
              <w:rPr>
                <w:rFonts w:ascii="Arial" w:eastAsia="Times New Roman" w:hAnsi="Arial" w:cs="Arial"/>
                <w:bCs/>
                <w:iCs/>
                <w:lang w:val="en-PH" w:eastAsia="en-PH"/>
              </w:rPr>
            </w:pPr>
            <w:r w:rsidRPr="002560B8">
              <w:rPr>
                <w:rFonts w:ascii="Arial" w:eastAsia="Times New Roman" w:hAnsi="Arial" w:cs="Arial"/>
                <w:bCs/>
                <w:iCs/>
                <w:lang w:val="en-PH" w:eastAsia="en-PH"/>
              </w:rPr>
              <w:t>Independent Auditor’s Report</w:t>
            </w:r>
          </w:p>
          <w:p w14:paraId="231970DE" w14:textId="77777777" w:rsidR="00B213A1" w:rsidRPr="002560B8" w:rsidRDefault="00B213A1" w:rsidP="00B213A1">
            <w:pPr>
              <w:numPr>
                <w:ilvl w:val="0"/>
                <w:numId w:val="1"/>
              </w:numPr>
              <w:spacing w:after="0" w:line="240" w:lineRule="auto"/>
              <w:ind w:left="342"/>
              <w:contextualSpacing/>
              <w:rPr>
                <w:rFonts w:ascii="Arial" w:eastAsia="Times New Roman" w:hAnsi="Arial" w:cs="Arial"/>
                <w:bCs/>
                <w:iCs/>
                <w:lang w:val="en-PH" w:eastAsia="en-PH"/>
              </w:rPr>
            </w:pPr>
            <w:r w:rsidRPr="002560B8">
              <w:rPr>
                <w:rFonts w:ascii="Arial" w:eastAsia="Times New Roman" w:hAnsi="Arial" w:cs="Arial"/>
                <w:bCs/>
                <w:iCs/>
                <w:lang w:val="en-PH" w:eastAsia="en-PH"/>
              </w:rPr>
              <w:t xml:space="preserve">Financial Statements </w:t>
            </w:r>
          </w:p>
          <w:p w14:paraId="220BC5CC"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Statement of Management Responsibility</w:t>
            </w:r>
          </w:p>
          <w:p w14:paraId="38AFF216"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Comparative Statement of Financial Position</w:t>
            </w:r>
          </w:p>
          <w:p w14:paraId="50E6FAB3"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Comparative Statement of Comprehensive Income</w:t>
            </w:r>
          </w:p>
          <w:p w14:paraId="482C9485"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Statement of Changes in Government Equity</w:t>
            </w:r>
          </w:p>
          <w:p w14:paraId="714A96F1"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Comparative Statement of Cash Flows</w:t>
            </w:r>
          </w:p>
          <w:p w14:paraId="558D9994" w14:textId="77777777" w:rsidR="00B213A1" w:rsidRPr="002560B8" w:rsidRDefault="00B213A1" w:rsidP="00B213A1">
            <w:pPr>
              <w:numPr>
                <w:ilvl w:val="0"/>
                <w:numId w:val="2"/>
              </w:numPr>
              <w:spacing w:after="0" w:line="240" w:lineRule="auto"/>
              <w:ind w:left="882" w:hanging="540"/>
              <w:contextualSpacing/>
              <w:rPr>
                <w:rFonts w:ascii="Arial" w:eastAsia="Times New Roman" w:hAnsi="Arial" w:cs="Arial"/>
                <w:bCs/>
                <w:iCs/>
                <w:lang w:val="en-PH" w:eastAsia="en-PH"/>
              </w:rPr>
            </w:pPr>
            <w:r w:rsidRPr="002560B8">
              <w:rPr>
                <w:rFonts w:ascii="Arial" w:eastAsia="Times New Roman" w:hAnsi="Arial" w:cs="Arial"/>
                <w:bCs/>
                <w:iCs/>
                <w:lang w:val="en-PH" w:eastAsia="en-PH"/>
              </w:rPr>
              <w:t>Notes to Financial Statements</w:t>
            </w:r>
          </w:p>
          <w:p w14:paraId="3449B0B0" w14:textId="77777777" w:rsidR="00B213A1" w:rsidRPr="002560B8" w:rsidRDefault="00B213A1" w:rsidP="00B213A1">
            <w:pPr>
              <w:spacing w:after="0" w:line="240" w:lineRule="auto"/>
              <w:rPr>
                <w:rFonts w:ascii="Arial" w:eastAsia="Times New Roman" w:hAnsi="Arial" w:cs="Arial"/>
                <w:bCs/>
                <w:iCs/>
                <w:lang w:val="en-PH" w:eastAsia="en-PH"/>
              </w:rPr>
            </w:pPr>
          </w:p>
        </w:tc>
        <w:tc>
          <w:tcPr>
            <w:tcW w:w="1350" w:type="dxa"/>
            <w:shd w:val="clear" w:color="auto" w:fill="auto"/>
          </w:tcPr>
          <w:p w14:paraId="0A0C1553"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0C9ACC46"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299B58F8" w14:textId="77777777" w:rsidR="00B213A1" w:rsidRPr="002560B8" w:rsidRDefault="00B213A1"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1</w:t>
            </w:r>
          </w:p>
          <w:p w14:paraId="47B0FD22"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6BEBCF6D" w14:textId="77777777" w:rsidR="00B213A1" w:rsidRPr="002560B8" w:rsidRDefault="00B213A1"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3</w:t>
            </w:r>
          </w:p>
          <w:p w14:paraId="50816CC7" w14:textId="77777777" w:rsidR="00B213A1" w:rsidRPr="002560B8" w:rsidRDefault="00B213A1"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4</w:t>
            </w:r>
          </w:p>
          <w:p w14:paraId="1036E297" w14:textId="047A2DE3"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5</w:t>
            </w:r>
          </w:p>
          <w:p w14:paraId="249F7B98" w14:textId="3320CEBE"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6</w:t>
            </w:r>
          </w:p>
          <w:p w14:paraId="15554DAA" w14:textId="29823FFA"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7</w:t>
            </w:r>
          </w:p>
          <w:p w14:paraId="04912543" w14:textId="49C02E30"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9</w:t>
            </w:r>
          </w:p>
        </w:tc>
      </w:tr>
      <w:tr w:rsidR="002560B8" w:rsidRPr="002560B8" w14:paraId="03AFFC7A" w14:textId="77777777" w:rsidTr="00D039D8">
        <w:trPr>
          <w:jc w:val="center"/>
        </w:trPr>
        <w:tc>
          <w:tcPr>
            <w:tcW w:w="1075" w:type="dxa"/>
            <w:shd w:val="clear" w:color="auto" w:fill="auto"/>
          </w:tcPr>
          <w:p w14:paraId="2E367D68"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Part II</w:t>
            </w:r>
          </w:p>
        </w:tc>
        <w:tc>
          <w:tcPr>
            <w:tcW w:w="6575" w:type="dxa"/>
            <w:shd w:val="clear" w:color="auto" w:fill="auto"/>
          </w:tcPr>
          <w:p w14:paraId="7B75C822"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OBSERVATIONS AND RECOMMENDATIONS</w:t>
            </w:r>
          </w:p>
          <w:p w14:paraId="708BB9E2" w14:textId="77777777" w:rsidR="00B213A1" w:rsidRPr="002560B8" w:rsidRDefault="00B213A1" w:rsidP="00B213A1">
            <w:pPr>
              <w:spacing w:after="0" w:line="240" w:lineRule="auto"/>
              <w:rPr>
                <w:rFonts w:ascii="Arial" w:eastAsia="Times New Roman" w:hAnsi="Arial" w:cs="Arial"/>
                <w:bCs/>
                <w:iCs/>
                <w:lang w:val="en-PH" w:eastAsia="en-PH"/>
              </w:rPr>
            </w:pPr>
          </w:p>
          <w:p w14:paraId="3B6704EB" w14:textId="77777777" w:rsidR="00B213A1" w:rsidRPr="002560B8" w:rsidRDefault="00B213A1" w:rsidP="00B213A1">
            <w:pPr>
              <w:numPr>
                <w:ilvl w:val="0"/>
                <w:numId w:val="25"/>
              </w:numPr>
              <w:spacing w:after="0" w:line="240" w:lineRule="auto"/>
              <w:ind w:left="342" w:hanging="342"/>
              <w:contextualSpacing/>
              <w:rPr>
                <w:rFonts w:ascii="Arial" w:eastAsia="Times New Roman" w:hAnsi="Arial" w:cs="Arial"/>
                <w:bCs/>
                <w:iCs/>
                <w:lang w:val="en-PH" w:eastAsia="en-PH"/>
              </w:rPr>
            </w:pPr>
            <w:r w:rsidRPr="002560B8">
              <w:rPr>
                <w:rFonts w:ascii="Arial" w:eastAsia="Times New Roman" w:hAnsi="Arial" w:cs="Arial"/>
                <w:bCs/>
                <w:iCs/>
                <w:lang w:val="en-PH" w:eastAsia="en-PH"/>
              </w:rPr>
              <w:t>Detailed Observations and Recommendations</w:t>
            </w:r>
          </w:p>
        </w:tc>
        <w:tc>
          <w:tcPr>
            <w:tcW w:w="1350" w:type="dxa"/>
            <w:shd w:val="clear" w:color="auto" w:fill="auto"/>
          </w:tcPr>
          <w:p w14:paraId="7A3481E9"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4B68BFFB"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0C99CF3D" w14:textId="491B5982"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22</w:t>
            </w:r>
          </w:p>
        </w:tc>
      </w:tr>
      <w:tr w:rsidR="002560B8" w:rsidRPr="002560B8" w14:paraId="00759209" w14:textId="77777777" w:rsidTr="00D039D8">
        <w:trPr>
          <w:jc w:val="center"/>
        </w:trPr>
        <w:tc>
          <w:tcPr>
            <w:tcW w:w="1075" w:type="dxa"/>
            <w:shd w:val="clear" w:color="auto" w:fill="auto"/>
          </w:tcPr>
          <w:p w14:paraId="11759955" w14:textId="77777777" w:rsidR="00B213A1" w:rsidRPr="002560B8" w:rsidRDefault="00B213A1" w:rsidP="00B213A1">
            <w:pPr>
              <w:spacing w:after="0" w:line="240" w:lineRule="auto"/>
              <w:rPr>
                <w:rFonts w:ascii="Arial" w:eastAsia="Times New Roman" w:hAnsi="Arial" w:cs="Arial"/>
                <w:b/>
                <w:iCs/>
                <w:lang w:val="en-PH" w:eastAsia="en-PH"/>
              </w:rPr>
            </w:pPr>
          </w:p>
        </w:tc>
        <w:tc>
          <w:tcPr>
            <w:tcW w:w="6575" w:type="dxa"/>
            <w:shd w:val="clear" w:color="auto" w:fill="auto"/>
          </w:tcPr>
          <w:p w14:paraId="67881084" w14:textId="77777777" w:rsidR="00B213A1" w:rsidRPr="002560B8" w:rsidRDefault="00B213A1" w:rsidP="00B213A1">
            <w:pPr>
              <w:spacing w:after="0" w:line="240" w:lineRule="auto"/>
              <w:rPr>
                <w:rFonts w:ascii="Arial" w:eastAsia="Times New Roman" w:hAnsi="Arial" w:cs="Arial"/>
                <w:b/>
                <w:iCs/>
                <w:lang w:val="en-PH" w:eastAsia="en-PH"/>
              </w:rPr>
            </w:pPr>
          </w:p>
        </w:tc>
        <w:tc>
          <w:tcPr>
            <w:tcW w:w="1350" w:type="dxa"/>
            <w:shd w:val="clear" w:color="auto" w:fill="auto"/>
          </w:tcPr>
          <w:p w14:paraId="69EE9275" w14:textId="77777777" w:rsidR="00B213A1" w:rsidRPr="002560B8" w:rsidRDefault="00B213A1" w:rsidP="00B213A1">
            <w:pPr>
              <w:spacing w:after="0" w:line="240" w:lineRule="auto"/>
              <w:jc w:val="center"/>
              <w:rPr>
                <w:rFonts w:ascii="Arial" w:eastAsia="Times New Roman" w:hAnsi="Arial" w:cs="Arial"/>
                <w:bCs/>
                <w:iCs/>
                <w:lang w:val="en-PH" w:eastAsia="en-PH"/>
              </w:rPr>
            </w:pPr>
          </w:p>
        </w:tc>
      </w:tr>
      <w:tr w:rsidR="00B213A1" w:rsidRPr="002560B8" w14:paraId="2A74A1C3" w14:textId="77777777" w:rsidTr="00D039D8">
        <w:trPr>
          <w:jc w:val="center"/>
        </w:trPr>
        <w:tc>
          <w:tcPr>
            <w:tcW w:w="1075" w:type="dxa"/>
            <w:shd w:val="clear" w:color="auto" w:fill="auto"/>
          </w:tcPr>
          <w:p w14:paraId="39701C97"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Part III</w:t>
            </w:r>
          </w:p>
        </w:tc>
        <w:tc>
          <w:tcPr>
            <w:tcW w:w="6575" w:type="dxa"/>
            <w:shd w:val="clear" w:color="auto" w:fill="auto"/>
          </w:tcPr>
          <w:p w14:paraId="1D05A4FA" w14:textId="77777777" w:rsidR="00B213A1" w:rsidRPr="002560B8" w:rsidRDefault="00B213A1" w:rsidP="00B213A1">
            <w:pPr>
              <w:spacing w:after="0" w:line="240" w:lineRule="auto"/>
              <w:rPr>
                <w:rFonts w:ascii="Arial" w:eastAsia="Times New Roman" w:hAnsi="Arial" w:cs="Arial"/>
                <w:b/>
                <w:iCs/>
                <w:lang w:val="en-PH" w:eastAsia="en-PH"/>
              </w:rPr>
            </w:pPr>
            <w:r w:rsidRPr="002560B8">
              <w:rPr>
                <w:rFonts w:ascii="Arial" w:eastAsia="Times New Roman" w:hAnsi="Arial" w:cs="Arial"/>
                <w:b/>
                <w:iCs/>
                <w:lang w:val="en-PH" w:eastAsia="en-PH"/>
              </w:rPr>
              <w:t>STATUS OF IMPLEMENTATION OF PRIOR YEARS’ AUDIT RECOMMENDATIONS</w:t>
            </w:r>
          </w:p>
        </w:tc>
        <w:tc>
          <w:tcPr>
            <w:tcW w:w="1350" w:type="dxa"/>
            <w:shd w:val="clear" w:color="auto" w:fill="auto"/>
          </w:tcPr>
          <w:p w14:paraId="7C96BAC5" w14:textId="77777777" w:rsidR="00B213A1" w:rsidRPr="002560B8" w:rsidRDefault="00B213A1" w:rsidP="00B213A1">
            <w:pPr>
              <w:spacing w:after="0" w:line="240" w:lineRule="auto"/>
              <w:jc w:val="center"/>
              <w:rPr>
                <w:rFonts w:ascii="Arial" w:eastAsia="Times New Roman" w:hAnsi="Arial" w:cs="Arial"/>
                <w:bCs/>
                <w:iCs/>
                <w:lang w:val="en-PH" w:eastAsia="en-PH"/>
              </w:rPr>
            </w:pPr>
          </w:p>
          <w:p w14:paraId="3D88215C" w14:textId="761191D6" w:rsidR="00B213A1" w:rsidRPr="002560B8" w:rsidRDefault="007E6847" w:rsidP="00B213A1">
            <w:pPr>
              <w:spacing w:after="0" w:line="240" w:lineRule="auto"/>
              <w:jc w:val="center"/>
              <w:rPr>
                <w:rFonts w:ascii="Arial" w:eastAsia="Times New Roman" w:hAnsi="Arial" w:cs="Arial"/>
                <w:bCs/>
                <w:iCs/>
                <w:lang w:val="en-PH" w:eastAsia="en-PH"/>
              </w:rPr>
            </w:pPr>
            <w:r w:rsidRPr="002560B8">
              <w:rPr>
                <w:rFonts w:ascii="Arial" w:eastAsia="Times New Roman" w:hAnsi="Arial" w:cs="Arial"/>
                <w:bCs/>
                <w:iCs/>
                <w:lang w:val="en-PH" w:eastAsia="en-PH"/>
              </w:rPr>
              <w:t>35</w:t>
            </w:r>
          </w:p>
        </w:tc>
      </w:tr>
      <w:bookmarkEnd w:id="3"/>
    </w:tbl>
    <w:p w14:paraId="576E796D" w14:textId="17639371" w:rsidR="00B213A1" w:rsidRPr="002560B8" w:rsidRDefault="00B213A1" w:rsidP="00B213A1">
      <w:pPr>
        <w:spacing w:after="0" w:line="240" w:lineRule="auto"/>
        <w:rPr>
          <w:rFonts w:ascii="Arial" w:eastAsia="Times New Roman" w:hAnsi="Arial" w:cs="Arial"/>
          <w:b/>
          <w:lang w:val="en-PH" w:eastAsia="en-PH"/>
        </w:rPr>
      </w:pPr>
    </w:p>
    <w:p w14:paraId="621C2074" w14:textId="77777777" w:rsidR="00B213A1" w:rsidRPr="002560B8" w:rsidRDefault="00B213A1" w:rsidP="00B213A1">
      <w:pPr>
        <w:spacing w:after="0" w:line="240" w:lineRule="auto"/>
        <w:rPr>
          <w:rFonts w:ascii="Arial" w:eastAsia="Times New Roman" w:hAnsi="Arial" w:cs="Arial"/>
          <w:b/>
          <w:lang w:val="en-PH" w:eastAsia="en-PH"/>
        </w:rPr>
      </w:pPr>
    </w:p>
    <w:p w14:paraId="758556E5" w14:textId="77777777" w:rsidR="00B213A1" w:rsidRPr="002560B8" w:rsidRDefault="00B213A1" w:rsidP="00210E95">
      <w:pPr>
        <w:spacing w:after="0" w:line="240" w:lineRule="auto"/>
        <w:rPr>
          <w:rFonts w:ascii="Arial" w:hAnsi="Arial" w:cs="Arial"/>
        </w:rPr>
        <w:sectPr w:rsidR="00B213A1" w:rsidRPr="002560B8" w:rsidSect="007C466E">
          <w:footerReference w:type="default" r:id="rId20"/>
          <w:pgSz w:w="12240" w:h="15840" w:code="1"/>
          <w:pgMar w:top="1440" w:right="1440" w:bottom="1440" w:left="1800" w:header="360" w:footer="360" w:gutter="0"/>
          <w:pgNumType w:start="34"/>
          <w:cols w:space="720"/>
          <w:docGrid w:linePitch="360"/>
        </w:sectPr>
      </w:pPr>
    </w:p>
    <w:p w14:paraId="0F35203B" w14:textId="77777777" w:rsidR="0020432B" w:rsidRPr="002560B8" w:rsidRDefault="0020432B" w:rsidP="00F86551">
      <w:pPr>
        <w:spacing w:after="0" w:line="240" w:lineRule="auto"/>
        <w:jc w:val="center"/>
        <w:rPr>
          <w:rFonts w:ascii="Arial" w:hAnsi="Arial" w:cs="Arial"/>
          <w:sz w:val="40"/>
          <w:szCs w:val="40"/>
        </w:rPr>
      </w:pPr>
    </w:p>
    <w:p w14:paraId="04222106" w14:textId="77777777" w:rsidR="0020432B" w:rsidRPr="002560B8" w:rsidRDefault="0020432B" w:rsidP="00F86551">
      <w:pPr>
        <w:spacing w:after="0" w:line="240" w:lineRule="auto"/>
        <w:jc w:val="center"/>
        <w:rPr>
          <w:rFonts w:ascii="Arial" w:hAnsi="Arial" w:cs="Arial"/>
          <w:sz w:val="40"/>
          <w:szCs w:val="40"/>
        </w:rPr>
      </w:pPr>
    </w:p>
    <w:p w14:paraId="2C598F64" w14:textId="77777777" w:rsidR="0020432B" w:rsidRPr="002560B8" w:rsidRDefault="0020432B" w:rsidP="00F86551">
      <w:pPr>
        <w:spacing w:after="0" w:line="240" w:lineRule="auto"/>
        <w:jc w:val="center"/>
        <w:rPr>
          <w:rFonts w:ascii="Arial" w:hAnsi="Arial" w:cs="Arial"/>
          <w:sz w:val="40"/>
          <w:szCs w:val="40"/>
        </w:rPr>
      </w:pPr>
    </w:p>
    <w:p w14:paraId="02DEA940" w14:textId="77777777" w:rsidR="0020432B" w:rsidRPr="002560B8" w:rsidRDefault="0020432B" w:rsidP="00F86551">
      <w:pPr>
        <w:spacing w:after="0" w:line="240" w:lineRule="auto"/>
        <w:jc w:val="center"/>
        <w:rPr>
          <w:rFonts w:ascii="Arial" w:hAnsi="Arial" w:cs="Arial"/>
          <w:sz w:val="40"/>
          <w:szCs w:val="40"/>
        </w:rPr>
      </w:pPr>
    </w:p>
    <w:p w14:paraId="330FBF63" w14:textId="77777777" w:rsidR="0020432B" w:rsidRPr="002560B8" w:rsidRDefault="0020432B" w:rsidP="00F86551">
      <w:pPr>
        <w:spacing w:after="0" w:line="240" w:lineRule="auto"/>
        <w:jc w:val="center"/>
        <w:rPr>
          <w:rFonts w:ascii="Arial" w:hAnsi="Arial" w:cs="Arial"/>
          <w:sz w:val="40"/>
          <w:szCs w:val="40"/>
        </w:rPr>
      </w:pPr>
    </w:p>
    <w:p w14:paraId="7E2E0936" w14:textId="77777777" w:rsidR="0020432B" w:rsidRPr="002560B8" w:rsidRDefault="0020432B" w:rsidP="00F86551">
      <w:pPr>
        <w:spacing w:after="0" w:line="240" w:lineRule="auto"/>
        <w:jc w:val="center"/>
        <w:rPr>
          <w:rFonts w:ascii="Arial" w:hAnsi="Arial" w:cs="Arial"/>
          <w:sz w:val="40"/>
          <w:szCs w:val="40"/>
        </w:rPr>
      </w:pPr>
    </w:p>
    <w:p w14:paraId="47246210" w14:textId="77777777" w:rsidR="0020432B" w:rsidRPr="002560B8" w:rsidRDefault="0020432B" w:rsidP="00F86551">
      <w:pPr>
        <w:spacing w:after="0" w:line="240" w:lineRule="auto"/>
        <w:jc w:val="center"/>
        <w:rPr>
          <w:rFonts w:ascii="Arial" w:hAnsi="Arial" w:cs="Arial"/>
          <w:sz w:val="40"/>
          <w:szCs w:val="40"/>
        </w:rPr>
      </w:pPr>
    </w:p>
    <w:p w14:paraId="59D2ECFB" w14:textId="77777777" w:rsidR="0020432B" w:rsidRPr="002560B8" w:rsidRDefault="0020432B" w:rsidP="00F86551">
      <w:pPr>
        <w:spacing w:after="0" w:line="240" w:lineRule="auto"/>
        <w:jc w:val="center"/>
        <w:rPr>
          <w:rFonts w:ascii="Arial" w:hAnsi="Arial" w:cs="Arial"/>
          <w:sz w:val="40"/>
          <w:szCs w:val="40"/>
        </w:rPr>
      </w:pPr>
    </w:p>
    <w:p w14:paraId="0BDA4BFA" w14:textId="77777777" w:rsidR="0020432B" w:rsidRPr="002560B8" w:rsidRDefault="0020432B" w:rsidP="00F86551">
      <w:pPr>
        <w:spacing w:after="0" w:line="240" w:lineRule="auto"/>
        <w:jc w:val="center"/>
        <w:rPr>
          <w:rFonts w:ascii="Arial" w:hAnsi="Arial" w:cs="Arial"/>
          <w:sz w:val="40"/>
          <w:szCs w:val="40"/>
        </w:rPr>
      </w:pPr>
    </w:p>
    <w:p w14:paraId="50A173C9" w14:textId="77777777" w:rsidR="0020432B" w:rsidRPr="002560B8" w:rsidRDefault="0020432B" w:rsidP="00F86551">
      <w:pPr>
        <w:spacing w:after="0" w:line="240" w:lineRule="auto"/>
        <w:jc w:val="center"/>
        <w:rPr>
          <w:rFonts w:ascii="Arial" w:hAnsi="Arial" w:cs="Arial"/>
          <w:sz w:val="40"/>
          <w:szCs w:val="40"/>
        </w:rPr>
      </w:pPr>
    </w:p>
    <w:p w14:paraId="29833E3E" w14:textId="77777777" w:rsidR="0020432B" w:rsidRPr="002560B8" w:rsidRDefault="00AA77EA" w:rsidP="00F86551">
      <w:pPr>
        <w:spacing w:after="0" w:line="240" w:lineRule="auto"/>
        <w:jc w:val="center"/>
        <w:rPr>
          <w:rFonts w:ascii="Arial" w:hAnsi="Arial" w:cs="Arial"/>
          <w:b/>
          <w:sz w:val="40"/>
          <w:szCs w:val="40"/>
        </w:rPr>
      </w:pPr>
      <w:r w:rsidRPr="002560B8">
        <w:rPr>
          <w:rFonts w:ascii="Arial" w:hAnsi="Arial" w:cs="Arial"/>
          <w:b/>
          <w:sz w:val="40"/>
          <w:szCs w:val="40"/>
        </w:rPr>
        <w:t>PART 1 –</w:t>
      </w:r>
    </w:p>
    <w:p w14:paraId="74EEA167" w14:textId="6C15EA24" w:rsidR="0020432B" w:rsidRPr="002560B8" w:rsidRDefault="00AA77EA" w:rsidP="00F86551">
      <w:pPr>
        <w:spacing w:after="0" w:line="240" w:lineRule="auto"/>
        <w:jc w:val="center"/>
        <w:rPr>
          <w:rFonts w:ascii="Arial" w:hAnsi="Arial" w:cs="Arial"/>
          <w:b/>
          <w:sz w:val="40"/>
          <w:szCs w:val="40"/>
        </w:rPr>
      </w:pPr>
      <w:r w:rsidRPr="002560B8">
        <w:rPr>
          <w:rFonts w:ascii="Arial" w:hAnsi="Arial" w:cs="Arial"/>
          <w:b/>
          <w:sz w:val="40"/>
          <w:szCs w:val="40"/>
        </w:rPr>
        <w:t>AUDITED FINANCIAL STATEMENTS</w:t>
      </w:r>
    </w:p>
    <w:p w14:paraId="1FC4456A" w14:textId="47A7C15C" w:rsidR="00B213A1" w:rsidRPr="002560B8" w:rsidRDefault="00B213A1" w:rsidP="00B213A1">
      <w:pPr>
        <w:spacing w:after="0" w:line="240" w:lineRule="auto"/>
        <w:jc w:val="both"/>
        <w:rPr>
          <w:rFonts w:ascii="Arial" w:hAnsi="Arial" w:cs="Arial"/>
          <w:b/>
          <w:sz w:val="40"/>
          <w:szCs w:val="40"/>
        </w:rPr>
      </w:pPr>
    </w:p>
    <w:p w14:paraId="318AA5E6" w14:textId="77777777" w:rsidR="00B213A1" w:rsidRPr="002560B8" w:rsidRDefault="00B213A1" w:rsidP="00B213A1">
      <w:pPr>
        <w:spacing w:after="0" w:line="240" w:lineRule="auto"/>
        <w:jc w:val="both"/>
        <w:rPr>
          <w:rFonts w:ascii="Arial" w:hAnsi="Arial" w:cs="Arial"/>
          <w:sz w:val="40"/>
          <w:szCs w:val="40"/>
        </w:rPr>
        <w:sectPr w:rsidR="00B213A1" w:rsidRPr="002560B8" w:rsidSect="007C466E">
          <w:pgSz w:w="12240" w:h="15840" w:code="1"/>
          <w:pgMar w:top="1440" w:right="1440" w:bottom="1440" w:left="1800" w:header="360" w:footer="360" w:gutter="0"/>
          <w:pgNumType w:start="34"/>
          <w:cols w:space="720"/>
          <w:docGrid w:linePitch="360"/>
        </w:sectPr>
      </w:pPr>
    </w:p>
    <w:p w14:paraId="532CB3B3" w14:textId="77777777" w:rsidR="0020432B" w:rsidRPr="002560B8" w:rsidRDefault="00AA77EA" w:rsidP="0065126D">
      <w:pPr>
        <w:spacing w:after="0" w:line="240" w:lineRule="auto"/>
        <w:jc w:val="center"/>
        <w:rPr>
          <w:rFonts w:ascii="Arial" w:eastAsia="Times New Roman" w:hAnsi="Arial" w:cs="Arial"/>
          <w:lang w:val="en-PH" w:eastAsia="en-PH"/>
        </w:rPr>
      </w:pPr>
      <w:r w:rsidRPr="002560B8">
        <w:rPr>
          <w:rFonts w:ascii="Arial" w:eastAsia="Times New Roman" w:hAnsi="Arial" w:cs="Arial"/>
          <w:noProof/>
          <w:lang w:val="en-PH" w:eastAsia="en-PH"/>
        </w:rPr>
        <w:lastRenderedPageBreak/>
        <w:drawing>
          <wp:anchor distT="0" distB="0" distL="114300" distR="114300" simplePos="0" relativeHeight="251646464" behindDoc="1" locked="0" layoutInCell="1" allowOverlap="1" wp14:anchorId="47811887" wp14:editId="0DC51A65">
            <wp:simplePos x="1828800" y="383458"/>
            <wp:positionH relativeFrom="margin">
              <wp:align>left</wp:align>
            </wp:positionH>
            <wp:positionV relativeFrom="margin">
              <wp:align>top</wp:align>
            </wp:positionV>
            <wp:extent cx="828675" cy="828675"/>
            <wp:effectExtent l="0" t="0" r="9525" b="952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2560B8">
        <w:rPr>
          <w:rFonts w:ascii="Arial" w:eastAsia="Times New Roman" w:hAnsi="Arial" w:cs="Arial"/>
          <w:lang w:val="en-PH" w:eastAsia="en-PH"/>
        </w:rPr>
        <w:t>Republic of the Philippines</w:t>
      </w:r>
    </w:p>
    <w:p w14:paraId="74F6CA0B" w14:textId="77777777" w:rsidR="0020432B" w:rsidRPr="002560B8" w:rsidRDefault="00AA77EA" w:rsidP="0065126D">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COMMISSION ON AUDIT</w:t>
      </w:r>
    </w:p>
    <w:p w14:paraId="3AB1F70A" w14:textId="77777777" w:rsidR="0020432B" w:rsidRPr="002560B8" w:rsidRDefault="00AA77EA" w:rsidP="0065126D">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Regional Office No. 10</w:t>
      </w:r>
    </w:p>
    <w:p w14:paraId="585F1BF7" w14:textId="77777777" w:rsidR="0020432B" w:rsidRPr="002560B8" w:rsidRDefault="00AA77EA" w:rsidP="0065126D">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Cagayan de Oro City</w:t>
      </w:r>
    </w:p>
    <w:p w14:paraId="53C0AAB2" w14:textId="77777777" w:rsidR="0020432B" w:rsidRPr="002560B8" w:rsidRDefault="0020432B" w:rsidP="0065126D">
      <w:pPr>
        <w:spacing w:after="0" w:line="240" w:lineRule="auto"/>
        <w:jc w:val="center"/>
        <w:rPr>
          <w:rFonts w:ascii="Arial" w:eastAsia="Times New Roman" w:hAnsi="Arial" w:cs="Arial"/>
          <w:lang w:val="en-PH" w:eastAsia="en-PH"/>
        </w:rPr>
      </w:pPr>
    </w:p>
    <w:p w14:paraId="216151F2" w14:textId="77777777" w:rsidR="0020432B" w:rsidRPr="002560B8" w:rsidRDefault="00AA77EA" w:rsidP="0065126D">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OFFICE OF THE SUPERVISING AUDITOR</w:t>
      </w:r>
    </w:p>
    <w:p w14:paraId="55CC5CD8" w14:textId="77777777" w:rsidR="00B213A1" w:rsidRPr="002560B8" w:rsidRDefault="00AA77EA" w:rsidP="0065126D">
      <w:pPr>
        <w:pBdr>
          <w:bottom w:val="single" w:sz="6" w:space="1" w:color="auto"/>
        </w:pBdr>
        <w:spacing w:after="0" w:line="240" w:lineRule="auto"/>
        <w:jc w:val="center"/>
        <w:rPr>
          <w:rFonts w:ascii="Arial" w:eastAsia="Times New Roman" w:hAnsi="Arial" w:cs="Arial"/>
          <w:lang w:val="en-PH" w:eastAsia="en-PH"/>
        </w:rPr>
        <w:sectPr w:rsidR="00B213A1" w:rsidRPr="002560B8" w:rsidSect="00DA46F8">
          <w:footerReference w:type="default" r:id="rId21"/>
          <w:pgSz w:w="12240" w:h="15840" w:code="1"/>
          <w:pgMar w:top="720" w:right="1440" w:bottom="1440" w:left="1800" w:header="360" w:footer="360" w:gutter="0"/>
          <w:pgNumType w:start="1"/>
          <w:cols w:space="720"/>
          <w:docGrid w:linePitch="360"/>
        </w:sectPr>
      </w:pPr>
      <w:r w:rsidRPr="002560B8">
        <w:rPr>
          <w:rFonts w:ascii="Arial" w:eastAsia="Times New Roman" w:hAnsi="Arial" w:cs="Arial"/>
          <w:bCs/>
          <w:lang w:val="en-PH" w:eastAsia="en-PH"/>
        </w:rPr>
        <w:t xml:space="preserve">Audit Group CGS - </w:t>
      </w:r>
      <w:r w:rsidRPr="002560B8">
        <w:rPr>
          <w:rFonts w:ascii="Arial" w:eastAsia="Times New Roman" w:hAnsi="Arial" w:cs="Arial"/>
          <w:lang w:val="en-PH" w:eastAsia="en-PH"/>
        </w:rPr>
        <w:t>Water Districts and Other CGS Stand-Alone Agencies</w:t>
      </w:r>
    </w:p>
    <w:p w14:paraId="41A4D562" w14:textId="77777777" w:rsidR="005D0DEA" w:rsidRPr="002560B8" w:rsidRDefault="005D0DEA" w:rsidP="0065126D">
      <w:pPr>
        <w:spacing w:after="0" w:line="240" w:lineRule="auto"/>
        <w:rPr>
          <w:rFonts w:ascii="Arial" w:eastAsia="Times New Roman" w:hAnsi="Arial" w:cs="Arial"/>
          <w:bCs/>
          <w:lang w:val="en-PH" w:eastAsia="en-PH"/>
        </w:rPr>
      </w:pPr>
    </w:p>
    <w:p w14:paraId="6B9AE7AA" w14:textId="77777777" w:rsidR="0020432B" w:rsidRPr="002560B8" w:rsidRDefault="00AA77EA" w:rsidP="0065126D">
      <w:pPr>
        <w:spacing w:after="0" w:line="240" w:lineRule="auto"/>
        <w:jc w:val="center"/>
        <w:rPr>
          <w:rFonts w:ascii="Arial" w:eastAsia="Times New Roman" w:hAnsi="Arial" w:cs="Arial"/>
          <w:b/>
          <w:lang w:val="en-PH" w:eastAsia="en-PH"/>
        </w:rPr>
      </w:pPr>
      <w:r w:rsidRPr="002560B8">
        <w:rPr>
          <w:rFonts w:ascii="Arial" w:eastAsia="Times New Roman" w:hAnsi="Arial" w:cs="Arial"/>
          <w:b/>
          <w:lang w:val="en-PH" w:eastAsia="en-PH"/>
        </w:rPr>
        <w:t>INDEPENDENT AUDITOR’S REPORT</w:t>
      </w:r>
    </w:p>
    <w:p w14:paraId="30B66782" w14:textId="77777777" w:rsidR="0020432B" w:rsidRPr="002560B8" w:rsidRDefault="0020432B" w:rsidP="0065126D">
      <w:pPr>
        <w:spacing w:after="0" w:line="240" w:lineRule="auto"/>
        <w:rPr>
          <w:rFonts w:ascii="Arial" w:eastAsia="Times New Roman" w:hAnsi="Arial" w:cs="Arial"/>
          <w:lang w:val="en-PH" w:eastAsia="en-PH"/>
        </w:rPr>
      </w:pPr>
    </w:p>
    <w:p w14:paraId="60ADBEB7" w14:textId="77777777" w:rsidR="0020432B" w:rsidRPr="002560B8" w:rsidRDefault="00AA2347" w:rsidP="0065126D">
      <w:pPr>
        <w:spacing w:after="0" w:line="240" w:lineRule="auto"/>
        <w:rPr>
          <w:rFonts w:ascii="Arial" w:eastAsia="Times New Roman" w:hAnsi="Arial" w:cs="Arial"/>
          <w:b/>
          <w:lang w:val="en-PH" w:eastAsia="en-PH"/>
        </w:rPr>
      </w:pPr>
      <w:r w:rsidRPr="002560B8">
        <w:rPr>
          <w:rFonts w:ascii="Arial" w:eastAsia="Times New Roman" w:hAnsi="Arial" w:cs="Arial"/>
          <w:b/>
          <w:lang w:val="en-PH" w:eastAsia="en-PH"/>
        </w:rPr>
        <w:t>FERNANDITO R. RIDAO</w:t>
      </w:r>
    </w:p>
    <w:p w14:paraId="047A602E" w14:textId="77777777" w:rsidR="0020432B" w:rsidRPr="002560B8" w:rsidRDefault="00AA77EA" w:rsidP="0065126D">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Chairman, Board of Director</w:t>
      </w:r>
    </w:p>
    <w:p w14:paraId="65C87530" w14:textId="77777777" w:rsidR="006F6FC6" w:rsidRPr="002560B8" w:rsidRDefault="006F6FC6" w:rsidP="0065126D">
      <w:pPr>
        <w:spacing w:after="0" w:line="240" w:lineRule="auto"/>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 District</w:t>
      </w:r>
    </w:p>
    <w:p w14:paraId="5644A048" w14:textId="77777777" w:rsidR="006F6FC6" w:rsidRPr="002560B8" w:rsidRDefault="006F6FC6" w:rsidP="0065126D">
      <w:pPr>
        <w:spacing w:after="0" w:line="240" w:lineRule="auto"/>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Lanao del Norte</w:t>
      </w:r>
    </w:p>
    <w:p w14:paraId="21C5CEF0" w14:textId="77777777" w:rsidR="0020432B" w:rsidRPr="002560B8" w:rsidRDefault="0020432B" w:rsidP="0065126D">
      <w:pPr>
        <w:spacing w:after="0" w:line="240" w:lineRule="auto"/>
        <w:rPr>
          <w:rFonts w:ascii="Arial" w:eastAsia="Times New Roman" w:hAnsi="Arial" w:cs="Arial"/>
          <w:lang w:val="en-PH" w:eastAsia="en-PH"/>
        </w:rPr>
      </w:pPr>
    </w:p>
    <w:p w14:paraId="3CA08C6D" w14:textId="77777777" w:rsidR="0020432B" w:rsidRPr="002560B8" w:rsidRDefault="00AC5980" w:rsidP="0065126D">
      <w:pPr>
        <w:spacing w:after="0" w:line="240" w:lineRule="auto"/>
        <w:rPr>
          <w:rFonts w:ascii="Arial" w:eastAsia="Times New Roman" w:hAnsi="Arial" w:cs="Arial"/>
          <w:b/>
          <w:lang w:val="en-PH" w:eastAsia="en-PH"/>
        </w:rPr>
      </w:pPr>
      <w:r w:rsidRPr="002560B8">
        <w:rPr>
          <w:rFonts w:ascii="Arial" w:eastAsia="Times New Roman" w:hAnsi="Arial" w:cs="Arial"/>
          <w:b/>
          <w:lang w:val="en-PH" w:eastAsia="en-PH"/>
        </w:rPr>
        <w:t>Engr. ISAGANE J. SOTTO</w:t>
      </w:r>
    </w:p>
    <w:p w14:paraId="7638171F" w14:textId="77777777" w:rsidR="009F22AD" w:rsidRPr="002560B8" w:rsidRDefault="00AA77EA" w:rsidP="0065126D">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General Manager</w:t>
      </w:r>
    </w:p>
    <w:p w14:paraId="60DC052F" w14:textId="77777777" w:rsidR="0020432B" w:rsidRPr="002560B8" w:rsidRDefault="009C33C6" w:rsidP="0065126D">
      <w:pPr>
        <w:spacing w:after="0" w:line="240" w:lineRule="auto"/>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xml:space="preserve"> Water</w:t>
      </w:r>
      <w:r w:rsidR="00AA77EA" w:rsidRPr="002560B8">
        <w:rPr>
          <w:rFonts w:ascii="Arial" w:eastAsia="Times New Roman" w:hAnsi="Arial" w:cs="Arial"/>
          <w:lang w:val="en-PH" w:eastAsia="en-PH"/>
        </w:rPr>
        <w:t xml:space="preserve"> District</w:t>
      </w:r>
    </w:p>
    <w:p w14:paraId="73BFBEE7" w14:textId="77777777" w:rsidR="0020432B" w:rsidRPr="002560B8" w:rsidRDefault="00AA77EA" w:rsidP="0065126D">
      <w:pPr>
        <w:spacing w:after="0" w:line="240" w:lineRule="auto"/>
        <w:rPr>
          <w:rFonts w:ascii="Arial" w:eastAsia="Times New Roman" w:hAnsi="Arial" w:cs="Arial"/>
          <w:lang w:val="en-PH" w:eastAsia="en-PH"/>
        </w:rPr>
      </w:pPr>
      <w:proofErr w:type="spellStart"/>
      <w:r w:rsidRPr="002560B8">
        <w:rPr>
          <w:rFonts w:ascii="Arial" w:eastAsia="Times New Roman" w:hAnsi="Arial" w:cs="Arial"/>
          <w:lang w:val="en-PH" w:eastAsia="en-PH"/>
        </w:rPr>
        <w:t>Kolambugan</w:t>
      </w:r>
      <w:proofErr w:type="spellEnd"/>
      <w:r w:rsidRPr="002560B8">
        <w:rPr>
          <w:rFonts w:ascii="Arial" w:eastAsia="Times New Roman" w:hAnsi="Arial" w:cs="Arial"/>
          <w:lang w:val="en-PH" w:eastAsia="en-PH"/>
        </w:rPr>
        <w:t>, Lanao del Norte</w:t>
      </w:r>
    </w:p>
    <w:p w14:paraId="1E0B942A" w14:textId="77777777" w:rsidR="0020432B" w:rsidRPr="002560B8" w:rsidRDefault="0020432B" w:rsidP="0065126D">
      <w:pPr>
        <w:spacing w:after="0" w:line="240" w:lineRule="auto"/>
        <w:jc w:val="both"/>
        <w:rPr>
          <w:rFonts w:ascii="Arial" w:eastAsia="Times New Roman" w:hAnsi="Arial" w:cs="Arial"/>
          <w:b/>
          <w:lang w:val="en-PH" w:eastAsia="en-PH"/>
        </w:rPr>
      </w:pPr>
    </w:p>
    <w:p w14:paraId="3D3FC6A1" w14:textId="77777777" w:rsidR="0020432B" w:rsidRPr="002560B8" w:rsidRDefault="00AA77EA" w:rsidP="0065126D">
      <w:pPr>
        <w:spacing w:after="0" w:line="240" w:lineRule="auto"/>
        <w:jc w:val="both"/>
        <w:rPr>
          <w:rFonts w:ascii="Arial" w:hAnsi="Arial" w:cs="Arial"/>
          <w:i/>
        </w:rPr>
      </w:pPr>
      <w:r w:rsidRPr="002560B8">
        <w:rPr>
          <w:rFonts w:ascii="Arial" w:hAnsi="Arial" w:cs="Arial"/>
          <w:i/>
        </w:rPr>
        <w:t>Modified</w:t>
      </w:r>
      <w:r w:rsidRPr="002560B8">
        <w:rPr>
          <w:rFonts w:ascii="Arial" w:hAnsi="Arial" w:cs="Arial"/>
          <w:i/>
          <w:lang w:val="en-PH"/>
        </w:rPr>
        <w:t>-Qualified</w:t>
      </w:r>
      <w:r w:rsidRPr="002560B8">
        <w:rPr>
          <w:rFonts w:ascii="Arial" w:hAnsi="Arial" w:cs="Arial"/>
          <w:i/>
        </w:rPr>
        <w:t xml:space="preserve"> Opinion</w:t>
      </w:r>
    </w:p>
    <w:p w14:paraId="52B3F13E" w14:textId="77777777" w:rsidR="0020432B" w:rsidRPr="002560B8" w:rsidRDefault="0020432B" w:rsidP="0065126D">
      <w:pPr>
        <w:spacing w:after="0" w:line="240" w:lineRule="auto"/>
        <w:jc w:val="both"/>
        <w:rPr>
          <w:rFonts w:ascii="Arial" w:hAnsi="Arial" w:cs="Arial"/>
        </w:rPr>
      </w:pPr>
    </w:p>
    <w:p w14:paraId="5C3AC0CC" w14:textId="6862790C" w:rsidR="0020432B" w:rsidRPr="002560B8" w:rsidRDefault="00AA77EA" w:rsidP="0065126D">
      <w:pPr>
        <w:spacing w:after="0" w:line="240" w:lineRule="auto"/>
        <w:jc w:val="both"/>
        <w:rPr>
          <w:rFonts w:ascii="Arial" w:hAnsi="Arial" w:cs="Arial"/>
        </w:rPr>
      </w:pPr>
      <w:r w:rsidRPr="002560B8">
        <w:rPr>
          <w:rFonts w:ascii="Arial" w:hAnsi="Arial" w:cs="Arial"/>
        </w:rPr>
        <w:t xml:space="preserve">We have audited the financial statements of the </w:t>
      </w:r>
      <w:proofErr w:type="spellStart"/>
      <w:r w:rsidRPr="002560B8">
        <w:rPr>
          <w:rFonts w:ascii="Arial" w:hAnsi="Arial" w:cs="Arial"/>
          <w:b/>
        </w:rPr>
        <w:t>Kolambugan</w:t>
      </w:r>
      <w:proofErr w:type="spellEnd"/>
      <w:r w:rsidRPr="002560B8">
        <w:rPr>
          <w:rFonts w:ascii="Arial" w:hAnsi="Arial" w:cs="Arial"/>
          <w:b/>
        </w:rPr>
        <w:t xml:space="preserve"> Water District</w:t>
      </w:r>
      <w:r w:rsidRPr="002560B8">
        <w:rPr>
          <w:rFonts w:ascii="Arial" w:hAnsi="Arial" w:cs="Arial"/>
        </w:rPr>
        <w:t xml:space="preserve">, </w:t>
      </w:r>
      <w:proofErr w:type="spellStart"/>
      <w:r w:rsidRPr="002560B8">
        <w:rPr>
          <w:rFonts w:ascii="Arial" w:hAnsi="Arial" w:cs="Arial"/>
        </w:rPr>
        <w:t>Kolambugan</w:t>
      </w:r>
      <w:proofErr w:type="spellEnd"/>
      <w:r w:rsidRPr="002560B8">
        <w:rPr>
          <w:rFonts w:ascii="Arial" w:hAnsi="Arial" w:cs="Arial"/>
        </w:rPr>
        <w:t xml:space="preserve"> Lanao del Norte which comprise the Statement of Financial Position as </w:t>
      </w:r>
      <w:proofErr w:type="gramStart"/>
      <w:r w:rsidRPr="002560B8">
        <w:rPr>
          <w:rFonts w:ascii="Arial" w:hAnsi="Arial" w:cs="Arial"/>
        </w:rPr>
        <w:t>at</w:t>
      </w:r>
      <w:proofErr w:type="gramEnd"/>
      <w:r w:rsidRPr="002560B8">
        <w:rPr>
          <w:rFonts w:ascii="Arial" w:hAnsi="Arial" w:cs="Arial"/>
        </w:rPr>
        <w:t xml:space="preserve"> December 31, </w:t>
      </w:r>
      <w:r w:rsidR="009E626C" w:rsidRPr="002560B8">
        <w:rPr>
          <w:rFonts w:ascii="Arial" w:hAnsi="Arial" w:cs="Arial"/>
        </w:rPr>
        <w:t>20</w:t>
      </w:r>
      <w:r w:rsidR="009E626C" w:rsidRPr="002560B8">
        <w:rPr>
          <w:rFonts w:ascii="Arial" w:hAnsi="Arial" w:cs="Arial"/>
          <w:lang w:val="en-PH"/>
        </w:rPr>
        <w:t>2</w:t>
      </w:r>
      <w:r w:rsidR="001C5C41" w:rsidRPr="002560B8">
        <w:rPr>
          <w:rFonts w:ascii="Arial" w:hAnsi="Arial" w:cs="Arial"/>
          <w:lang w:val="en-PH"/>
        </w:rPr>
        <w:t>2</w:t>
      </w:r>
      <w:r w:rsidR="009E626C" w:rsidRPr="002560B8">
        <w:rPr>
          <w:rFonts w:ascii="Arial" w:hAnsi="Arial" w:cs="Arial"/>
          <w:lang w:val="en-PH"/>
        </w:rPr>
        <w:t>,</w:t>
      </w:r>
      <w:r w:rsidRPr="002560B8">
        <w:rPr>
          <w:rFonts w:ascii="Arial" w:hAnsi="Arial" w:cs="Arial"/>
        </w:rPr>
        <w:t xml:space="preserve"> and the related </w:t>
      </w:r>
      <w:r w:rsidR="0065126D" w:rsidRPr="002560B8">
        <w:rPr>
          <w:rFonts w:ascii="Arial" w:hAnsi="Arial" w:cs="Arial"/>
        </w:rPr>
        <w:t>Statement of Comprehensive Income, Statement of Changes in Equity and Statement of Cash Flows for the year then ended, and notes to the financial statements, including a summary of significant accounting policies</w:t>
      </w:r>
      <w:r w:rsidRPr="002560B8">
        <w:rPr>
          <w:rFonts w:ascii="Arial" w:hAnsi="Arial" w:cs="Arial"/>
        </w:rPr>
        <w:t>.</w:t>
      </w:r>
    </w:p>
    <w:p w14:paraId="550333D1" w14:textId="77777777" w:rsidR="0020432B" w:rsidRPr="002560B8" w:rsidRDefault="0020432B" w:rsidP="0065126D">
      <w:pPr>
        <w:spacing w:after="0" w:line="240" w:lineRule="auto"/>
        <w:jc w:val="both"/>
        <w:rPr>
          <w:rFonts w:ascii="Arial" w:hAnsi="Arial" w:cs="Arial"/>
        </w:rPr>
      </w:pPr>
    </w:p>
    <w:p w14:paraId="76E7AD5E" w14:textId="77777777" w:rsidR="0020432B" w:rsidRPr="002560B8" w:rsidRDefault="00AA77EA" w:rsidP="0065126D">
      <w:pPr>
        <w:spacing w:after="0" w:line="240" w:lineRule="auto"/>
        <w:jc w:val="both"/>
        <w:rPr>
          <w:rFonts w:ascii="Arial" w:hAnsi="Arial" w:cs="Arial"/>
        </w:rPr>
      </w:pPr>
      <w:r w:rsidRPr="002560B8">
        <w:rPr>
          <w:rFonts w:ascii="Arial" w:hAnsi="Arial" w:cs="Arial"/>
        </w:rPr>
        <w:t xml:space="preserve">In our opinion, except for the effects of the matter described in the Bases for Modified Opinion section of our report, the accompanying financial statements present fairly, in all material respects, the financial position of </w:t>
      </w:r>
      <w:proofErr w:type="spellStart"/>
      <w:r w:rsidRPr="002560B8">
        <w:rPr>
          <w:rFonts w:ascii="Arial" w:hAnsi="Arial" w:cs="Arial"/>
        </w:rPr>
        <w:t>Kolambugan</w:t>
      </w:r>
      <w:proofErr w:type="spellEnd"/>
      <w:r w:rsidRPr="002560B8">
        <w:rPr>
          <w:rFonts w:ascii="Arial" w:hAnsi="Arial" w:cs="Arial"/>
        </w:rPr>
        <w:t xml:space="preserve"> Water District as </w:t>
      </w:r>
      <w:proofErr w:type="gramStart"/>
      <w:r w:rsidRPr="002560B8">
        <w:rPr>
          <w:rFonts w:ascii="Arial" w:hAnsi="Arial" w:cs="Arial"/>
        </w:rPr>
        <w:t>at</w:t>
      </w:r>
      <w:proofErr w:type="gramEnd"/>
      <w:r w:rsidRPr="002560B8">
        <w:rPr>
          <w:rFonts w:ascii="Arial" w:hAnsi="Arial" w:cs="Arial"/>
        </w:rPr>
        <w:t xml:space="preserve"> December 31, </w:t>
      </w:r>
      <w:r w:rsidR="009E626C" w:rsidRPr="002560B8">
        <w:rPr>
          <w:rFonts w:ascii="Arial" w:hAnsi="Arial" w:cs="Arial"/>
        </w:rPr>
        <w:t>20</w:t>
      </w:r>
      <w:r w:rsidR="009E626C" w:rsidRPr="002560B8">
        <w:rPr>
          <w:rFonts w:ascii="Arial" w:hAnsi="Arial" w:cs="Arial"/>
          <w:lang w:val="en-PH"/>
        </w:rPr>
        <w:t>2</w:t>
      </w:r>
      <w:r w:rsidR="001C5C41" w:rsidRPr="002560B8">
        <w:rPr>
          <w:rFonts w:ascii="Arial" w:hAnsi="Arial" w:cs="Arial"/>
          <w:lang w:val="en-PH"/>
        </w:rPr>
        <w:t>2</w:t>
      </w:r>
      <w:r w:rsidR="009E626C" w:rsidRPr="002560B8">
        <w:rPr>
          <w:rFonts w:ascii="Arial" w:hAnsi="Arial" w:cs="Arial"/>
          <w:lang w:val="en-PH"/>
        </w:rPr>
        <w:t>,</w:t>
      </w:r>
      <w:r w:rsidRPr="002560B8">
        <w:rPr>
          <w:rFonts w:ascii="Arial" w:hAnsi="Arial" w:cs="Arial"/>
        </w:rPr>
        <w:t xml:space="preserve"> and of its comprehensive income and its cash flows for the year ended in accordance with </w:t>
      </w:r>
      <w:r w:rsidR="005D0DEA" w:rsidRPr="002560B8">
        <w:rPr>
          <w:rFonts w:ascii="Arial" w:hAnsi="Arial" w:cs="Arial"/>
        </w:rPr>
        <w:t>Philippine</w:t>
      </w:r>
      <w:r w:rsidRPr="002560B8">
        <w:rPr>
          <w:rFonts w:ascii="Arial" w:hAnsi="Arial" w:cs="Arial"/>
        </w:rPr>
        <w:t xml:space="preserve"> Financial Reporting Standards (</w:t>
      </w:r>
      <w:r w:rsidR="005D0DEA" w:rsidRPr="002560B8">
        <w:rPr>
          <w:rFonts w:ascii="Arial" w:hAnsi="Arial" w:cs="Arial"/>
        </w:rPr>
        <w:t>P</w:t>
      </w:r>
      <w:r w:rsidRPr="002560B8">
        <w:rPr>
          <w:rFonts w:ascii="Arial" w:hAnsi="Arial" w:cs="Arial"/>
        </w:rPr>
        <w:t>FRS).</w:t>
      </w:r>
    </w:p>
    <w:p w14:paraId="30F2E430" w14:textId="77777777" w:rsidR="0020432B" w:rsidRPr="002560B8" w:rsidRDefault="0020432B" w:rsidP="0065126D">
      <w:pPr>
        <w:spacing w:after="0" w:line="240" w:lineRule="auto"/>
        <w:jc w:val="both"/>
        <w:rPr>
          <w:rFonts w:ascii="Arial" w:hAnsi="Arial" w:cs="Arial"/>
          <w:b/>
        </w:rPr>
      </w:pPr>
    </w:p>
    <w:p w14:paraId="7128D4C9" w14:textId="77777777" w:rsidR="0020432B" w:rsidRPr="002560B8" w:rsidRDefault="00AA77EA" w:rsidP="0065126D">
      <w:pPr>
        <w:spacing w:after="0" w:line="240" w:lineRule="auto"/>
        <w:jc w:val="both"/>
        <w:rPr>
          <w:rFonts w:ascii="Arial" w:hAnsi="Arial" w:cs="Arial"/>
          <w:i/>
        </w:rPr>
      </w:pPr>
      <w:r w:rsidRPr="002560B8">
        <w:rPr>
          <w:rFonts w:ascii="Arial" w:hAnsi="Arial" w:cs="Arial"/>
          <w:i/>
        </w:rPr>
        <w:t xml:space="preserve">Bases for </w:t>
      </w:r>
      <w:r w:rsidRPr="002560B8">
        <w:rPr>
          <w:rFonts w:ascii="Arial" w:eastAsia="Times New Roman" w:hAnsi="Arial" w:cs="Arial"/>
          <w:i/>
          <w:iCs/>
          <w:lang w:val="en-PH" w:eastAsia="en-PH"/>
        </w:rPr>
        <w:t>Modified</w:t>
      </w:r>
      <w:r w:rsidRPr="002560B8">
        <w:rPr>
          <w:rFonts w:ascii="Arial" w:eastAsia="Times New Roman" w:hAnsi="Arial" w:cs="Arial"/>
          <w:i/>
          <w:iCs/>
          <w:lang w:eastAsia="en-PH"/>
        </w:rPr>
        <w:t>-Qualified</w:t>
      </w:r>
      <w:r w:rsidRPr="002560B8">
        <w:rPr>
          <w:rFonts w:ascii="Arial" w:hAnsi="Arial" w:cs="Arial"/>
          <w:i/>
        </w:rPr>
        <w:t xml:space="preserve"> Opinion</w:t>
      </w:r>
    </w:p>
    <w:p w14:paraId="1AC4112F" w14:textId="77777777" w:rsidR="0065126D" w:rsidRPr="002560B8" w:rsidRDefault="0065126D" w:rsidP="0065126D">
      <w:pPr>
        <w:spacing w:after="0" w:line="240" w:lineRule="auto"/>
        <w:jc w:val="both"/>
        <w:rPr>
          <w:rFonts w:ascii="Arial" w:hAnsi="Arial" w:cs="Arial"/>
        </w:rPr>
      </w:pPr>
    </w:p>
    <w:p w14:paraId="0837F358" w14:textId="67574A23" w:rsidR="0024648C" w:rsidRPr="002560B8" w:rsidRDefault="00AA77EA" w:rsidP="0065126D">
      <w:pPr>
        <w:spacing w:after="0" w:line="240" w:lineRule="auto"/>
        <w:jc w:val="both"/>
        <w:rPr>
          <w:rFonts w:ascii="Arial" w:hAnsi="Arial" w:cs="Arial"/>
        </w:rPr>
      </w:pPr>
      <w:r w:rsidRPr="002560B8">
        <w:rPr>
          <w:rFonts w:ascii="Arial" w:hAnsi="Arial" w:cs="Arial"/>
        </w:rPr>
        <w:t xml:space="preserve">As discussed in Part II- Observations and Recommendations of this report, a modified opinion was rendered to the </w:t>
      </w:r>
      <w:r w:rsidR="0024648C" w:rsidRPr="002560B8">
        <w:rPr>
          <w:rFonts w:ascii="Arial" w:hAnsi="Arial" w:cs="Arial"/>
        </w:rPr>
        <w:t xml:space="preserve">One-time </w:t>
      </w:r>
      <w:r w:rsidR="005761B7" w:rsidRPr="002560B8">
        <w:rPr>
          <w:rFonts w:ascii="Arial" w:hAnsi="Arial" w:cs="Arial"/>
        </w:rPr>
        <w:t xml:space="preserve">cleansing of Property, Plant and Equipment (PPE) was not conducted as provided for in COA Circular No. 2020-006 dated January 31, </w:t>
      </w:r>
      <w:proofErr w:type="gramStart"/>
      <w:r w:rsidR="005761B7" w:rsidRPr="002560B8">
        <w:rPr>
          <w:rFonts w:ascii="Arial" w:hAnsi="Arial" w:cs="Arial"/>
        </w:rPr>
        <w:t>2020</w:t>
      </w:r>
      <w:proofErr w:type="gramEnd"/>
      <w:r w:rsidR="005761B7" w:rsidRPr="002560B8">
        <w:rPr>
          <w:rFonts w:ascii="Arial" w:hAnsi="Arial" w:cs="Arial"/>
        </w:rPr>
        <w:t xml:space="preserve"> thus casting doubt on the existence, completeness and valuation of the PPE accounts in the amount of P11,811,173.99 in the Financial Statements as of December 31, 2022</w:t>
      </w:r>
      <w:r w:rsidR="009C549A" w:rsidRPr="002560B8">
        <w:rPr>
          <w:rFonts w:ascii="Arial" w:hAnsi="Arial" w:cs="Arial"/>
        </w:rPr>
        <w:t>, and</w:t>
      </w:r>
    </w:p>
    <w:p w14:paraId="56B20758" w14:textId="77777777" w:rsidR="0065126D" w:rsidRPr="002560B8" w:rsidRDefault="0065126D" w:rsidP="0065126D">
      <w:pPr>
        <w:spacing w:after="0" w:line="240" w:lineRule="auto"/>
        <w:jc w:val="both"/>
        <w:rPr>
          <w:rFonts w:ascii="Arial" w:hAnsi="Arial" w:cs="Arial"/>
        </w:rPr>
      </w:pPr>
    </w:p>
    <w:p w14:paraId="45EB5BCF" w14:textId="77E4E458" w:rsidR="0024648C" w:rsidRPr="002560B8" w:rsidRDefault="00AA77EA" w:rsidP="0065126D">
      <w:pPr>
        <w:spacing w:after="0" w:line="240" w:lineRule="auto"/>
        <w:jc w:val="both"/>
        <w:rPr>
          <w:rFonts w:ascii="Arial" w:hAnsi="Arial" w:cs="Arial"/>
        </w:rPr>
      </w:pPr>
      <w:r w:rsidRPr="002560B8">
        <w:rPr>
          <w:rFonts w:ascii="Arial" w:hAnsi="Arial" w:cs="Arial"/>
        </w:rPr>
        <w:t xml:space="preserve">We conducted our audit in accordance with International Standards of Supreme Audit Institutions (ISSAI). Our responsibilities under those standards are further described in the </w:t>
      </w:r>
      <w:r w:rsidRPr="002560B8">
        <w:rPr>
          <w:rFonts w:ascii="Arial" w:hAnsi="Arial" w:cs="Arial"/>
          <w:i/>
        </w:rPr>
        <w:t xml:space="preserve">Auditor’s Responsibility for the Audit of the Financial Statements </w:t>
      </w:r>
      <w:r w:rsidRPr="002560B8">
        <w:rPr>
          <w:rFonts w:ascii="Arial" w:hAnsi="Arial" w:cs="Arial"/>
        </w:rPr>
        <w:t xml:space="preserve">section of our report. We are independent of the agency in accordance with the ethical requirements that are relevant to our audit of the financial statements, and we have fulfilled our other ethical responsibilities in accordance with these requirements. We believe that the audit evidence we have obtained is sufficient and appropriate to provide a basis for our </w:t>
      </w:r>
      <w:r w:rsidR="0065126D" w:rsidRPr="002560B8">
        <w:rPr>
          <w:rFonts w:ascii="Arial" w:hAnsi="Arial" w:cs="Arial"/>
        </w:rPr>
        <w:t>Modified-Qualified O</w:t>
      </w:r>
      <w:r w:rsidRPr="002560B8">
        <w:rPr>
          <w:rFonts w:ascii="Arial" w:hAnsi="Arial" w:cs="Arial"/>
        </w:rPr>
        <w:t>pinion.</w:t>
      </w:r>
    </w:p>
    <w:p w14:paraId="712DECB0" w14:textId="6983A104" w:rsidR="009C549A" w:rsidRPr="002560B8" w:rsidRDefault="009C549A" w:rsidP="0065126D">
      <w:pPr>
        <w:spacing w:after="0" w:line="240" w:lineRule="auto"/>
        <w:jc w:val="both"/>
        <w:rPr>
          <w:rFonts w:ascii="Arial" w:hAnsi="Arial" w:cs="Arial"/>
          <w:iCs/>
        </w:rPr>
      </w:pPr>
    </w:p>
    <w:p w14:paraId="79C5020C" w14:textId="15EC8045" w:rsidR="0065126D" w:rsidRPr="002560B8" w:rsidRDefault="0065126D" w:rsidP="0065126D">
      <w:pPr>
        <w:spacing w:after="0" w:line="240" w:lineRule="auto"/>
        <w:jc w:val="both"/>
        <w:rPr>
          <w:rFonts w:ascii="Arial" w:hAnsi="Arial" w:cs="Arial"/>
          <w:iCs/>
        </w:rPr>
      </w:pPr>
    </w:p>
    <w:p w14:paraId="2D019EED" w14:textId="323AA4FE" w:rsidR="0065126D" w:rsidRPr="002560B8" w:rsidRDefault="0065126D" w:rsidP="0065126D">
      <w:pPr>
        <w:spacing w:after="0" w:line="240" w:lineRule="auto"/>
        <w:jc w:val="both"/>
        <w:rPr>
          <w:rFonts w:ascii="Arial" w:hAnsi="Arial" w:cs="Arial"/>
          <w:iCs/>
        </w:rPr>
      </w:pPr>
    </w:p>
    <w:p w14:paraId="0ED87546" w14:textId="77777777" w:rsidR="0065126D" w:rsidRPr="002560B8" w:rsidRDefault="0065126D" w:rsidP="0065126D">
      <w:pPr>
        <w:spacing w:after="0" w:line="240" w:lineRule="auto"/>
        <w:jc w:val="both"/>
        <w:rPr>
          <w:rFonts w:ascii="Arial" w:hAnsi="Arial" w:cs="Arial"/>
          <w:iCs/>
        </w:rPr>
      </w:pPr>
    </w:p>
    <w:p w14:paraId="09DE09A3" w14:textId="77777777" w:rsidR="0020432B" w:rsidRPr="002560B8" w:rsidRDefault="00AA77EA" w:rsidP="0065126D">
      <w:pPr>
        <w:spacing w:after="0" w:line="240" w:lineRule="auto"/>
        <w:jc w:val="both"/>
        <w:rPr>
          <w:rFonts w:ascii="Arial" w:hAnsi="Arial" w:cs="Arial"/>
          <w:i/>
        </w:rPr>
      </w:pPr>
      <w:r w:rsidRPr="002560B8">
        <w:rPr>
          <w:rFonts w:ascii="Arial" w:hAnsi="Arial" w:cs="Arial"/>
          <w:i/>
        </w:rPr>
        <w:lastRenderedPageBreak/>
        <w:t>Key Audit Matters</w:t>
      </w:r>
    </w:p>
    <w:p w14:paraId="262462B2" w14:textId="77777777" w:rsidR="00961132" w:rsidRPr="002560B8" w:rsidRDefault="00961132" w:rsidP="0065126D">
      <w:pPr>
        <w:spacing w:after="0" w:line="240" w:lineRule="auto"/>
        <w:jc w:val="both"/>
        <w:rPr>
          <w:rFonts w:ascii="Arial" w:hAnsi="Arial" w:cs="Arial"/>
          <w:i/>
        </w:rPr>
      </w:pPr>
    </w:p>
    <w:p w14:paraId="5CEB0E25" w14:textId="540864C7" w:rsidR="0020432B" w:rsidRPr="002560B8" w:rsidRDefault="00AA77EA" w:rsidP="0065126D">
      <w:pPr>
        <w:spacing w:after="0" w:line="240" w:lineRule="auto"/>
        <w:jc w:val="both"/>
        <w:rPr>
          <w:rFonts w:ascii="Arial" w:hAnsi="Arial" w:cs="Arial"/>
        </w:rPr>
      </w:pPr>
      <w:r w:rsidRPr="002560B8">
        <w:rPr>
          <w:rFonts w:ascii="Arial" w:hAnsi="Arial" w:cs="Arial"/>
        </w:rPr>
        <w:t xml:space="preserve">Except for the matter described in the </w:t>
      </w:r>
      <w:r w:rsidRPr="002560B8">
        <w:rPr>
          <w:rFonts w:ascii="Arial" w:hAnsi="Arial" w:cs="Arial"/>
          <w:i/>
        </w:rPr>
        <w:t>Bases for Modified</w:t>
      </w:r>
      <w:r w:rsidR="0065126D" w:rsidRPr="002560B8">
        <w:rPr>
          <w:rFonts w:ascii="Arial" w:hAnsi="Arial" w:cs="Arial"/>
          <w:i/>
        </w:rPr>
        <w:t>-Qualified</w:t>
      </w:r>
      <w:r w:rsidRPr="002560B8">
        <w:rPr>
          <w:rFonts w:ascii="Arial" w:hAnsi="Arial" w:cs="Arial"/>
          <w:i/>
        </w:rPr>
        <w:t xml:space="preserve"> Opinion </w:t>
      </w:r>
      <w:r w:rsidRPr="002560B8">
        <w:rPr>
          <w:rFonts w:ascii="Arial" w:hAnsi="Arial" w:cs="Arial"/>
        </w:rPr>
        <w:t>section, we have determined that there are no other key audit matters to communicate in our report.</w:t>
      </w:r>
    </w:p>
    <w:p w14:paraId="408A8638" w14:textId="77777777" w:rsidR="005D0DEA" w:rsidRPr="002560B8" w:rsidRDefault="005D0DEA" w:rsidP="0065126D">
      <w:pPr>
        <w:spacing w:after="0" w:line="240" w:lineRule="auto"/>
        <w:jc w:val="both"/>
        <w:rPr>
          <w:rFonts w:ascii="Arial" w:hAnsi="Arial" w:cs="Arial"/>
        </w:rPr>
      </w:pPr>
    </w:p>
    <w:p w14:paraId="1D4BF7F3" w14:textId="77777777" w:rsidR="0020432B" w:rsidRPr="002560B8" w:rsidRDefault="00AA77EA" w:rsidP="0065126D">
      <w:pPr>
        <w:spacing w:after="0" w:line="240" w:lineRule="auto"/>
        <w:jc w:val="both"/>
        <w:rPr>
          <w:rFonts w:ascii="Arial" w:hAnsi="Arial" w:cs="Arial"/>
          <w:i/>
        </w:rPr>
      </w:pPr>
      <w:r w:rsidRPr="002560B8">
        <w:rPr>
          <w:rFonts w:ascii="Arial" w:hAnsi="Arial" w:cs="Arial"/>
          <w:i/>
        </w:rPr>
        <w:t>Responsibilities of Management and those Charged with Governance for the Financial Statements</w:t>
      </w:r>
    </w:p>
    <w:p w14:paraId="0673E472" w14:textId="77777777" w:rsidR="0020432B" w:rsidRPr="002560B8" w:rsidRDefault="0020432B" w:rsidP="0065126D">
      <w:pPr>
        <w:spacing w:after="0" w:line="240" w:lineRule="auto"/>
        <w:jc w:val="both"/>
        <w:rPr>
          <w:rFonts w:ascii="Arial" w:hAnsi="Arial" w:cs="Arial"/>
        </w:rPr>
      </w:pPr>
    </w:p>
    <w:p w14:paraId="270FA19D" w14:textId="77777777" w:rsidR="0020432B" w:rsidRPr="002560B8" w:rsidRDefault="00AA77EA" w:rsidP="0065126D">
      <w:pPr>
        <w:spacing w:after="0" w:line="240" w:lineRule="auto"/>
        <w:jc w:val="both"/>
        <w:rPr>
          <w:rFonts w:ascii="Arial" w:hAnsi="Arial" w:cs="Arial"/>
        </w:rPr>
      </w:pPr>
      <w:r w:rsidRPr="002560B8">
        <w:rPr>
          <w:rFonts w:ascii="Arial" w:hAnsi="Arial" w:cs="Arial"/>
        </w:rPr>
        <w:t xml:space="preserve">Management is responsible for the preparation and fair presentation of these financial statements in accordance with </w:t>
      </w:r>
      <w:r w:rsidR="005D0DEA" w:rsidRPr="002560B8">
        <w:rPr>
          <w:rFonts w:ascii="Arial" w:hAnsi="Arial" w:cs="Arial"/>
        </w:rPr>
        <w:t>Philippine</w:t>
      </w:r>
      <w:r w:rsidRPr="002560B8">
        <w:rPr>
          <w:rFonts w:ascii="Arial" w:hAnsi="Arial" w:cs="Arial"/>
        </w:rPr>
        <w:t xml:space="preserve"> Financial Reporting Standards (</w:t>
      </w:r>
      <w:r w:rsidR="005D0DEA" w:rsidRPr="002560B8">
        <w:rPr>
          <w:rFonts w:ascii="Arial" w:hAnsi="Arial" w:cs="Arial"/>
        </w:rPr>
        <w:t>P</w:t>
      </w:r>
      <w:r w:rsidRPr="002560B8">
        <w:rPr>
          <w:rFonts w:ascii="Arial" w:hAnsi="Arial" w:cs="Arial"/>
        </w:rPr>
        <w:t>FRS) and for such internal control as Management determines is necessary to enable the preparation of financial statements that are free from material misstatement, whether due to fraud or error.</w:t>
      </w:r>
    </w:p>
    <w:p w14:paraId="1DB7C05B" w14:textId="77777777" w:rsidR="0020432B" w:rsidRPr="002560B8" w:rsidRDefault="0020432B" w:rsidP="0065126D">
      <w:pPr>
        <w:spacing w:after="0" w:line="240" w:lineRule="auto"/>
        <w:jc w:val="both"/>
        <w:rPr>
          <w:rFonts w:ascii="Arial" w:hAnsi="Arial" w:cs="Arial"/>
        </w:rPr>
      </w:pPr>
    </w:p>
    <w:p w14:paraId="2D5B1F01" w14:textId="77777777" w:rsidR="0020432B" w:rsidRPr="002560B8" w:rsidRDefault="00AA77EA" w:rsidP="0065126D">
      <w:pPr>
        <w:spacing w:after="0" w:line="240" w:lineRule="auto"/>
        <w:jc w:val="both"/>
        <w:rPr>
          <w:rFonts w:ascii="Arial" w:hAnsi="Arial" w:cs="Arial"/>
        </w:rPr>
      </w:pPr>
      <w:r w:rsidRPr="002560B8">
        <w:rPr>
          <w:rFonts w:ascii="Arial" w:hAnsi="Arial" w:cs="Arial"/>
        </w:rPr>
        <w:t xml:space="preserve">Those charged with governance are responsible for overseeing the </w:t>
      </w:r>
      <w:proofErr w:type="gramStart"/>
      <w:r w:rsidRPr="002560B8">
        <w:rPr>
          <w:rFonts w:ascii="Arial" w:hAnsi="Arial" w:cs="Arial"/>
        </w:rPr>
        <w:t>District’s</w:t>
      </w:r>
      <w:proofErr w:type="gramEnd"/>
      <w:r w:rsidRPr="002560B8">
        <w:rPr>
          <w:rFonts w:ascii="Arial" w:hAnsi="Arial" w:cs="Arial"/>
        </w:rPr>
        <w:t xml:space="preserve"> financial reporting process.</w:t>
      </w:r>
    </w:p>
    <w:p w14:paraId="1BC128D5" w14:textId="77777777" w:rsidR="0020432B" w:rsidRPr="002560B8" w:rsidRDefault="0020432B" w:rsidP="0065126D">
      <w:pPr>
        <w:spacing w:after="0" w:line="240" w:lineRule="auto"/>
        <w:jc w:val="both"/>
        <w:rPr>
          <w:rFonts w:ascii="Arial" w:hAnsi="Arial" w:cs="Arial"/>
        </w:rPr>
      </w:pPr>
    </w:p>
    <w:p w14:paraId="5C482115" w14:textId="77777777" w:rsidR="0020432B" w:rsidRPr="002560B8" w:rsidRDefault="00AA77EA" w:rsidP="0065126D">
      <w:pPr>
        <w:spacing w:after="0" w:line="240" w:lineRule="auto"/>
        <w:jc w:val="both"/>
        <w:rPr>
          <w:rFonts w:ascii="Arial" w:hAnsi="Arial" w:cs="Arial"/>
          <w:i/>
        </w:rPr>
      </w:pPr>
      <w:r w:rsidRPr="002560B8">
        <w:rPr>
          <w:rFonts w:ascii="Arial" w:hAnsi="Arial" w:cs="Arial"/>
          <w:i/>
        </w:rPr>
        <w:t>Auditor’s Responsibilities for the Audit of the Financial Statements</w:t>
      </w:r>
    </w:p>
    <w:p w14:paraId="562A1B30" w14:textId="77777777" w:rsidR="0020432B" w:rsidRPr="002560B8" w:rsidRDefault="0020432B" w:rsidP="0065126D">
      <w:pPr>
        <w:spacing w:after="0" w:line="240" w:lineRule="auto"/>
        <w:jc w:val="both"/>
        <w:rPr>
          <w:rFonts w:ascii="Arial" w:hAnsi="Arial" w:cs="Arial"/>
        </w:rPr>
      </w:pPr>
    </w:p>
    <w:p w14:paraId="2861E43E" w14:textId="77777777" w:rsidR="0020432B" w:rsidRPr="002560B8" w:rsidRDefault="00707DC8" w:rsidP="0065126D">
      <w:pPr>
        <w:spacing w:after="0" w:line="240" w:lineRule="auto"/>
        <w:jc w:val="both"/>
        <w:rPr>
          <w:rFonts w:ascii="Arial" w:hAnsi="Arial" w:cs="Arial"/>
        </w:rPr>
      </w:pPr>
      <w:r w:rsidRPr="002560B8">
        <w:rPr>
          <w:rFonts w:ascii="Arial" w:hAnsi="Arial" w:cs="Arial"/>
        </w:rPr>
        <w:t>Our objectives are to obtain a reasonable assurance about whether the financial statements</w:t>
      </w:r>
      <w:proofErr w:type="gramStart"/>
      <w:r w:rsidRPr="002560B8">
        <w:rPr>
          <w:rFonts w:ascii="Arial" w:hAnsi="Arial" w:cs="Arial"/>
        </w:rPr>
        <w:t>, as a whole, are</w:t>
      </w:r>
      <w:proofErr w:type="gramEnd"/>
      <w:r w:rsidRPr="002560B8">
        <w:rPr>
          <w:rFonts w:ascii="Arial" w:hAnsi="Arial" w:cs="Arial"/>
        </w:rPr>
        <w:t xml:space="preserve"> free from material misstatement, whether due to fraud or error, and to issue an auditor’s report that includes our opinion. Reasonable assurance is a high level of assurance but is not a guarantee that an audit conducted in accordance with ISSAI will always detect a material misstatement when it exists. Misstatements can arise from fraud or error and are considered material if, individually or in aggregate, they could reasonably be expected to influence the economic decisions of users </w:t>
      </w:r>
      <w:proofErr w:type="gramStart"/>
      <w:r w:rsidRPr="002560B8">
        <w:rPr>
          <w:rFonts w:ascii="Arial" w:hAnsi="Arial" w:cs="Arial"/>
        </w:rPr>
        <w:t>on the basis of</w:t>
      </w:r>
      <w:proofErr w:type="gramEnd"/>
      <w:r w:rsidRPr="002560B8">
        <w:rPr>
          <w:rFonts w:ascii="Arial" w:hAnsi="Arial" w:cs="Arial"/>
        </w:rPr>
        <w:t xml:space="preserve"> the financial statements</w:t>
      </w:r>
      <w:r w:rsidR="00AA77EA" w:rsidRPr="002560B8">
        <w:rPr>
          <w:rFonts w:ascii="Arial" w:hAnsi="Arial" w:cs="Arial"/>
        </w:rPr>
        <w:t>.</w:t>
      </w:r>
    </w:p>
    <w:p w14:paraId="4E7DF644" w14:textId="77777777" w:rsidR="0020432B" w:rsidRPr="002560B8" w:rsidRDefault="0020432B" w:rsidP="0065126D">
      <w:pPr>
        <w:spacing w:after="0" w:line="240" w:lineRule="auto"/>
        <w:rPr>
          <w:rFonts w:ascii="Arial" w:hAnsi="Arial" w:cs="Arial"/>
        </w:rPr>
      </w:pPr>
    </w:p>
    <w:p w14:paraId="515D5D14" w14:textId="77777777" w:rsidR="00707DC8" w:rsidRPr="002560B8" w:rsidRDefault="00707DC8" w:rsidP="0065126D">
      <w:pPr>
        <w:spacing w:after="0" w:line="240" w:lineRule="auto"/>
        <w:rPr>
          <w:rFonts w:ascii="Arial" w:hAnsi="Arial" w:cs="Arial"/>
        </w:rPr>
      </w:pPr>
    </w:p>
    <w:p w14:paraId="05C8A1F5" w14:textId="77777777" w:rsidR="0020432B" w:rsidRPr="002560B8" w:rsidRDefault="00AA77EA" w:rsidP="0065126D">
      <w:pPr>
        <w:pStyle w:val="NoSpacing"/>
        <w:rPr>
          <w:rFonts w:ascii="Arial" w:hAnsi="Arial" w:cs="Arial"/>
          <w:b/>
          <w:sz w:val="22"/>
          <w:szCs w:val="22"/>
        </w:rPr>
      </w:pPr>
      <w:r w:rsidRPr="002560B8">
        <w:rPr>
          <w:rFonts w:ascii="Arial" w:hAnsi="Arial" w:cs="Arial"/>
          <w:b/>
          <w:sz w:val="22"/>
          <w:szCs w:val="22"/>
        </w:rPr>
        <w:t>COMMISSION ON AUDIT</w:t>
      </w:r>
    </w:p>
    <w:p w14:paraId="7CF9F7BC" w14:textId="77777777" w:rsidR="0020432B" w:rsidRPr="002560B8" w:rsidRDefault="0020432B" w:rsidP="0065126D">
      <w:pPr>
        <w:pStyle w:val="NoSpacing"/>
        <w:rPr>
          <w:rFonts w:ascii="Arial" w:hAnsi="Arial" w:cs="Arial"/>
          <w:sz w:val="22"/>
          <w:szCs w:val="22"/>
        </w:rPr>
      </w:pPr>
    </w:p>
    <w:p w14:paraId="1CA1EF4B" w14:textId="77777777" w:rsidR="0020432B" w:rsidRPr="002560B8" w:rsidRDefault="00AA77EA" w:rsidP="0065126D">
      <w:pPr>
        <w:pStyle w:val="NoSpacing"/>
        <w:rPr>
          <w:rFonts w:ascii="Arial" w:hAnsi="Arial" w:cs="Arial"/>
          <w:sz w:val="22"/>
          <w:szCs w:val="22"/>
        </w:rPr>
      </w:pPr>
      <w:r w:rsidRPr="002560B8">
        <w:rPr>
          <w:rFonts w:ascii="Arial" w:hAnsi="Arial" w:cs="Arial"/>
          <w:sz w:val="22"/>
          <w:szCs w:val="22"/>
        </w:rPr>
        <w:t>BY:</w:t>
      </w:r>
    </w:p>
    <w:p w14:paraId="0B65DDCD" w14:textId="76DEB4E5" w:rsidR="0020432B" w:rsidRPr="002560B8" w:rsidRDefault="0020432B" w:rsidP="0065126D">
      <w:pPr>
        <w:pStyle w:val="NoSpacing"/>
        <w:rPr>
          <w:rFonts w:ascii="Arial" w:hAnsi="Arial" w:cs="Arial"/>
          <w:sz w:val="22"/>
          <w:szCs w:val="22"/>
        </w:rPr>
      </w:pPr>
    </w:p>
    <w:p w14:paraId="5DFAB4DF" w14:textId="58CEA1D6" w:rsidR="0020432B" w:rsidRPr="002560B8" w:rsidRDefault="003401A6" w:rsidP="0065126D">
      <w:pPr>
        <w:pStyle w:val="NoSpacing"/>
        <w:rPr>
          <w:rFonts w:ascii="Arial" w:hAnsi="Arial" w:cs="Arial"/>
          <w:b/>
          <w:sz w:val="22"/>
          <w:szCs w:val="22"/>
        </w:rPr>
      </w:pPr>
      <w:r>
        <w:rPr>
          <w:noProof/>
          <w:lang w:val="en-PH" w:eastAsia="en-PH"/>
        </w:rPr>
        <w:drawing>
          <wp:anchor distT="0" distB="0" distL="114300" distR="114300" simplePos="0" relativeHeight="251678208" behindDoc="1" locked="0" layoutInCell="1" allowOverlap="1" wp14:anchorId="02AA44C8" wp14:editId="1A5DF1B1">
            <wp:simplePos x="0" y="0"/>
            <wp:positionH relativeFrom="margin">
              <wp:posOffset>68580</wp:posOffset>
            </wp:positionH>
            <wp:positionV relativeFrom="paragraph">
              <wp:posOffset>150495</wp:posOffset>
            </wp:positionV>
            <wp:extent cx="1114425" cy="403860"/>
            <wp:effectExtent l="0" t="0" r="0" b="0"/>
            <wp:wrapNone/>
            <wp:docPr id="3" name="Picture 6" descr="A close up of a logo&#10;&#10;Description automatically generated">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00000000-0008-0000-0000-000007000000}"/>
                        </a:ext>
                      </a:extLst>
                    </pic:cNvP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24646" t="9926" r="14948" b="35483"/>
                    <a:stretch/>
                  </pic:blipFill>
                  <pic:spPr bwMode="auto">
                    <a:xfrm>
                      <a:off x="0" y="0"/>
                      <a:ext cx="1114425" cy="403860"/>
                    </a:xfrm>
                    <a:prstGeom prst="rect">
                      <a:avLst/>
                    </a:prstGeom>
                    <a:ln>
                      <a:noFill/>
                    </a:ln>
                    <a:extLst>
                      <a:ext uri="{53640926-AAD7-44D8-BBD7-CCE9431645EC}">
                        <a14:shadowObscured xmlns:a14="http://schemas.microsoft.com/office/drawing/2010/main"/>
                      </a:ext>
                    </a:extLst>
                  </pic:spPr>
                </pic:pic>
              </a:graphicData>
            </a:graphic>
          </wp:anchor>
        </w:drawing>
      </w:r>
    </w:p>
    <w:p w14:paraId="75F9C013" w14:textId="7ABD924B" w:rsidR="00707DC8" w:rsidRPr="002560B8" w:rsidRDefault="00166E79" w:rsidP="0065126D">
      <w:pPr>
        <w:pStyle w:val="NoSpacing"/>
        <w:rPr>
          <w:rFonts w:ascii="Arial" w:hAnsi="Arial" w:cs="Arial"/>
          <w:b/>
          <w:sz w:val="22"/>
          <w:szCs w:val="22"/>
        </w:rPr>
      </w:pPr>
      <w:r>
        <w:rPr>
          <w:noProof/>
          <w:lang w:val="en-PH" w:eastAsia="en-PH"/>
        </w:rPr>
        <w:drawing>
          <wp:anchor distT="0" distB="0" distL="114300" distR="114300" simplePos="0" relativeHeight="251680256" behindDoc="1" locked="0" layoutInCell="1" allowOverlap="1" wp14:anchorId="3C596C7F" wp14:editId="36CD805F">
            <wp:simplePos x="0" y="0"/>
            <wp:positionH relativeFrom="column">
              <wp:posOffset>1497965</wp:posOffset>
            </wp:positionH>
            <wp:positionV relativeFrom="paragraph">
              <wp:posOffset>114935</wp:posOffset>
            </wp:positionV>
            <wp:extent cx="365760" cy="254000"/>
            <wp:effectExtent l="0" t="0" r="0" b="0"/>
            <wp:wrapNone/>
            <wp:docPr id="4" name="Picture 9" descr="C:\Users\User\Downloads\267048600_357011979216076_5739103392686491272_n.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Users\User\Downloads\267048600_357011979216076_5739103392686491272_n.png">
                      <a:extLst>
                        <a:ext uri="{FF2B5EF4-FFF2-40B4-BE49-F238E27FC236}">
                          <a16:creationId xmlns:a16="http://schemas.microsoft.com/office/drawing/2014/main" id="{00000000-0008-0000-0000-00000A000000}"/>
                        </a:ext>
                      </a:extLst>
                    </pic:cNvPr>
                    <pic:cNvPicPr/>
                  </pic:nvPicPr>
                  <pic:blipFill>
                    <a:blip r:embed="rId17" cstate="print"/>
                    <a:stretch>
                      <a:fillRect/>
                    </a:stretch>
                  </pic:blipFill>
                  <pic:spPr bwMode="auto">
                    <a:xfrm>
                      <a:off x="0" y="0"/>
                      <a:ext cx="36576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A9CC8" w14:textId="2679BF63" w:rsidR="0020432B" w:rsidRPr="002560B8" w:rsidRDefault="00AA77EA" w:rsidP="0065126D">
      <w:pPr>
        <w:pStyle w:val="NoSpacing"/>
        <w:rPr>
          <w:rFonts w:ascii="Arial" w:hAnsi="Arial" w:cs="Arial"/>
          <w:b/>
          <w:sz w:val="22"/>
          <w:szCs w:val="22"/>
        </w:rPr>
      </w:pPr>
      <w:r w:rsidRPr="002560B8">
        <w:rPr>
          <w:rFonts w:ascii="Arial" w:hAnsi="Arial" w:cs="Arial"/>
          <w:b/>
          <w:sz w:val="22"/>
          <w:szCs w:val="22"/>
        </w:rPr>
        <w:t>CECILIA A. PONTILLAS</w:t>
      </w:r>
      <w:r w:rsidRPr="002560B8">
        <w:rPr>
          <w:rFonts w:ascii="Arial" w:hAnsi="Arial" w:cs="Arial"/>
          <w:sz w:val="22"/>
          <w:szCs w:val="22"/>
        </w:rPr>
        <w:t xml:space="preserve"> </w:t>
      </w:r>
    </w:p>
    <w:p w14:paraId="0E6D4C26" w14:textId="77777777" w:rsidR="0020432B" w:rsidRPr="002560B8" w:rsidRDefault="00AA77EA" w:rsidP="0065126D">
      <w:pPr>
        <w:pStyle w:val="NoSpacing"/>
        <w:rPr>
          <w:rFonts w:ascii="Arial" w:hAnsi="Arial" w:cs="Arial"/>
          <w:sz w:val="22"/>
          <w:szCs w:val="22"/>
        </w:rPr>
      </w:pPr>
      <w:r w:rsidRPr="002560B8">
        <w:rPr>
          <w:rFonts w:ascii="Arial" w:hAnsi="Arial" w:cs="Arial"/>
          <w:sz w:val="22"/>
          <w:szCs w:val="22"/>
        </w:rPr>
        <w:t xml:space="preserve">State Auditor </w:t>
      </w:r>
      <w:r w:rsidR="00707DC8" w:rsidRPr="002560B8">
        <w:rPr>
          <w:rFonts w:ascii="Arial" w:hAnsi="Arial" w:cs="Arial"/>
          <w:sz w:val="22"/>
          <w:szCs w:val="22"/>
        </w:rPr>
        <w:t>V</w:t>
      </w:r>
    </w:p>
    <w:p w14:paraId="120EF6B8" w14:textId="77777777" w:rsidR="0020432B" w:rsidRPr="002560B8" w:rsidRDefault="00AA77EA" w:rsidP="0065126D">
      <w:pPr>
        <w:pStyle w:val="NoSpacing"/>
        <w:rPr>
          <w:rFonts w:ascii="Arial" w:hAnsi="Arial" w:cs="Arial"/>
          <w:sz w:val="22"/>
          <w:szCs w:val="22"/>
        </w:rPr>
      </w:pPr>
      <w:r w:rsidRPr="002560B8">
        <w:rPr>
          <w:rFonts w:ascii="Arial" w:hAnsi="Arial" w:cs="Arial"/>
          <w:sz w:val="22"/>
          <w:szCs w:val="22"/>
        </w:rPr>
        <w:t>Supervising Auditor</w:t>
      </w:r>
    </w:p>
    <w:p w14:paraId="631BAB10" w14:textId="77777777" w:rsidR="0020432B" w:rsidRPr="002560B8" w:rsidRDefault="0020432B" w:rsidP="0065126D">
      <w:pPr>
        <w:pStyle w:val="NoSpacing"/>
        <w:rPr>
          <w:rFonts w:ascii="Arial" w:hAnsi="Arial" w:cs="Arial"/>
          <w:b/>
          <w:sz w:val="22"/>
          <w:szCs w:val="22"/>
        </w:rPr>
      </w:pPr>
    </w:p>
    <w:p w14:paraId="377E63D3" w14:textId="00F0B22C" w:rsidR="0020432B" w:rsidRPr="002560B8" w:rsidRDefault="0065126D" w:rsidP="0065126D">
      <w:pPr>
        <w:pStyle w:val="NoSpacing"/>
        <w:rPr>
          <w:rFonts w:ascii="Arial" w:hAnsi="Arial" w:cs="Arial"/>
          <w:sz w:val="22"/>
          <w:szCs w:val="22"/>
          <w:lang w:val="en-PH"/>
        </w:rPr>
      </w:pPr>
      <w:r w:rsidRPr="002560B8">
        <w:rPr>
          <w:rFonts w:ascii="Arial" w:hAnsi="Arial" w:cs="Arial"/>
          <w:sz w:val="22"/>
          <w:szCs w:val="22"/>
        </w:rPr>
        <w:t>March 16</w:t>
      </w:r>
      <w:r w:rsidR="00AA77EA" w:rsidRPr="002560B8">
        <w:rPr>
          <w:rFonts w:ascii="Arial" w:hAnsi="Arial" w:cs="Arial"/>
          <w:sz w:val="22"/>
          <w:szCs w:val="22"/>
        </w:rPr>
        <w:t>, 20</w:t>
      </w:r>
      <w:r w:rsidR="00643550" w:rsidRPr="002560B8">
        <w:rPr>
          <w:rFonts w:ascii="Arial" w:hAnsi="Arial" w:cs="Arial"/>
          <w:sz w:val="22"/>
          <w:szCs w:val="22"/>
          <w:lang w:val="en-PH"/>
        </w:rPr>
        <w:t>23</w:t>
      </w:r>
    </w:p>
    <w:p w14:paraId="5A16A6DE" w14:textId="320C8960" w:rsidR="00B213A1" w:rsidRPr="002560B8" w:rsidRDefault="00B213A1" w:rsidP="00210E95">
      <w:pPr>
        <w:pStyle w:val="NoSpacing"/>
        <w:rPr>
          <w:rFonts w:ascii="Arial" w:hAnsi="Arial" w:cs="Arial"/>
          <w:sz w:val="22"/>
          <w:szCs w:val="22"/>
          <w:lang w:val="en-PH"/>
        </w:rPr>
      </w:pPr>
    </w:p>
    <w:p w14:paraId="3AC1FD27" w14:textId="77777777" w:rsidR="00B213A1" w:rsidRPr="002560B8" w:rsidRDefault="00B213A1" w:rsidP="00210E95">
      <w:pPr>
        <w:pStyle w:val="NoSpacing"/>
        <w:rPr>
          <w:rFonts w:ascii="Arial" w:hAnsi="Arial" w:cs="Arial"/>
          <w:sz w:val="22"/>
          <w:szCs w:val="22"/>
          <w:lang w:val="en-PH"/>
        </w:rPr>
        <w:sectPr w:rsidR="00B213A1" w:rsidRPr="002560B8" w:rsidSect="00DA46F8">
          <w:footerReference w:type="default" r:id="rId22"/>
          <w:type w:val="continuous"/>
          <w:pgSz w:w="12240" w:h="15840" w:code="1"/>
          <w:pgMar w:top="1440" w:right="1440" w:bottom="1440" w:left="1800" w:header="360" w:footer="360" w:gutter="0"/>
          <w:pgNumType w:start="1"/>
          <w:cols w:space="720"/>
          <w:docGrid w:linePitch="360"/>
        </w:sectPr>
      </w:pPr>
    </w:p>
    <w:p w14:paraId="436D8A15" w14:textId="79FBD500" w:rsidR="00D50675" w:rsidRPr="00D50675" w:rsidRDefault="00D50675" w:rsidP="00D50675">
      <w:pPr>
        <w:widowControl w:val="0"/>
        <w:spacing w:after="0" w:line="240" w:lineRule="auto"/>
        <w:jc w:val="center"/>
        <w:rPr>
          <w:rFonts w:ascii="Bookman Old Style" w:eastAsia="Calibri" w:hAnsi="Bookman Old Style" w:cs="Times New Roman"/>
          <w:b/>
          <w:bCs/>
          <w:color w:val="D71600"/>
          <w:sz w:val="24"/>
          <w:szCs w:val="24"/>
        </w:rPr>
      </w:pPr>
      <w:r w:rsidRPr="002560B8">
        <w:rPr>
          <w:rFonts w:ascii="Arial" w:eastAsia="Times New Roman" w:hAnsi="Arial" w:cs="Arial"/>
          <w:noProof/>
          <w:lang w:val="en-PH" w:eastAsia="en-PH"/>
        </w:rPr>
        <w:lastRenderedPageBreak/>
        <w:drawing>
          <wp:anchor distT="0" distB="0" distL="114300" distR="114300" simplePos="0" relativeHeight="251687424" behindDoc="1" locked="0" layoutInCell="1" allowOverlap="1" wp14:anchorId="4D2761CD" wp14:editId="7ADFD899">
            <wp:simplePos x="0" y="0"/>
            <wp:positionH relativeFrom="margin">
              <wp:posOffset>0</wp:posOffset>
            </wp:positionH>
            <wp:positionV relativeFrom="margin">
              <wp:posOffset>0</wp:posOffset>
            </wp:positionV>
            <wp:extent cx="981075" cy="876300"/>
            <wp:effectExtent l="0" t="0" r="0" b="0"/>
            <wp:wrapNone/>
            <wp:docPr id="19" name="Picture 19" descr="KolW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lWD Logo.png"/>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981075" cy="876300"/>
                    </a:xfrm>
                    <a:prstGeom prst="rect">
                      <a:avLst/>
                    </a:prstGeom>
                    <a:noFill/>
                  </pic:spPr>
                </pic:pic>
              </a:graphicData>
            </a:graphic>
          </wp:anchor>
        </w:drawing>
      </w:r>
      <w:r w:rsidRPr="00D50675">
        <w:rPr>
          <w:rFonts w:ascii="Bookman Old Style" w:eastAsia="Calibri" w:hAnsi="Bookman Old Style" w:cs="Times New Roman"/>
          <w:b/>
          <w:bCs/>
          <w:color w:val="D71600"/>
          <w:sz w:val="24"/>
          <w:szCs w:val="24"/>
        </w:rPr>
        <w:t>Republic of the Philippines</w:t>
      </w:r>
    </w:p>
    <w:p w14:paraId="5C57285C" w14:textId="77777777" w:rsidR="00D50675" w:rsidRPr="00D50675" w:rsidRDefault="00D50675" w:rsidP="00D50675">
      <w:pPr>
        <w:widowControl w:val="0"/>
        <w:spacing w:after="0" w:line="240" w:lineRule="auto"/>
        <w:jc w:val="center"/>
        <w:rPr>
          <w:rFonts w:ascii="Bookman Old Style" w:eastAsia="Calibri" w:hAnsi="Bookman Old Style" w:cs="Times New Roman"/>
          <w:b/>
          <w:bCs/>
          <w:color w:val="0000FF"/>
          <w:sz w:val="32"/>
          <w:szCs w:val="32"/>
        </w:rPr>
      </w:pPr>
      <w:proofErr w:type="spellStart"/>
      <w:r w:rsidRPr="00D50675">
        <w:rPr>
          <w:rFonts w:ascii="Bookman Old Style" w:eastAsia="Calibri" w:hAnsi="Bookman Old Style" w:cs="Times New Roman"/>
          <w:b/>
          <w:bCs/>
          <w:color w:val="0000FF"/>
          <w:sz w:val="32"/>
          <w:szCs w:val="32"/>
        </w:rPr>
        <w:t>Kolambugan</w:t>
      </w:r>
      <w:proofErr w:type="spellEnd"/>
      <w:r w:rsidRPr="00D50675">
        <w:rPr>
          <w:rFonts w:ascii="Bookman Old Style" w:eastAsia="Calibri" w:hAnsi="Bookman Old Style" w:cs="Times New Roman"/>
          <w:b/>
          <w:bCs/>
          <w:color w:val="0000FF"/>
          <w:sz w:val="32"/>
          <w:szCs w:val="32"/>
        </w:rPr>
        <w:t xml:space="preserve"> Water District</w:t>
      </w:r>
    </w:p>
    <w:p w14:paraId="16B43E5F" w14:textId="77777777" w:rsidR="00D50675" w:rsidRPr="00D50675" w:rsidRDefault="00D50675" w:rsidP="00D50675">
      <w:pPr>
        <w:widowControl w:val="0"/>
        <w:spacing w:after="0" w:line="240" w:lineRule="auto"/>
        <w:jc w:val="center"/>
        <w:rPr>
          <w:rFonts w:ascii="Bookman Old Style" w:eastAsia="Calibri" w:hAnsi="Bookman Old Style" w:cs="Arial"/>
          <w:bCs/>
          <w:color w:val="FF0000"/>
          <w:sz w:val="18"/>
          <w:szCs w:val="18"/>
        </w:rPr>
      </w:pPr>
      <w:r w:rsidRPr="00D50675">
        <w:rPr>
          <w:rFonts w:ascii="Bookman Old Style" w:eastAsia="Calibri" w:hAnsi="Bookman Old Style" w:cs="Arial"/>
          <w:bCs/>
          <w:color w:val="FF0000"/>
          <w:sz w:val="18"/>
          <w:szCs w:val="18"/>
        </w:rPr>
        <w:t>(GOVERNMENT OWNED &amp; CONTROLLED CORP.)</w:t>
      </w:r>
    </w:p>
    <w:p w14:paraId="1BC97A09" w14:textId="77777777" w:rsidR="00D50675" w:rsidRPr="00D50675" w:rsidRDefault="00D50675" w:rsidP="00D50675">
      <w:pPr>
        <w:widowControl w:val="0"/>
        <w:spacing w:after="0" w:line="240" w:lineRule="auto"/>
        <w:jc w:val="center"/>
        <w:rPr>
          <w:rFonts w:ascii="Bookman Old Style" w:eastAsia="Calibri" w:hAnsi="Bookman Old Style" w:cs="Arial"/>
          <w:sz w:val="18"/>
          <w:szCs w:val="18"/>
        </w:rPr>
      </w:pPr>
      <w:proofErr w:type="spellStart"/>
      <w:r w:rsidRPr="00D50675">
        <w:rPr>
          <w:rFonts w:ascii="Bookman Old Style" w:eastAsia="Calibri" w:hAnsi="Bookman Old Style" w:cs="Arial"/>
          <w:sz w:val="18"/>
          <w:szCs w:val="18"/>
        </w:rPr>
        <w:t>Kolambugan</w:t>
      </w:r>
      <w:proofErr w:type="spellEnd"/>
      <w:r w:rsidRPr="00D50675">
        <w:rPr>
          <w:rFonts w:ascii="Bookman Old Style" w:eastAsia="Calibri" w:hAnsi="Bookman Old Style" w:cs="Arial"/>
          <w:sz w:val="18"/>
          <w:szCs w:val="18"/>
        </w:rPr>
        <w:t>, Lanao del Norte</w:t>
      </w:r>
    </w:p>
    <w:p w14:paraId="1B5B759A" w14:textId="77777777" w:rsidR="00D50675" w:rsidRPr="00D50675" w:rsidRDefault="00D50675" w:rsidP="00D50675">
      <w:pPr>
        <w:widowControl w:val="0"/>
        <w:pBdr>
          <w:bottom w:val="single" w:sz="12" w:space="1" w:color="auto"/>
        </w:pBdr>
        <w:spacing w:after="0" w:line="240" w:lineRule="auto"/>
        <w:jc w:val="center"/>
        <w:rPr>
          <w:rFonts w:ascii="Bookman Old Style" w:eastAsia="Calibri" w:hAnsi="Bookman Old Style" w:cs="Arial"/>
          <w:sz w:val="18"/>
          <w:szCs w:val="18"/>
        </w:rPr>
      </w:pPr>
      <w:r w:rsidRPr="00D50675">
        <w:rPr>
          <w:rFonts w:ascii="Bookman Old Style" w:eastAsia="Calibri" w:hAnsi="Bookman Old Style" w:cs="Arial"/>
          <w:sz w:val="18"/>
          <w:szCs w:val="18"/>
        </w:rPr>
        <w:t>TIN: 004-365-844 CCC No. 539</w:t>
      </w:r>
    </w:p>
    <w:p w14:paraId="1EBB4F9E" w14:textId="77777777" w:rsidR="00D50675" w:rsidRPr="00D50675" w:rsidRDefault="00D50675" w:rsidP="00D50675">
      <w:pPr>
        <w:widowControl w:val="0"/>
        <w:spacing w:after="0" w:line="240" w:lineRule="auto"/>
        <w:jc w:val="center"/>
        <w:rPr>
          <w:rFonts w:ascii="Bookman Old Style" w:eastAsia="Calibri" w:hAnsi="Bookman Old Style" w:cs="Times New Roman"/>
          <w:sz w:val="18"/>
          <w:szCs w:val="18"/>
        </w:rPr>
      </w:pPr>
    </w:p>
    <w:p w14:paraId="12EA1C7E" w14:textId="77777777" w:rsidR="00D50675" w:rsidRPr="00D50675" w:rsidRDefault="00D50675" w:rsidP="00D50675">
      <w:pPr>
        <w:spacing w:after="0" w:line="240" w:lineRule="auto"/>
        <w:jc w:val="center"/>
        <w:rPr>
          <w:rFonts w:ascii="Calibri" w:eastAsia="Calibri" w:hAnsi="Calibri" w:cs="Times New Roman"/>
          <w:noProof/>
        </w:rPr>
      </w:pPr>
    </w:p>
    <w:p w14:paraId="3A53DB2D" w14:textId="77777777" w:rsidR="00D50675" w:rsidRPr="00D50675" w:rsidRDefault="00D50675" w:rsidP="00D50675">
      <w:pPr>
        <w:spacing w:after="0" w:line="240" w:lineRule="auto"/>
        <w:jc w:val="center"/>
        <w:rPr>
          <w:rFonts w:ascii="Arial" w:eastAsia="Calibri" w:hAnsi="Arial" w:cs="Arial"/>
          <w:b/>
          <w:bCs/>
          <w:sz w:val="24"/>
          <w:szCs w:val="24"/>
        </w:rPr>
      </w:pPr>
      <w:r w:rsidRPr="00D50675">
        <w:rPr>
          <w:rFonts w:ascii="Arial" w:eastAsia="Calibri" w:hAnsi="Arial" w:cs="Arial"/>
          <w:b/>
          <w:bCs/>
          <w:sz w:val="24"/>
          <w:szCs w:val="24"/>
        </w:rPr>
        <w:t>STATEMENT OF MANAGEMENT RESPONSIBILITY</w:t>
      </w:r>
    </w:p>
    <w:p w14:paraId="3E0C192D" w14:textId="77777777" w:rsidR="00D50675" w:rsidRPr="00D50675" w:rsidRDefault="00D50675" w:rsidP="00D50675">
      <w:pPr>
        <w:spacing w:after="0" w:line="240" w:lineRule="auto"/>
        <w:jc w:val="center"/>
        <w:rPr>
          <w:rFonts w:ascii="Arial" w:eastAsia="Calibri" w:hAnsi="Arial" w:cs="Arial"/>
          <w:b/>
          <w:bCs/>
          <w:sz w:val="24"/>
          <w:szCs w:val="24"/>
        </w:rPr>
      </w:pPr>
      <w:r w:rsidRPr="00D50675">
        <w:rPr>
          <w:rFonts w:ascii="Arial" w:eastAsia="Calibri" w:hAnsi="Arial" w:cs="Arial"/>
          <w:b/>
          <w:bCs/>
          <w:sz w:val="24"/>
          <w:szCs w:val="24"/>
        </w:rPr>
        <w:t>FOR FINANCIAL STATEMENTS</w:t>
      </w:r>
    </w:p>
    <w:p w14:paraId="712EA64A" w14:textId="77777777" w:rsidR="00D50675" w:rsidRPr="00D50675" w:rsidRDefault="00D50675" w:rsidP="00D50675">
      <w:pPr>
        <w:spacing w:after="0" w:line="240" w:lineRule="auto"/>
        <w:jc w:val="center"/>
        <w:rPr>
          <w:rFonts w:ascii="Arial" w:eastAsia="Calibri" w:hAnsi="Arial" w:cs="Arial"/>
          <w:b/>
          <w:bCs/>
          <w:sz w:val="18"/>
          <w:szCs w:val="18"/>
        </w:rPr>
      </w:pPr>
    </w:p>
    <w:p w14:paraId="25AE6802" w14:textId="77777777" w:rsidR="00D50675" w:rsidRPr="00D50675" w:rsidRDefault="00D50675" w:rsidP="00D50675">
      <w:pPr>
        <w:spacing w:after="0" w:line="240" w:lineRule="auto"/>
        <w:jc w:val="center"/>
        <w:rPr>
          <w:rFonts w:ascii="Arial" w:eastAsia="Calibri" w:hAnsi="Arial" w:cs="Arial"/>
          <w:b/>
          <w:bCs/>
          <w:sz w:val="24"/>
          <w:szCs w:val="24"/>
        </w:rPr>
      </w:pPr>
    </w:p>
    <w:p w14:paraId="2ED8E9C6"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The Management of the </w:t>
      </w:r>
      <w:proofErr w:type="spellStart"/>
      <w:r w:rsidRPr="00D50675">
        <w:rPr>
          <w:rFonts w:ascii="Arial" w:eastAsia="Calibri" w:hAnsi="Arial" w:cs="Arial"/>
          <w:b/>
          <w:bCs/>
        </w:rPr>
        <w:t>Kolambugan</w:t>
      </w:r>
      <w:proofErr w:type="spellEnd"/>
      <w:r w:rsidRPr="00D50675">
        <w:rPr>
          <w:rFonts w:ascii="Arial" w:eastAsia="Calibri" w:hAnsi="Arial" w:cs="Arial"/>
          <w:b/>
          <w:bCs/>
        </w:rPr>
        <w:t xml:space="preserve"> Water District </w:t>
      </w:r>
      <w:r w:rsidRPr="00D50675">
        <w:rPr>
          <w:rFonts w:ascii="Arial" w:eastAsia="Calibri" w:hAnsi="Arial" w:cs="Arial"/>
        </w:rPr>
        <w:t xml:space="preserve">is responsible for the preparation of the financial statement as </w:t>
      </w:r>
      <w:proofErr w:type="gramStart"/>
      <w:r w:rsidRPr="00D50675">
        <w:rPr>
          <w:rFonts w:ascii="Arial" w:eastAsia="Calibri" w:hAnsi="Arial" w:cs="Arial"/>
        </w:rPr>
        <w:t>at</w:t>
      </w:r>
      <w:proofErr w:type="gramEnd"/>
      <w:r w:rsidRPr="00D50675">
        <w:rPr>
          <w:rFonts w:ascii="Arial" w:eastAsia="Calibri" w:hAnsi="Arial" w:cs="Arial"/>
        </w:rPr>
        <w:t xml:space="preserve"> </w:t>
      </w:r>
      <w:r w:rsidRPr="00D50675">
        <w:rPr>
          <w:rFonts w:ascii="Arial" w:eastAsia="Calibri" w:hAnsi="Arial" w:cs="Arial"/>
          <w:b/>
          <w:bCs/>
        </w:rPr>
        <w:t>December 31, 2022</w:t>
      </w:r>
      <w:r w:rsidRPr="00D50675">
        <w:rPr>
          <w:rFonts w:ascii="Arial" w:eastAsia="Calibri" w:hAnsi="Arial" w:cs="Arial"/>
        </w:rPr>
        <w:t>, including the additional components attached thereto in accordance with the prescribed financial reporting framework indicated therein. The responsibility includes designing and implementing internal controls relevant to the preparation and fair presentation of financial statements that are free from material statement whether due to fraud or error, selecting and applying appropriate accounting policies and making accounting estimates that are reasonable in the circumstances.</w:t>
      </w:r>
    </w:p>
    <w:p w14:paraId="528D0AA0" w14:textId="77777777" w:rsidR="00D50675" w:rsidRPr="00D50675" w:rsidRDefault="00D50675" w:rsidP="00D50675">
      <w:pPr>
        <w:spacing w:after="0" w:line="240" w:lineRule="auto"/>
        <w:jc w:val="both"/>
        <w:rPr>
          <w:rFonts w:ascii="Arial" w:eastAsia="Calibri" w:hAnsi="Arial" w:cs="Arial"/>
        </w:rPr>
      </w:pPr>
    </w:p>
    <w:p w14:paraId="07DD70B9"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The Board of Directors reviews and approves the financial statements before such statements are issued to the regulators, </w:t>
      </w:r>
      <w:proofErr w:type="gramStart"/>
      <w:r w:rsidRPr="00D50675">
        <w:rPr>
          <w:rFonts w:ascii="Arial" w:eastAsia="Calibri" w:hAnsi="Arial" w:cs="Arial"/>
        </w:rPr>
        <w:t>creditors</w:t>
      </w:r>
      <w:proofErr w:type="gramEnd"/>
      <w:r w:rsidRPr="00D50675">
        <w:rPr>
          <w:rFonts w:ascii="Arial" w:eastAsia="Calibri" w:hAnsi="Arial" w:cs="Arial"/>
        </w:rPr>
        <w:t xml:space="preserve"> and other users.</w:t>
      </w:r>
    </w:p>
    <w:p w14:paraId="553A1F74" w14:textId="77777777" w:rsidR="00D50675" w:rsidRPr="00D50675" w:rsidRDefault="00D50675" w:rsidP="00D50675">
      <w:pPr>
        <w:spacing w:after="0" w:line="240" w:lineRule="auto"/>
        <w:jc w:val="both"/>
        <w:rPr>
          <w:rFonts w:ascii="Arial" w:eastAsia="Calibri" w:hAnsi="Arial" w:cs="Arial"/>
        </w:rPr>
      </w:pPr>
    </w:p>
    <w:p w14:paraId="31D59276"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The Commission on Audit has audited the financial statements of the </w:t>
      </w:r>
      <w:proofErr w:type="spellStart"/>
      <w:r w:rsidRPr="00D50675">
        <w:rPr>
          <w:rFonts w:ascii="Arial" w:eastAsia="Calibri" w:hAnsi="Arial" w:cs="Arial"/>
          <w:b/>
          <w:bCs/>
        </w:rPr>
        <w:t>Kolambugan</w:t>
      </w:r>
      <w:proofErr w:type="spellEnd"/>
      <w:r w:rsidRPr="00D50675">
        <w:rPr>
          <w:rFonts w:ascii="Arial" w:eastAsia="Calibri" w:hAnsi="Arial" w:cs="Arial"/>
          <w:b/>
          <w:bCs/>
        </w:rPr>
        <w:t xml:space="preserve"> Water District</w:t>
      </w:r>
      <w:r w:rsidRPr="00D50675">
        <w:rPr>
          <w:rFonts w:ascii="Arial" w:eastAsia="Calibri" w:hAnsi="Arial" w:cs="Arial"/>
        </w:rPr>
        <w:t xml:space="preserve"> in accordance with the Philippine Public Sector Standards on Auditing and has expressed its opinion on the fairness of presentation upon completion of such audit, in its report to the Board of Directors.</w:t>
      </w:r>
    </w:p>
    <w:p w14:paraId="6960933A" w14:textId="77777777" w:rsidR="00D50675" w:rsidRPr="00D50675" w:rsidRDefault="00D50675" w:rsidP="00D50675">
      <w:pPr>
        <w:spacing w:after="0" w:line="240" w:lineRule="auto"/>
        <w:jc w:val="both"/>
        <w:rPr>
          <w:rFonts w:ascii="Arial" w:eastAsia="Calibri" w:hAnsi="Arial" w:cs="Arial"/>
        </w:rPr>
      </w:pPr>
    </w:p>
    <w:p w14:paraId="38FD1A85" w14:textId="21149752" w:rsidR="00D50675" w:rsidRPr="00D50675" w:rsidRDefault="00D50675" w:rsidP="00D50675">
      <w:pPr>
        <w:spacing w:after="0" w:line="240" w:lineRule="auto"/>
        <w:jc w:val="both"/>
        <w:rPr>
          <w:rFonts w:ascii="Arial" w:eastAsia="Calibri" w:hAnsi="Arial" w:cs="Arial"/>
        </w:rPr>
      </w:pPr>
      <w:r>
        <w:rPr>
          <w:rFonts w:ascii="Arial" w:hAnsi="Arial" w:cs="Arial"/>
          <w:noProof/>
          <w:lang w:val="en-PH" w:eastAsia="en-PH"/>
        </w:rPr>
        <w:drawing>
          <wp:anchor distT="0" distB="0" distL="114300" distR="114300" simplePos="0" relativeHeight="251689472" behindDoc="1" locked="0" layoutInCell="1" allowOverlap="1" wp14:anchorId="3839493E" wp14:editId="7C74A75F">
            <wp:simplePos x="0" y="0"/>
            <wp:positionH relativeFrom="column">
              <wp:posOffset>2256504</wp:posOffset>
            </wp:positionH>
            <wp:positionV relativeFrom="paragraph">
              <wp:posOffset>66798</wp:posOffset>
            </wp:positionV>
            <wp:extent cx="1312606" cy="103182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biLevel thresh="75000"/>
                      <a:extLst>
                        <a:ext uri="{28A0092B-C50C-407E-A947-70E740481C1C}">
                          <a14:useLocalDpi xmlns:a14="http://schemas.microsoft.com/office/drawing/2010/main" val="0"/>
                        </a:ext>
                      </a:extLst>
                    </a:blip>
                    <a:srcRect l="11678" t="17662" r="19035" b="20506"/>
                    <a:stretch/>
                  </pic:blipFill>
                  <pic:spPr bwMode="auto">
                    <a:xfrm>
                      <a:off x="0" y="0"/>
                      <a:ext cx="1312606" cy="1031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EF4338" w14:textId="77777777" w:rsidR="00D50675" w:rsidRPr="00D50675" w:rsidRDefault="00D50675" w:rsidP="00D50675">
      <w:pPr>
        <w:spacing w:after="0" w:line="240" w:lineRule="auto"/>
        <w:jc w:val="both"/>
        <w:rPr>
          <w:rFonts w:ascii="Arial" w:eastAsia="Calibri" w:hAnsi="Arial" w:cs="Arial"/>
        </w:rPr>
      </w:pPr>
    </w:p>
    <w:p w14:paraId="55F2B28E" w14:textId="77777777" w:rsidR="00D50675" w:rsidRPr="00D50675" w:rsidRDefault="00D50675" w:rsidP="00D50675">
      <w:pPr>
        <w:spacing w:after="0" w:line="240" w:lineRule="auto"/>
        <w:jc w:val="both"/>
        <w:rPr>
          <w:rFonts w:ascii="Arial" w:eastAsia="Calibri" w:hAnsi="Arial" w:cs="Arial"/>
        </w:rPr>
      </w:pPr>
    </w:p>
    <w:p w14:paraId="5AB8CB0D" w14:textId="186DE6EB" w:rsidR="00D50675" w:rsidRPr="00D50675" w:rsidRDefault="00D50675" w:rsidP="00D50675">
      <w:pPr>
        <w:spacing w:after="0" w:line="240" w:lineRule="auto"/>
        <w:jc w:val="both"/>
        <w:rPr>
          <w:rFonts w:ascii="Arial" w:eastAsia="Calibri" w:hAnsi="Arial" w:cs="Arial"/>
        </w:rPr>
      </w:pPr>
    </w:p>
    <w:p w14:paraId="7E5286EA" w14:textId="2737C1DA" w:rsidR="00D50675" w:rsidRPr="00D50675" w:rsidRDefault="00D50675" w:rsidP="00D50675">
      <w:pPr>
        <w:spacing w:after="0" w:line="240" w:lineRule="auto"/>
        <w:jc w:val="center"/>
        <w:rPr>
          <w:rFonts w:ascii="Arial" w:eastAsia="Calibri" w:hAnsi="Arial" w:cs="Arial"/>
          <w:b/>
          <w:bCs/>
        </w:rPr>
      </w:pPr>
      <w:r w:rsidRPr="00D50675">
        <w:rPr>
          <w:rFonts w:ascii="Arial" w:eastAsia="Calibri" w:hAnsi="Arial" w:cs="Arial"/>
          <w:b/>
          <w:bCs/>
        </w:rPr>
        <w:t>DIR. FERNANDITO R. RIDAO</w:t>
      </w:r>
    </w:p>
    <w:p w14:paraId="3F0EAD01" w14:textId="77777777" w:rsidR="00D50675" w:rsidRPr="00D50675" w:rsidRDefault="00D50675" w:rsidP="00D50675">
      <w:pPr>
        <w:spacing w:after="0" w:line="240" w:lineRule="auto"/>
        <w:jc w:val="center"/>
        <w:rPr>
          <w:rFonts w:ascii="Arial" w:eastAsia="Calibri" w:hAnsi="Arial" w:cs="Arial"/>
        </w:rPr>
      </w:pPr>
      <w:r w:rsidRPr="00D50675">
        <w:rPr>
          <w:rFonts w:ascii="Arial" w:eastAsia="Calibri" w:hAnsi="Arial" w:cs="Arial"/>
        </w:rPr>
        <w:t>Chairman of the Board</w:t>
      </w:r>
    </w:p>
    <w:p w14:paraId="310FCBB7" w14:textId="77777777" w:rsidR="00D50675" w:rsidRPr="00D50675" w:rsidRDefault="00D50675" w:rsidP="00D50675">
      <w:pPr>
        <w:spacing w:after="0" w:line="240" w:lineRule="auto"/>
        <w:jc w:val="center"/>
        <w:rPr>
          <w:rFonts w:ascii="Arial" w:eastAsia="Calibri" w:hAnsi="Arial" w:cs="Arial"/>
        </w:rPr>
      </w:pPr>
    </w:p>
    <w:p w14:paraId="460708D7" w14:textId="77777777" w:rsidR="00D50675" w:rsidRPr="00D50675" w:rsidRDefault="00D50675" w:rsidP="00D50675">
      <w:pPr>
        <w:spacing w:after="0" w:line="240" w:lineRule="auto"/>
        <w:jc w:val="center"/>
        <w:rPr>
          <w:rFonts w:ascii="Arial" w:eastAsia="Calibri" w:hAnsi="Arial" w:cs="Arial"/>
          <w:b/>
          <w:bCs/>
          <w:u w:val="single"/>
        </w:rPr>
      </w:pPr>
      <w:r w:rsidRPr="00D50675">
        <w:rPr>
          <w:rFonts w:ascii="Arial" w:eastAsia="Calibri" w:hAnsi="Arial" w:cs="Arial"/>
          <w:b/>
          <w:bCs/>
          <w:u w:val="single"/>
        </w:rPr>
        <w:t>February 13, 2023</w:t>
      </w:r>
    </w:p>
    <w:p w14:paraId="16EB0663" w14:textId="77777777" w:rsidR="00D50675" w:rsidRPr="00D50675" w:rsidRDefault="00D50675" w:rsidP="00D50675">
      <w:pPr>
        <w:spacing w:after="0" w:line="240" w:lineRule="auto"/>
        <w:jc w:val="center"/>
        <w:rPr>
          <w:rFonts w:ascii="Arial" w:eastAsia="Calibri" w:hAnsi="Arial" w:cs="Arial"/>
        </w:rPr>
      </w:pPr>
      <w:r w:rsidRPr="00D50675">
        <w:rPr>
          <w:rFonts w:ascii="Arial" w:eastAsia="Calibri" w:hAnsi="Arial" w:cs="Arial"/>
        </w:rPr>
        <w:t>Date Signed</w:t>
      </w:r>
    </w:p>
    <w:p w14:paraId="5160B51E" w14:textId="77777777" w:rsidR="00D50675" w:rsidRPr="00D50675" w:rsidRDefault="00D50675" w:rsidP="00D50675">
      <w:pPr>
        <w:spacing w:after="0" w:line="240" w:lineRule="auto"/>
        <w:jc w:val="center"/>
        <w:rPr>
          <w:rFonts w:ascii="Arial" w:eastAsia="Calibri" w:hAnsi="Arial" w:cs="Arial"/>
          <w:u w:val="single"/>
        </w:rPr>
      </w:pPr>
    </w:p>
    <w:p w14:paraId="06111FBC" w14:textId="61C7A8AC" w:rsidR="00D50675" w:rsidRPr="00D50675" w:rsidRDefault="00D50675" w:rsidP="00D50675">
      <w:pPr>
        <w:spacing w:after="0" w:line="240" w:lineRule="auto"/>
        <w:jc w:val="center"/>
        <w:rPr>
          <w:rFonts w:ascii="Arial" w:eastAsia="Calibri" w:hAnsi="Arial" w:cs="Arial"/>
          <w:u w:val="single"/>
        </w:rPr>
      </w:pPr>
      <w:r>
        <w:rPr>
          <w:rFonts w:ascii="Bookman Old Style" w:hAnsi="Bookman Old Style"/>
          <w:noProof/>
          <w:sz w:val="24"/>
          <w:szCs w:val="24"/>
          <w:lang w:val="en-PH" w:eastAsia="en-PH"/>
        </w:rPr>
        <w:drawing>
          <wp:anchor distT="0" distB="0" distL="114300" distR="114300" simplePos="0" relativeHeight="251693568" behindDoc="1" locked="0" layoutInCell="1" allowOverlap="1" wp14:anchorId="0983C4DF" wp14:editId="31BB16D4">
            <wp:simplePos x="0" y="0"/>
            <wp:positionH relativeFrom="column">
              <wp:posOffset>2795413</wp:posOffset>
            </wp:positionH>
            <wp:positionV relativeFrom="paragraph">
              <wp:posOffset>34925</wp:posOffset>
            </wp:positionV>
            <wp:extent cx="2011680" cy="90431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5" cstate="print">
                      <a:biLevel thresh="75000"/>
                      <a:extLst>
                        <a:ext uri="{BEBA8EAE-BF5A-486C-A8C5-ECC9F3942E4B}">
                          <a14:imgProps xmlns:a14="http://schemas.microsoft.com/office/drawing/2010/main">
                            <a14:imgLayer r:embed="rId26">
                              <a14:imgEffect>
                                <a14:brightnessContrast bright="40000" contrast="40000"/>
                              </a14:imgEffect>
                            </a14:imgLayer>
                          </a14:imgProps>
                        </a:ext>
                        <a:ext uri="{28A0092B-C50C-407E-A947-70E740481C1C}">
                          <a14:useLocalDpi xmlns:a14="http://schemas.microsoft.com/office/drawing/2010/main" val="0"/>
                        </a:ext>
                      </a:extLst>
                    </a:blip>
                    <a:srcRect l="23449" t="35795" r="31587" b="20274"/>
                    <a:stretch/>
                  </pic:blipFill>
                  <pic:spPr bwMode="auto">
                    <a:xfrm>
                      <a:off x="0" y="0"/>
                      <a:ext cx="2011680" cy="9043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24"/>
          <w:szCs w:val="24"/>
          <w:lang w:val="en-PH" w:eastAsia="en-PH"/>
        </w:rPr>
        <w:drawing>
          <wp:anchor distT="0" distB="0" distL="114300" distR="114300" simplePos="0" relativeHeight="251691520" behindDoc="1" locked="0" layoutInCell="1" allowOverlap="1" wp14:anchorId="48064D55" wp14:editId="284BCFCE">
            <wp:simplePos x="0" y="0"/>
            <wp:positionH relativeFrom="column">
              <wp:posOffset>128762</wp:posOffset>
            </wp:positionH>
            <wp:positionV relativeFrom="paragraph">
              <wp:posOffset>74930</wp:posOffset>
            </wp:positionV>
            <wp:extent cx="1250950" cy="11798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7">
                      <a:extLst>
                        <a:ext uri="{BEBA8EAE-BF5A-486C-A8C5-ECC9F3942E4B}">
                          <a14:imgProps xmlns:a14="http://schemas.microsoft.com/office/drawing/2010/main">
                            <a14:imgLayer r:embed="rId28">
                              <a14:imgEffect>
                                <a14:sharpenSoften amount="2000"/>
                              </a14:imgEffect>
                              <a14:imgEffect>
                                <a14:saturation sat="397000"/>
                              </a14:imgEffect>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250950" cy="1179830"/>
                    </a:xfrm>
                    <a:prstGeom prst="rect">
                      <a:avLst/>
                    </a:prstGeom>
                  </pic:spPr>
                </pic:pic>
              </a:graphicData>
            </a:graphic>
          </wp:anchor>
        </w:drawing>
      </w:r>
    </w:p>
    <w:p w14:paraId="59FB2EFC" w14:textId="3E3E3332" w:rsidR="00D50675" w:rsidRPr="00D50675" w:rsidRDefault="00D50675" w:rsidP="00D50675">
      <w:pPr>
        <w:spacing w:after="0" w:line="240" w:lineRule="auto"/>
        <w:jc w:val="center"/>
        <w:rPr>
          <w:rFonts w:ascii="Arial" w:eastAsia="Calibri" w:hAnsi="Arial" w:cs="Arial"/>
          <w:u w:val="single"/>
        </w:rPr>
      </w:pPr>
    </w:p>
    <w:p w14:paraId="14466286" w14:textId="6CF5E557" w:rsidR="00D50675" w:rsidRPr="00D50675" w:rsidRDefault="00D50675" w:rsidP="00D50675">
      <w:pPr>
        <w:spacing w:after="0" w:line="240" w:lineRule="auto"/>
        <w:jc w:val="center"/>
        <w:rPr>
          <w:rFonts w:ascii="Arial" w:eastAsia="Calibri" w:hAnsi="Arial" w:cs="Arial"/>
          <w:u w:val="single"/>
        </w:rPr>
      </w:pPr>
    </w:p>
    <w:p w14:paraId="6B3E7483" w14:textId="123F13D3" w:rsidR="00D50675" w:rsidRPr="00D50675" w:rsidRDefault="00D50675" w:rsidP="00D50675">
      <w:pPr>
        <w:spacing w:after="0" w:line="240" w:lineRule="auto"/>
        <w:jc w:val="center"/>
        <w:rPr>
          <w:rFonts w:ascii="Arial" w:eastAsia="Calibri" w:hAnsi="Arial" w:cs="Arial"/>
          <w:u w:val="single"/>
        </w:rPr>
      </w:pPr>
    </w:p>
    <w:p w14:paraId="5608AA84" w14:textId="47C16836" w:rsidR="00D50675" w:rsidRPr="00D50675" w:rsidRDefault="00D50675" w:rsidP="00D50675">
      <w:pPr>
        <w:spacing w:after="0" w:line="240" w:lineRule="auto"/>
        <w:jc w:val="both"/>
        <w:rPr>
          <w:rFonts w:ascii="Arial" w:eastAsia="Calibri" w:hAnsi="Arial" w:cs="Arial"/>
          <w:b/>
          <w:bCs/>
        </w:rPr>
      </w:pPr>
      <w:r w:rsidRPr="00D50675">
        <w:rPr>
          <w:rFonts w:ascii="Arial" w:eastAsia="Calibri" w:hAnsi="Arial" w:cs="Arial"/>
          <w:b/>
          <w:bCs/>
          <w:u w:val="single"/>
        </w:rPr>
        <w:t>KATHLEEN JOYCE G. GAGARRA</w:t>
      </w:r>
      <w:r w:rsidRPr="00D50675">
        <w:rPr>
          <w:rFonts w:ascii="Arial" w:eastAsia="Calibri" w:hAnsi="Arial" w:cs="Arial"/>
          <w:b/>
          <w:bCs/>
        </w:rPr>
        <w:tab/>
      </w:r>
      <w:r w:rsidRPr="00D50675">
        <w:rPr>
          <w:rFonts w:ascii="Arial" w:eastAsia="Calibri" w:hAnsi="Arial" w:cs="Arial"/>
          <w:b/>
          <w:bCs/>
        </w:rPr>
        <w:tab/>
      </w:r>
      <w:r w:rsidRPr="00D50675">
        <w:rPr>
          <w:rFonts w:ascii="Arial" w:eastAsia="Calibri" w:hAnsi="Arial" w:cs="Arial"/>
          <w:b/>
          <w:bCs/>
        </w:rPr>
        <w:tab/>
      </w:r>
      <w:r w:rsidRPr="00D50675">
        <w:rPr>
          <w:rFonts w:ascii="Arial" w:eastAsia="Calibri" w:hAnsi="Arial" w:cs="Arial"/>
          <w:b/>
          <w:bCs/>
        </w:rPr>
        <w:tab/>
      </w:r>
      <w:r w:rsidRPr="00D50675">
        <w:rPr>
          <w:rFonts w:ascii="Arial" w:eastAsia="Calibri" w:hAnsi="Arial" w:cs="Arial"/>
          <w:b/>
          <w:bCs/>
          <w:u w:val="single"/>
        </w:rPr>
        <w:t>ENGR. ISAGANE J. SOTTO</w:t>
      </w:r>
    </w:p>
    <w:p w14:paraId="25827D92"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     Corporate Accounts Analyst</w:t>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t xml:space="preserve"> </w:t>
      </w:r>
      <w:r w:rsidRPr="00D50675">
        <w:rPr>
          <w:rFonts w:ascii="Arial" w:eastAsia="Calibri" w:hAnsi="Arial" w:cs="Arial"/>
        </w:rPr>
        <w:tab/>
        <w:t xml:space="preserve">          General Manager</w:t>
      </w:r>
    </w:p>
    <w:p w14:paraId="1A1807EF"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   </w:t>
      </w:r>
    </w:p>
    <w:p w14:paraId="26F510A7"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         </w:t>
      </w:r>
    </w:p>
    <w:p w14:paraId="228C8C52"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         </w:t>
      </w:r>
      <w:r w:rsidRPr="00D50675">
        <w:rPr>
          <w:rFonts w:ascii="Arial" w:eastAsia="Calibri" w:hAnsi="Arial" w:cs="Arial"/>
          <w:b/>
          <w:bCs/>
          <w:u w:val="single"/>
        </w:rPr>
        <w:t xml:space="preserve">February 13, </w:t>
      </w:r>
      <w:proofErr w:type="gramStart"/>
      <w:r w:rsidRPr="00D50675">
        <w:rPr>
          <w:rFonts w:ascii="Arial" w:eastAsia="Calibri" w:hAnsi="Arial" w:cs="Arial"/>
          <w:b/>
          <w:bCs/>
          <w:u w:val="single"/>
        </w:rPr>
        <w:t>2023</w:t>
      </w:r>
      <w:proofErr w:type="gramEnd"/>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t xml:space="preserve">          </w:t>
      </w:r>
      <w:r w:rsidRPr="00D50675">
        <w:rPr>
          <w:rFonts w:ascii="Arial" w:eastAsia="Calibri" w:hAnsi="Arial" w:cs="Arial"/>
          <w:b/>
          <w:bCs/>
          <w:u w:val="single"/>
        </w:rPr>
        <w:t>February 13, 2023</w:t>
      </w:r>
    </w:p>
    <w:p w14:paraId="04EFDB5E" w14:textId="77777777" w:rsidR="00D50675" w:rsidRPr="00D50675" w:rsidRDefault="00D50675" w:rsidP="00D50675">
      <w:pPr>
        <w:spacing w:after="0" w:line="240" w:lineRule="auto"/>
        <w:jc w:val="both"/>
        <w:rPr>
          <w:rFonts w:ascii="Arial" w:eastAsia="Calibri" w:hAnsi="Arial" w:cs="Arial"/>
        </w:rPr>
      </w:pPr>
      <w:r w:rsidRPr="00D50675">
        <w:rPr>
          <w:rFonts w:ascii="Arial" w:eastAsia="Calibri" w:hAnsi="Arial" w:cs="Arial"/>
        </w:rPr>
        <w:t xml:space="preserve">             Date Signed</w:t>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r>
      <w:r w:rsidRPr="00D50675">
        <w:rPr>
          <w:rFonts w:ascii="Arial" w:eastAsia="Calibri" w:hAnsi="Arial" w:cs="Arial"/>
        </w:rPr>
        <w:tab/>
        <w:t xml:space="preserve">   Date Signed</w:t>
      </w:r>
    </w:p>
    <w:p w14:paraId="00BF53C2" w14:textId="77777777" w:rsidR="00D50675" w:rsidRPr="00D50675" w:rsidRDefault="00D50675" w:rsidP="00D50675">
      <w:pPr>
        <w:spacing w:after="0" w:line="240" w:lineRule="auto"/>
        <w:jc w:val="both"/>
        <w:rPr>
          <w:rFonts w:ascii="Arial" w:eastAsia="Calibri" w:hAnsi="Arial" w:cs="Arial"/>
        </w:rPr>
      </w:pPr>
    </w:p>
    <w:p w14:paraId="0D7C172C" w14:textId="6C91A2F0" w:rsidR="00B213A1" w:rsidRPr="002560B8" w:rsidRDefault="00B213A1" w:rsidP="00BE7F11">
      <w:pPr>
        <w:pStyle w:val="NoSpacing"/>
        <w:jc w:val="both"/>
        <w:rPr>
          <w:rFonts w:ascii="Arial" w:hAnsi="Arial" w:cs="Arial"/>
          <w:sz w:val="22"/>
          <w:szCs w:val="22"/>
          <w:lang w:val="en-PH"/>
        </w:rPr>
      </w:pPr>
    </w:p>
    <w:p w14:paraId="5F53D23E" w14:textId="77777777" w:rsidR="00B213A1" w:rsidRPr="002560B8" w:rsidRDefault="00B213A1" w:rsidP="00BE7F11">
      <w:pPr>
        <w:pStyle w:val="NoSpacing"/>
        <w:jc w:val="both"/>
        <w:rPr>
          <w:rFonts w:ascii="Arial" w:hAnsi="Arial" w:cs="Arial"/>
          <w:sz w:val="22"/>
          <w:szCs w:val="22"/>
          <w:lang w:val="en-PH"/>
        </w:rPr>
        <w:sectPr w:rsidR="00B213A1" w:rsidRPr="002560B8" w:rsidSect="00F444D2">
          <w:pgSz w:w="12240" w:h="15840" w:code="1"/>
          <w:pgMar w:top="1440" w:right="1440" w:bottom="1440" w:left="1800" w:header="360" w:footer="360" w:gutter="0"/>
          <w:cols w:space="720"/>
          <w:docGrid w:linePitch="360"/>
        </w:sectPr>
      </w:pPr>
    </w:p>
    <w:tbl>
      <w:tblPr>
        <w:tblW w:w="8940" w:type="dxa"/>
        <w:tblInd w:w="108" w:type="dxa"/>
        <w:tblLook w:val="04A0" w:firstRow="1" w:lastRow="0" w:firstColumn="1" w:lastColumn="0" w:noHBand="0" w:noVBand="1"/>
      </w:tblPr>
      <w:tblGrid>
        <w:gridCol w:w="222"/>
        <w:gridCol w:w="3648"/>
        <w:gridCol w:w="828"/>
        <w:gridCol w:w="363"/>
        <w:gridCol w:w="1626"/>
        <w:gridCol w:w="222"/>
        <w:gridCol w:w="363"/>
        <w:gridCol w:w="1662"/>
        <w:gridCol w:w="6"/>
      </w:tblGrid>
      <w:tr w:rsidR="002560B8" w:rsidRPr="002560B8" w14:paraId="2CFDDE26" w14:textId="77777777">
        <w:trPr>
          <w:trHeight w:val="300"/>
        </w:trPr>
        <w:tc>
          <w:tcPr>
            <w:tcW w:w="8940" w:type="dxa"/>
            <w:gridSpan w:val="9"/>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8724"/>
            </w:tblGrid>
            <w:tr w:rsidR="002560B8" w:rsidRPr="002560B8" w14:paraId="68C8AE1A" w14:textId="77777777">
              <w:trPr>
                <w:trHeight w:val="300"/>
                <w:tblCellSpacing w:w="0" w:type="dxa"/>
              </w:trPr>
              <w:tc>
                <w:tcPr>
                  <w:tcW w:w="9200" w:type="dxa"/>
                  <w:tcBorders>
                    <w:top w:val="nil"/>
                    <w:left w:val="nil"/>
                    <w:bottom w:val="nil"/>
                    <w:right w:val="nil"/>
                  </w:tcBorders>
                  <w:shd w:val="clear" w:color="auto" w:fill="auto"/>
                  <w:vAlign w:val="center"/>
                </w:tcPr>
                <w:p w14:paraId="27224548" w14:textId="77777777" w:rsidR="0020432B" w:rsidRPr="002560B8" w:rsidRDefault="009D3C6C" w:rsidP="00210E95">
                  <w:pPr>
                    <w:spacing w:after="0" w:line="240" w:lineRule="auto"/>
                    <w:jc w:val="center"/>
                    <w:rPr>
                      <w:rFonts w:ascii="Arial" w:eastAsia="Times New Roman" w:hAnsi="Arial" w:cs="Arial"/>
                      <w:b/>
                      <w:bCs/>
                    </w:rPr>
                  </w:pPr>
                  <w:r w:rsidRPr="002560B8">
                    <w:rPr>
                      <w:rFonts w:ascii="Arial" w:eastAsia="Times New Roman" w:hAnsi="Arial" w:cs="Arial"/>
                      <w:noProof/>
                      <w:lang w:val="en-PH" w:eastAsia="en-PH"/>
                    </w:rPr>
                    <w:lastRenderedPageBreak/>
                    <w:drawing>
                      <wp:anchor distT="0" distB="0" distL="114300" distR="114300" simplePos="0" relativeHeight="251661824" behindDoc="1" locked="0" layoutInCell="1" allowOverlap="1" wp14:anchorId="38E5DB4B" wp14:editId="6C271BA1">
                        <wp:simplePos x="1179871" y="781665"/>
                        <wp:positionH relativeFrom="margin">
                          <wp:align>left</wp:align>
                        </wp:positionH>
                        <wp:positionV relativeFrom="margin">
                          <wp:align>top</wp:align>
                        </wp:positionV>
                        <wp:extent cx="981075" cy="876300"/>
                        <wp:effectExtent l="0" t="0" r="0" b="0"/>
                        <wp:wrapNone/>
                        <wp:docPr id="2" name="Picture 2" descr="KolW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lWD Logo.png"/>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981075" cy="876300"/>
                                </a:xfrm>
                                <a:prstGeom prst="rect">
                                  <a:avLst/>
                                </a:prstGeom>
                                <a:noFill/>
                              </pic:spPr>
                            </pic:pic>
                          </a:graphicData>
                        </a:graphic>
                      </wp:anchor>
                    </w:drawing>
                  </w:r>
                  <w:r w:rsidR="00AA77EA" w:rsidRPr="002560B8">
                    <w:rPr>
                      <w:rFonts w:ascii="Arial" w:eastAsia="Times New Roman" w:hAnsi="Arial" w:cs="Arial"/>
                      <w:b/>
                      <w:bCs/>
                    </w:rPr>
                    <w:t>KOLAMBUGAN WATER DISTRICT</w:t>
                  </w:r>
                </w:p>
              </w:tc>
            </w:tr>
          </w:tbl>
          <w:p w14:paraId="75CBF834" w14:textId="77777777" w:rsidR="0020432B" w:rsidRPr="002560B8" w:rsidRDefault="0020432B" w:rsidP="00210E95">
            <w:pPr>
              <w:spacing w:after="0" w:line="240" w:lineRule="auto"/>
              <w:rPr>
                <w:rFonts w:ascii="Arial" w:eastAsia="Times New Roman" w:hAnsi="Arial" w:cs="Arial"/>
              </w:rPr>
            </w:pPr>
          </w:p>
        </w:tc>
      </w:tr>
      <w:tr w:rsidR="002560B8" w:rsidRPr="002560B8" w14:paraId="129825CF" w14:textId="77777777">
        <w:trPr>
          <w:trHeight w:val="300"/>
        </w:trPr>
        <w:tc>
          <w:tcPr>
            <w:tcW w:w="8940" w:type="dxa"/>
            <w:gridSpan w:val="9"/>
            <w:tcBorders>
              <w:top w:val="nil"/>
              <w:left w:val="nil"/>
              <w:bottom w:val="nil"/>
              <w:right w:val="nil"/>
            </w:tcBorders>
            <w:shd w:val="clear" w:color="auto" w:fill="auto"/>
            <w:vAlign w:val="center"/>
          </w:tcPr>
          <w:p w14:paraId="22402A01" w14:textId="77777777" w:rsidR="0020432B" w:rsidRPr="002560B8" w:rsidRDefault="00AA77EA" w:rsidP="00210E95">
            <w:pPr>
              <w:spacing w:after="0" w:line="240" w:lineRule="auto"/>
              <w:jc w:val="center"/>
              <w:rPr>
                <w:rFonts w:ascii="Arial" w:eastAsia="Times New Roman" w:hAnsi="Arial" w:cs="Arial"/>
                <w:b/>
                <w:bCs/>
              </w:rPr>
            </w:pPr>
            <w:r w:rsidRPr="002560B8">
              <w:rPr>
                <w:rFonts w:ascii="Arial" w:eastAsia="Times New Roman" w:hAnsi="Arial" w:cs="Arial"/>
                <w:b/>
                <w:bCs/>
              </w:rPr>
              <w:t>CONDENSED STATEMENT OF FINANCIAL POSITION</w:t>
            </w:r>
          </w:p>
        </w:tc>
      </w:tr>
      <w:tr w:rsidR="002560B8" w:rsidRPr="002560B8" w14:paraId="7ECE2723" w14:textId="77777777">
        <w:trPr>
          <w:trHeight w:val="300"/>
        </w:trPr>
        <w:tc>
          <w:tcPr>
            <w:tcW w:w="8940" w:type="dxa"/>
            <w:gridSpan w:val="9"/>
            <w:tcBorders>
              <w:top w:val="nil"/>
              <w:left w:val="nil"/>
              <w:bottom w:val="nil"/>
              <w:right w:val="nil"/>
            </w:tcBorders>
            <w:shd w:val="clear" w:color="auto" w:fill="auto"/>
            <w:vAlign w:val="center"/>
          </w:tcPr>
          <w:p w14:paraId="71EF2793" w14:textId="77777777" w:rsidR="0020432B" w:rsidRPr="002560B8" w:rsidRDefault="00AA77EA" w:rsidP="00210E95">
            <w:pPr>
              <w:spacing w:after="0" w:line="240" w:lineRule="auto"/>
              <w:jc w:val="center"/>
              <w:rPr>
                <w:rFonts w:ascii="Arial" w:eastAsia="Times New Roman" w:hAnsi="Arial" w:cs="Arial"/>
                <w:b/>
                <w:bCs/>
              </w:rPr>
            </w:pPr>
            <w:r w:rsidRPr="002560B8">
              <w:rPr>
                <w:rFonts w:ascii="Arial" w:eastAsia="Times New Roman" w:hAnsi="Arial" w:cs="Arial"/>
                <w:b/>
                <w:bCs/>
              </w:rPr>
              <w:t xml:space="preserve">AS AT DECEMBER 31, </w:t>
            </w:r>
            <w:proofErr w:type="gramStart"/>
            <w:r w:rsidRPr="002560B8">
              <w:rPr>
                <w:rFonts w:ascii="Arial" w:eastAsia="Times New Roman" w:hAnsi="Arial" w:cs="Arial"/>
                <w:b/>
                <w:bCs/>
              </w:rPr>
              <w:t>2</w:t>
            </w:r>
            <w:r w:rsidRPr="002560B8">
              <w:rPr>
                <w:rFonts w:ascii="Arial" w:eastAsia="Times New Roman" w:hAnsi="Arial" w:cs="Arial"/>
                <w:b/>
                <w:bCs/>
                <w:lang w:val="en-PH"/>
              </w:rPr>
              <w:t>02</w:t>
            </w:r>
            <w:r w:rsidR="00D81803" w:rsidRPr="002560B8">
              <w:rPr>
                <w:rFonts w:ascii="Arial" w:eastAsia="Times New Roman" w:hAnsi="Arial" w:cs="Arial"/>
                <w:b/>
                <w:bCs/>
                <w:lang w:val="en-PH"/>
              </w:rPr>
              <w:t>2</w:t>
            </w:r>
            <w:proofErr w:type="gramEnd"/>
            <w:r w:rsidRPr="002560B8">
              <w:rPr>
                <w:rFonts w:ascii="Arial" w:eastAsia="Times New Roman" w:hAnsi="Arial" w:cs="Arial"/>
                <w:b/>
                <w:bCs/>
              </w:rPr>
              <w:t xml:space="preserve"> </w:t>
            </w:r>
          </w:p>
        </w:tc>
      </w:tr>
      <w:tr w:rsidR="002560B8" w:rsidRPr="002560B8" w14:paraId="2B137C4B" w14:textId="77777777">
        <w:trPr>
          <w:gridAfter w:val="1"/>
          <w:wAfter w:w="6" w:type="dxa"/>
          <w:trHeight w:val="300"/>
        </w:trPr>
        <w:tc>
          <w:tcPr>
            <w:tcW w:w="222" w:type="dxa"/>
            <w:tcBorders>
              <w:top w:val="nil"/>
              <w:left w:val="nil"/>
              <w:bottom w:val="nil"/>
              <w:right w:val="nil"/>
            </w:tcBorders>
            <w:shd w:val="clear" w:color="auto" w:fill="auto"/>
            <w:vAlign w:val="center"/>
          </w:tcPr>
          <w:p w14:paraId="45C069EB" w14:textId="77777777" w:rsidR="0020432B" w:rsidRPr="002560B8" w:rsidRDefault="0020432B" w:rsidP="00210E95">
            <w:pPr>
              <w:spacing w:after="0" w:line="240" w:lineRule="auto"/>
              <w:jc w:val="center"/>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01AC2E1F" w14:textId="77777777" w:rsidR="0020432B" w:rsidRPr="002560B8" w:rsidRDefault="0020432B" w:rsidP="00210E95">
            <w:pPr>
              <w:spacing w:after="0" w:line="240" w:lineRule="auto"/>
              <w:jc w:val="center"/>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14:paraId="45721542" w14:textId="77777777" w:rsidR="0020432B" w:rsidRPr="002560B8" w:rsidRDefault="0020432B" w:rsidP="00210E95">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4A64F15" w14:textId="77777777" w:rsidR="0020432B" w:rsidRPr="002560B8" w:rsidRDefault="0020432B" w:rsidP="00210E95">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noWrap/>
            <w:vAlign w:val="center"/>
          </w:tcPr>
          <w:p w14:paraId="3B34BBC2" w14:textId="77777777" w:rsidR="0020432B" w:rsidRPr="002560B8" w:rsidRDefault="0020432B" w:rsidP="00210E95">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center"/>
          </w:tcPr>
          <w:p w14:paraId="7113E73A" w14:textId="77777777" w:rsidR="0020432B" w:rsidRPr="002560B8" w:rsidRDefault="0020432B" w:rsidP="00210E95">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noWrap/>
            <w:vAlign w:val="center"/>
          </w:tcPr>
          <w:p w14:paraId="239A8F89" w14:textId="77777777" w:rsidR="0020432B" w:rsidRPr="002560B8" w:rsidRDefault="0020432B"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7B815129" w14:textId="77777777" w:rsidR="0020432B" w:rsidRPr="002560B8" w:rsidRDefault="0020432B" w:rsidP="00210E95">
            <w:pPr>
              <w:spacing w:after="0" w:line="240" w:lineRule="auto"/>
              <w:rPr>
                <w:rFonts w:ascii="Arial" w:eastAsia="Times New Roman" w:hAnsi="Arial" w:cs="Arial"/>
                <w:sz w:val="20"/>
                <w:szCs w:val="20"/>
              </w:rPr>
            </w:pPr>
          </w:p>
        </w:tc>
      </w:tr>
      <w:tr w:rsidR="002560B8" w:rsidRPr="002560B8" w14:paraId="59F1E852" w14:textId="77777777">
        <w:trPr>
          <w:gridAfter w:val="1"/>
          <w:wAfter w:w="6" w:type="dxa"/>
          <w:trHeight w:val="300"/>
        </w:trPr>
        <w:tc>
          <w:tcPr>
            <w:tcW w:w="222" w:type="dxa"/>
            <w:tcBorders>
              <w:top w:val="nil"/>
              <w:left w:val="nil"/>
              <w:bottom w:val="nil"/>
              <w:right w:val="nil"/>
            </w:tcBorders>
            <w:shd w:val="clear" w:color="auto" w:fill="auto"/>
            <w:vAlign w:val="center"/>
          </w:tcPr>
          <w:p w14:paraId="25942064" w14:textId="77777777" w:rsidR="0020432B" w:rsidRPr="002560B8" w:rsidRDefault="0020432B" w:rsidP="00210E95">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3EAB5952" w14:textId="77777777" w:rsidR="0020432B" w:rsidRPr="002560B8" w:rsidRDefault="0020432B" w:rsidP="00210E95">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14:paraId="4E8E7315" w14:textId="77777777" w:rsidR="0020432B" w:rsidRPr="002560B8" w:rsidRDefault="00AA77EA" w:rsidP="00210E95">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NOTE</w:t>
            </w:r>
          </w:p>
        </w:tc>
        <w:tc>
          <w:tcPr>
            <w:tcW w:w="363" w:type="dxa"/>
            <w:tcBorders>
              <w:top w:val="nil"/>
              <w:left w:val="nil"/>
              <w:bottom w:val="nil"/>
              <w:right w:val="nil"/>
            </w:tcBorders>
            <w:shd w:val="clear" w:color="auto" w:fill="auto"/>
            <w:vAlign w:val="center"/>
          </w:tcPr>
          <w:p w14:paraId="49E1D3BB" w14:textId="77777777" w:rsidR="0020432B" w:rsidRPr="002560B8" w:rsidRDefault="0020432B" w:rsidP="00210E95">
            <w:pPr>
              <w:spacing w:after="0" w:line="240" w:lineRule="auto"/>
              <w:jc w:val="center"/>
              <w:rPr>
                <w:rFonts w:ascii="Arial" w:eastAsia="Times New Roman" w:hAnsi="Arial" w:cs="Arial"/>
                <w:b/>
                <w:bCs/>
                <w:u w:val="single"/>
              </w:rPr>
            </w:pPr>
          </w:p>
        </w:tc>
        <w:tc>
          <w:tcPr>
            <w:tcW w:w="1626" w:type="dxa"/>
            <w:tcBorders>
              <w:top w:val="nil"/>
              <w:left w:val="nil"/>
              <w:bottom w:val="nil"/>
              <w:right w:val="nil"/>
            </w:tcBorders>
            <w:shd w:val="clear" w:color="auto" w:fill="auto"/>
            <w:vAlign w:val="center"/>
          </w:tcPr>
          <w:p w14:paraId="7784845F" w14:textId="77777777" w:rsidR="0020432B" w:rsidRPr="002560B8" w:rsidRDefault="00AA77EA" w:rsidP="00210E95">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202</w:t>
            </w:r>
            <w:r w:rsidR="00D81803" w:rsidRPr="002560B8">
              <w:rPr>
                <w:rFonts w:ascii="Arial" w:eastAsia="Times New Roman" w:hAnsi="Arial" w:cs="Arial"/>
                <w:b/>
                <w:bCs/>
                <w:u w:val="single"/>
              </w:rPr>
              <w:t>2</w:t>
            </w:r>
          </w:p>
        </w:tc>
        <w:tc>
          <w:tcPr>
            <w:tcW w:w="222" w:type="dxa"/>
            <w:tcBorders>
              <w:top w:val="nil"/>
              <w:left w:val="nil"/>
              <w:bottom w:val="nil"/>
              <w:right w:val="nil"/>
            </w:tcBorders>
            <w:shd w:val="clear" w:color="auto" w:fill="auto"/>
            <w:vAlign w:val="center"/>
          </w:tcPr>
          <w:p w14:paraId="31D72FBE" w14:textId="77777777" w:rsidR="0020432B" w:rsidRPr="002560B8" w:rsidRDefault="0020432B" w:rsidP="00210E95">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274F4FFC" w14:textId="77777777" w:rsidR="0020432B" w:rsidRPr="002560B8" w:rsidRDefault="0020432B"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28BC46B9" w14:textId="77777777" w:rsidR="0020432B" w:rsidRPr="002560B8" w:rsidRDefault="00AA77EA" w:rsidP="00210E95">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w:t>
            </w:r>
            <w:r w:rsidR="0014726E" w:rsidRPr="002560B8">
              <w:rPr>
                <w:rFonts w:ascii="Arial" w:eastAsia="Times New Roman" w:hAnsi="Arial" w:cs="Arial"/>
                <w:b/>
                <w:bCs/>
                <w:u w:val="single"/>
              </w:rPr>
              <w:t>2</w:t>
            </w:r>
            <w:r w:rsidR="00D81803" w:rsidRPr="002560B8">
              <w:rPr>
                <w:rFonts w:ascii="Arial" w:eastAsia="Times New Roman" w:hAnsi="Arial" w:cs="Arial"/>
                <w:b/>
                <w:bCs/>
                <w:u w:val="single"/>
              </w:rPr>
              <w:t>1</w:t>
            </w:r>
          </w:p>
        </w:tc>
      </w:tr>
      <w:tr w:rsidR="002560B8" w:rsidRPr="002560B8" w14:paraId="21E2E877" w14:textId="77777777">
        <w:trPr>
          <w:gridAfter w:val="1"/>
          <w:wAfter w:w="6" w:type="dxa"/>
          <w:trHeight w:val="300"/>
        </w:trPr>
        <w:tc>
          <w:tcPr>
            <w:tcW w:w="222" w:type="dxa"/>
            <w:tcBorders>
              <w:top w:val="nil"/>
              <w:left w:val="nil"/>
              <w:bottom w:val="nil"/>
              <w:right w:val="nil"/>
            </w:tcBorders>
            <w:shd w:val="clear" w:color="auto" w:fill="auto"/>
            <w:vAlign w:val="center"/>
          </w:tcPr>
          <w:p w14:paraId="306A65B6" w14:textId="77777777" w:rsidR="0020432B" w:rsidRPr="002560B8" w:rsidRDefault="0020432B" w:rsidP="00210E95">
            <w:pPr>
              <w:spacing w:after="0" w:line="240" w:lineRule="auto"/>
              <w:jc w:val="center"/>
              <w:rPr>
                <w:rFonts w:ascii="Arial" w:eastAsia="Times New Roman" w:hAnsi="Arial" w:cs="Arial"/>
                <w:b/>
                <w:bCs/>
                <w:u w:val="single"/>
              </w:rPr>
            </w:pPr>
          </w:p>
        </w:tc>
        <w:tc>
          <w:tcPr>
            <w:tcW w:w="3648" w:type="dxa"/>
            <w:tcBorders>
              <w:top w:val="nil"/>
              <w:left w:val="nil"/>
              <w:bottom w:val="nil"/>
              <w:right w:val="nil"/>
            </w:tcBorders>
            <w:shd w:val="clear" w:color="auto" w:fill="auto"/>
            <w:vAlign w:val="center"/>
          </w:tcPr>
          <w:p w14:paraId="7CCCBB60" w14:textId="77777777" w:rsidR="0020432B" w:rsidRPr="002560B8" w:rsidRDefault="0020432B" w:rsidP="00210E95">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14:paraId="553D3DEC" w14:textId="77777777" w:rsidR="0020432B" w:rsidRPr="002560B8" w:rsidRDefault="0020432B" w:rsidP="00210E95">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297D5DE1" w14:textId="77777777" w:rsidR="0020432B" w:rsidRPr="002560B8" w:rsidRDefault="0020432B" w:rsidP="00210E95">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49873DBB" w14:textId="77777777" w:rsidR="0020432B" w:rsidRPr="002560B8" w:rsidRDefault="0020432B" w:rsidP="00210E95">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6458033A" w14:textId="77777777" w:rsidR="0020432B" w:rsidRPr="002560B8" w:rsidRDefault="0020432B" w:rsidP="00210E95">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1F80AF2D" w14:textId="77777777" w:rsidR="0020432B" w:rsidRPr="002560B8" w:rsidRDefault="0020432B"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26CD026D" w14:textId="77777777" w:rsidR="0020432B" w:rsidRPr="002560B8" w:rsidRDefault="0020432B" w:rsidP="00210E95">
            <w:pPr>
              <w:spacing w:after="0" w:line="240" w:lineRule="auto"/>
              <w:rPr>
                <w:rFonts w:ascii="Arial" w:eastAsia="Times New Roman" w:hAnsi="Arial" w:cs="Arial"/>
                <w:sz w:val="20"/>
                <w:szCs w:val="20"/>
              </w:rPr>
            </w:pPr>
          </w:p>
        </w:tc>
      </w:tr>
      <w:tr w:rsidR="002560B8" w:rsidRPr="002560B8" w14:paraId="3852253C" w14:textId="77777777">
        <w:trPr>
          <w:trHeight w:val="300"/>
        </w:trPr>
        <w:tc>
          <w:tcPr>
            <w:tcW w:w="8940" w:type="dxa"/>
            <w:gridSpan w:val="9"/>
            <w:tcBorders>
              <w:top w:val="nil"/>
              <w:left w:val="nil"/>
              <w:bottom w:val="nil"/>
              <w:right w:val="nil"/>
            </w:tcBorders>
            <w:shd w:val="clear" w:color="auto" w:fill="auto"/>
            <w:vAlign w:val="center"/>
          </w:tcPr>
          <w:p w14:paraId="18FCE10B" w14:textId="77777777" w:rsidR="0020432B" w:rsidRPr="002560B8" w:rsidRDefault="00AA77EA" w:rsidP="00210E95">
            <w:pPr>
              <w:spacing w:after="0" w:line="240" w:lineRule="auto"/>
              <w:jc w:val="center"/>
              <w:rPr>
                <w:rFonts w:ascii="Arial" w:eastAsia="Times New Roman" w:hAnsi="Arial" w:cs="Arial"/>
                <w:b/>
                <w:bCs/>
              </w:rPr>
            </w:pPr>
            <w:r w:rsidRPr="002560B8">
              <w:rPr>
                <w:rFonts w:ascii="Arial" w:eastAsia="Times New Roman" w:hAnsi="Arial" w:cs="Arial"/>
                <w:b/>
                <w:bCs/>
              </w:rPr>
              <w:t>ASSETS</w:t>
            </w:r>
          </w:p>
        </w:tc>
      </w:tr>
      <w:tr w:rsidR="002560B8" w:rsidRPr="002560B8" w14:paraId="5334946F" w14:textId="77777777">
        <w:trPr>
          <w:gridAfter w:val="1"/>
          <w:wAfter w:w="6" w:type="dxa"/>
          <w:trHeight w:val="300"/>
        </w:trPr>
        <w:tc>
          <w:tcPr>
            <w:tcW w:w="3870" w:type="dxa"/>
            <w:gridSpan w:val="2"/>
            <w:tcBorders>
              <w:top w:val="nil"/>
              <w:left w:val="nil"/>
              <w:bottom w:val="nil"/>
              <w:right w:val="nil"/>
            </w:tcBorders>
            <w:shd w:val="clear" w:color="auto" w:fill="auto"/>
            <w:vAlign w:val="center"/>
          </w:tcPr>
          <w:p w14:paraId="426B3827" w14:textId="77777777" w:rsidR="0020432B" w:rsidRPr="002560B8" w:rsidRDefault="00AA77EA" w:rsidP="00210E95">
            <w:pPr>
              <w:spacing w:after="0" w:line="240" w:lineRule="auto"/>
              <w:rPr>
                <w:rFonts w:ascii="Arial" w:eastAsia="Times New Roman" w:hAnsi="Arial" w:cs="Arial"/>
                <w:b/>
                <w:bCs/>
              </w:rPr>
            </w:pPr>
            <w:r w:rsidRPr="002560B8">
              <w:rPr>
                <w:rFonts w:ascii="Arial" w:eastAsia="Times New Roman" w:hAnsi="Arial" w:cs="Arial"/>
                <w:b/>
                <w:bCs/>
              </w:rPr>
              <w:t>Current Assets</w:t>
            </w:r>
          </w:p>
        </w:tc>
        <w:tc>
          <w:tcPr>
            <w:tcW w:w="828" w:type="dxa"/>
            <w:tcBorders>
              <w:top w:val="nil"/>
              <w:left w:val="nil"/>
              <w:bottom w:val="nil"/>
              <w:right w:val="nil"/>
            </w:tcBorders>
            <w:shd w:val="clear" w:color="auto" w:fill="auto"/>
            <w:vAlign w:val="center"/>
          </w:tcPr>
          <w:p w14:paraId="26560357" w14:textId="77777777" w:rsidR="0020432B" w:rsidRPr="002560B8" w:rsidRDefault="0020432B" w:rsidP="00210E95">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4CCAEBE8" w14:textId="77777777" w:rsidR="0020432B" w:rsidRPr="002560B8" w:rsidRDefault="0020432B" w:rsidP="00210E95">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1FC9122D" w14:textId="77777777" w:rsidR="0020432B" w:rsidRPr="002560B8" w:rsidRDefault="0020432B" w:rsidP="00210E95">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7FCB1B97" w14:textId="77777777" w:rsidR="0020432B" w:rsidRPr="002560B8" w:rsidRDefault="0020432B" w:rsidP="00210E95">
            <w:pPr>
              <w:spacing w:after="0" w:line="240" w:lineRule="auto"/>
              <w:jc w:val="center"/>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2DEE687E" w14:textId="77777777" w:rsidR="0020432B" w:rsidRPr="002560B8" w:rsidRDefault="0020432B"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2E2B6E56" w14:textId="77777777" w:rsidR="0020432B" w:rsidRPr="002560B8" w:rsidRDefault="0020432B" w:rsidP="00210E95">
            <w:pPr>
              <w:spacing w:after="0" w:line="240" w:lineRule="auto"/>
              <w:rPr>
                <w:rFonts w:ascii="Arial" w:eastAsia="Times New Roman" w:hAnsi="Arial" w:cs="Arial"/>
                <w:sz w:val="20"/>
                <w:szCs w:val="20"/>
              </w:rPr>
            </w:pPr>
          </w:p>
        </w:tc>
      </w:tr>
      <w:tr w:rsidR="002560B8" w:rsidRPr="002560B8" w14:paraId="677A1201" w14:textId="77777777">
        <w:trPr>
          <w:gridAfter w:val="1"/>
          <w:wAfter w:w="6" w:type="dxa"/>
          <w:trHeight w:val="300"/>
        </w:trPr>
        <w:tc>
          <w:tcPr>
            <w:tcW w:w="222" w:type="dxa"/>
            <w:tcBorders>
              <w:top w:val="nil"/>
              <w:left w:val="nil"/>
              <w:bottom w:val="nil"/>
              <w:right w:val="nil"/>
            </w:tcBorders>
            <w:shd w:val="clear" w:color="auto" w:fill="auto"/>
            <w:noWrap/>
            <w:vAlign w:val="bottom"/>
          </w:tcPr>
          <w:p w14:paraId="232F5332" w14:textId="77777777" w:rsidR="00D81803" w:rsidRPr="002560B8" w:rsidRDefault="00D81803" w:rsidP="00D81803">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69977C14"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Cash and Cash Equivalents</w:t>
            </w:r>
          </w:p>
        </w:tc>
        <w:tc>
          <w:tcPr>
            <w:tcW w:w="828" w:type="dxa"/>
            <w:tcBorders>
              <w:top w:val="nil"/>
              <w:left w:val="nil"/>
              <w:bottom w:val="nil"/>
              <w:right w:val="nil"/>
            </w:tcBorders>
            <w:shd w:val="clear" w:color="auto" w:fill="auto"/>
            <w:vAlign w:val="center"/>
          </w:tcPr>
          <w:p w14:paraId="73800013"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lang w:val="en-PH"/>
              </w:rPr>
              <w:t>5</w:t>
            </w:r>
          </w:p>
        </w:tc>
        <w:tc>
          <w:tcPr>
            <w:tcW w:w="363" w:type="dxa"/>
            <w:tcBorders>
              <w:top w:val="nil"/>
              <w:left w:val="nil"/>
              <w:bottom w:val="nil"/>
              <w:right w:val="nil"/>
            </w:tcBorders>
            <w:shd w:val="clear" w:color="auto" w:fill="auto"/>
            <w:vAlign w:val="center"/>
          </w:tcPr>
          <w:p w14:paraId="108FDFED"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nil"/>
              <w:right w:val="nil"/>
            </w:tcBorders>
            <w:shd w:val="clear" w:color="auto" w:fill="auto"/>
            <w:vAlign w:val="center"/>
          </w:tcPr>
          <w:p w14:paraId="7A8E46DC" w14:textId="77777777" w:rsidR="00D81803" w:rsidRPr="002560B8" w:rsidRDefault="006850CF" w:rsidP="00D81803">
            <w:pPr>
              <w:spacing w:after="0" w:line="240" w:lineRule="auto"/>
              <w:jc w:val="right"/>
              <w:rPr>
                <w:rFonts w:ascii="Arial" w:eastAsia="Times New Roman" w:hAnsi="Arial" w:cs="Arial"/>
              </w:rPr>
            </w:pPr>
            <w:r w:rsidRPr="002560B8">
              <w:rPr>
                <w:rFonts w:ascii="Arial" w:eastAsia="Times New Roman" w:hAnsi="Arial" w:cs="Arial"/>
              </w:rPr>
              <w:t>3,372,768.45</w:t>
            </w:r>
          </w:p>
        </w:tc>
        <w:tc>
          <w:tcPr>
            <w:tcW w:w="222" w:type="dxa"/>
            <w:tcBorders>
              <w:top w:val="nil"/>
              <w:left w:val="nil"/>
              <w:bottom w:val="nil"/>
              <w:right w:val="nil"/>
            </w:tcBorders>
            <w:shd w:val="clear" w:color="auto" w:fill="auto"/>
            <w:vAlign w:val="center"/>
          </w:tcPr>
          <w:p w14:paraId="3F4155DD"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4887E783"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nil"/>
              <w:right w:val="nil"/>
            </w:tcBorders>
            <w:shd w:val="clear" w:color="auto" w:fill="auto"/>
            <w:noWrap/>
            <w:vAlign w:val="center"/>
          </w:tcPr>
          <w:p w14:paraId="20C95978" w14:textId="77777777" w:rsidR="00D81803" w:rsidRPr="002560B8" w:rsidRDefault="00D81803" w:rsidP="00D81803">
            <w:pPr>
              <w:spacing w:after="0" w:line="240" w:lineRule="auto"/>
              <w:jc w:val="right"/>
              <w:rPr>
                <w:rFonts w:ascii="Arial" w:eastAsia="Times New Roman" w:hAnsi="Arial" w:cs="Arial"/>
              </w:rPr>
            </w:pPr>
            <w:r w:rsidRPr="002560B8">
              <w:rPr>
                <w:rFonts w:ascii="Arial" w:eastAsia="Times New Roman" w:hAnsi="Arial" w:cs="Arial"/>
              </w:rPr>
              <w:t>4,270,709.80</w:t>
            </w:r>
          </w:p>
        </w:tc>
      </w:tr>
      <w:tr w:rsidR="002560B8" w:rsidRPr="002560B8" w14:paraId="711591F7" w14:textId="77777777" w:rsidTr="008A7BA4">
        <w:trPr>
          <w:gridAfter w:val="1"/>
          <w:wAfter w:w="6" w:type="dxa"/>
          <w:trHeight w:val="300"/>
        </w:trPr>
        <w:tc>
          <w:tcPr>
            <w:tcW w:w="222" w:type="dxa"/>
            <w:tcBorders>
              <w:top w:val="nil"/>
              <w:left w:val="nil"/>
              <w:bottom w:val="nil"/>
              <w:right w:val="nil"/>
            </w:tcBorders>
            <w:shd w:val="clear" w:color="auto" w:fill="auto"/>
            <w:noWrap/>
            <w:vAlign w:val="bottom"/>
          </w:tcPr>
          <w:p w14:paraId="5111A028" w14:textId="77777777" w:rsidR="006850CF" w:rsidRPr="002560B8" w:rsidRDefault="006850CF" w:rsidP="006850CF">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vAlign w:val="center"/>
          </w:tcPr>
          <w:p w14:paraId="2C39F8AC" w14:textId="77777777" w:rsidR="006850CF" w:rsidRPr="002560B8" w:rsidRDefault="006850CF" w:rsidP="006850CF">
            <w:pPr>
              <w:spacing w:after="0" w:line="240" w:lineRule="auto"/>
              <w:rPr>
                <w:rFonts w:ascii="Arial" w:eastAsia="Times New Roman" w:hAnsi="Arial" w:cs="Arial"/>
              </w:rPr>
            </w:pPr>
            <w:r w:rsidRPr="002560B8">
              <w:rPr>
                <w:rFonts w:ascii="Arial" w:eastAsia="Times New Roman" w:hAnsi="Arial" w:cs="Arial"/>
              </w:rPr>
              <w:t xml:space="preserve">  Receivables</w:t>
            </w:r>
          </w:p>
        </w:tc>
        <w:tc>
          <w:tcPr>
            <w:tcW w:w="828" w:type="dxa"/>
            <w:tcBorders>
              <w:top w:val="nil"/>
              <w:left w:val="nil"/>
              <w:bottom w:val="nil"/>
              <w:right w:val="nil"/>
            </w:tcBorders>
            <w:shd w:val="clear" w:color="auto" w:fill="auto"/>
            <w:vAlign w:val="center"/>
          </w:tcPr>
          <w:p w14:paraId="4705A5AB" w14:textId="77777777" w:rsidR="006850CF" w:rsidRPr="002560B8" w:rsidRDefault="006850CF" w:rsidP="006850CF">
            <w:pPr>
              <w:spacing w:after="0" w:line="240" w:lineRule="auto"/>
              <w:jc w:val="center"/>
              <w:rPr>
                <w:rFonts w:ascii="Arial" w:eastAsia="Times New Roman" w:hAnsi="Arial" w:cs="Arial"/>
              </w:rPr>
            </w:pPr>
            <w:r w:rsidRPr="002560B8">
              <w:rPr>
                <w:rFonts w:ascii="Arial" w:eastAsia="Times New Roman" w:hAnsi="Arial" w:cs="Arial"/>
                <w:lang w:val="en-PH"/>
              </w:rPr>
              <w:t>6</w:t>
            </w:r>
          </w:p>
        </w:tc>
        <w:tc>
          <w:tcPr>
            <w:tcW w:w="363" w:type="dxa"/>
            <w:tcBorders>
              <w:top w:val="nil"/>
              <w:left w:val="nil"/>
              <w:bottom w:val="nil"/>
              <w:right w:val="nil"/>
            </w:tcBorders>
            <w:shd w:val="clear" w:color="auto" w:fill="auto"/>
            <w:vAlign w:val="center"/>
          </w:tcPr>
          <w:p w14:paraId="3EB15A07" w14:textId="77777777" w:rsidR="006850CF" w:rsidRPr="002560B8" w:rsidRDefault="006850CF" w:rsidP="006850CF">
            <w:pPr>
              <w:spacing w:after="0" w:line="240" w:lineRule="auto"/>
              <w:jc w:val="center"/>
              <w:rPr>
                <w:rFonts w:ascii="Arial" w:eastAsia="Times New Roman" w:hAnsi="Arial" w:cs="Arial"/>
              </w:rPr>
            </w:pPr>
          </w:p>
        </w:tc>
        <w:tc>
          <w:tcPr>
            <w:tcW w:w="1626" w:type="dxa"/>
            <w:tcBorders>
              <w:top w:val="nil"/>
              <w:left w:val="nil"/>
              <w:bottom w:val="nil"/>
              <w:right w:val="nil"/>
            </w:tcBorders>
            <w:shd w:val="clear" w:color="auto" w:fill="auto"/>
          </w:tcPr>
          <w:p w14:paraId="34D78E45" w14:textId="77777777" w:rsidR="006850CF" w:rsidRPr="002560B8" w:rsidRDefault="006850CF" w:rsidP="006850CF">
            <w:pPr>
              <w:spacing w:after="0" w:line="240" w:lineRule="auto"/>
              <w:jc w:val="right"/>
              <w:rPr>
                <w:rFonts w:ascii="Arial" w:eastAsia="Times New Roman" w:hAnsi="Arial" w:cs="Arial"/>
              </w:rPr>
            </w:pPr>
            <w:r w:rsidRPr="002560B8">
              <w:rPr>
                <w:rFonts w:ascii="Arial" w:hAnsi="Arial" w:cs="Arial"/>
              </w:rPr>
              <w:t xml:space="preserve"> 1,222,717.39 </w:t>
            </w:r>
          </w:p>
        </w:tc>
        <w:tc>
          <w:tcPr>
            <w:tcW w:w="222" w:type="dxa"/>
            <w:tcBorders>
              <w:top w:val="nil"/>
              <w:left w:val="nil"/>
              <w:bottom w:val="nil"/>
              <w:right w:val="nil"/>
            </w:tcBorders>
            <w:shd w:val="clear" w:color="auto" w:fill="auto"/>
            <w:vAlign w:val="center"/>
          </w:tcPr>
          <w:p w14:paraId="4C79AABB" w14:textId="77777777" w:rsidR="006850CF" w:rsidRPr="002560B8" w:rsidRDefault="006850CF" w:rsidP="006850C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297B494" w14:textId="77777777" w:rsidR="006850CF" w:rsidRPr="002560B8" w:rsidRDefault="006850CF" w:rsidP="006850CF">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noWrap/>
          </w:tcPr>
          <w:p w14:paraId="40F77A24" w14:textId="77777777" w:rsidR="006850CF" w:rsidRPr="002560B8" w:rsidRDefault="006850CF" w:rsidP="006850CF">
            <w:pPr>
              <w:spacing w:after="0" w:line="240" w:lineRule="auto"/>
              <w:jc w:val="right"/>
              <w:rPr>
                <w:rFonts w:ascii="Arial" w:eastAsia="Times New Roman" w:hAnsi="Arial" w:cs="Arial"/>
              </w:rPr>
            </w:pPr>
            <w:r w:rsidRPr="002560B8">
              <w:rPr>
                <w:rFonts w:ascii="Arial" w:hAnsi="Arial" w:cs="Arial"/>
              </w:rPr>
              <w:t>1,316,109.08</w:t>
            </w:r>
          </w:p>
        </w:tc>
      </w:tr>
      <w:tr w:rsidR="002560B8" w:rsidRPr="002560B8" w14:paraId="670FCE27" w14:textId="77777777" w:rsidTr="008A7BA4">
        <w:trPr>
          <w:gridAfter w:val="1"/>
          <w:wAfter w:w="6" w:type="dxa"/>
          <w:trHeight w:val="300"/>
        </w:trPr>
        <w:tc>
          <w:tcPr>
            <w:tcW w:w="222" w:type="dxa"/>
            <w:tcBorders>
              <w:top w:val="nil"/>
              <w:left w:val="nil"/>
              <w:bottom w:val="nil"/>
              <w:right w:val="nil"/>
            </w:tcBorders>
            <w:shd w:val="clear" w:color="auto" w:fill="auto"/>
            <w:noWrap/>
            <w:vAlign w:val="bottom"/>
          </w:tcPr>
          <w:p w14:paraId="638D973B" w14:textId="77777777" w:rsidR="006850CF" w:rsidRPr="002560B8" w:rsidRDefault="006850CF" w:rsidP="006850CF">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vAlign w:val="center"/>
          </w:tcPr>
          <w:p w14:paraId="49EF9EDB" w14:textId="77777777" w:rsidR="006850CF" w:rsidRPr="002560B8" w:rsidRDefault="006850CF" w:rsidP="006850CF">
            <w:pPr>
              <w:spacing w:after="0" w:line="240" w:lineRule="auto"/>
              <w:rPr>
                <w:rFonts w:ascii="Arial" w:eastAsia="Times New Roman" w:hAnsi="Arial" w:cs="Arial"/>
              </w:rPr>
            </w:pPr>
            <w:r w:rsidRPr="002560B8">
              <w:rPr>
                <w:rFonts w:ascii="Arial" w:eastAsia="Times New Roman" w:hAnsi="Arial" w:cs="Arial"/>
              </w:rPr>
              <w:t xml:space="preserve">  Inventories</w:t>
            </w:r>
          </w:p>
        </w:tc>
        <w:tc>
          <w:tcPr>
            <w:tcW w:w="828" w:type="dxa"/>
            <w:tcBorders>
              <w:top w:val="nil"/>
              <w:left w:val="nil"/>
              <w:bottom w:val="nil"/>
              <w:right w:val="nil"/>
            </w:tcBorders>
            <w:shd w:val="clear" w:color="auto" w:fill="auto"/>
            <w:vAlign w:val="center"/>
          </w:tcPr>
          <w:p w14:paraId="08AE0B08" w14:textId="77777777" w:rsidR="006850CF" w:rsidRPr="002560B8" w:rsidRDefault="006850CF" w:rsidP="006850CF">
            <w:pPr>
              <w:spacing w:after="0" w:line="240" w:lineRule="auto"/>
              <w:jc w:val="center"/>
              <w:rPr>
                <w:rFonts w:ascii="Arial" w:eastAsia="Times New Roman" w:hAnsi="Arial" w:cs="Arial"/>
              </w:rPr>
            </w:pPr>
            <w:r w:rsidRPr="002560B8">
              <w:rPr>
                <w:rFonts w:ascii="Arial" w:eastAsia="Times New Roman" w:hAnsi="Arial" w:cs="Arial"/>
                <w:lang w:val="en-PH"/>
              </w:rPr>
              <w:t>7</w:t>
            </w:r>
          </w:p>
        </w:tc>
        <w:tc>
          <w:tcPr>
            <w:tcW w:w="363" w:type="dxa"/>
            <w:tcBorders>
              <w:top w:val="nil"/>
              <w:left w:val="nil"/>
              <w:bottom w:val="nil"/>
              <w:right w:val="nil"/>
            </w:tcBorders>
            <w:shd w:val="clear" w:color="auto" w:fill="auto"/>
            <w:vAlign w:val="center"/>
          </w:tcPr>
          <w:p w14:paraId="17E9F2B9" w14:textId="77777777" w:rsidR="006850CF" w:rsidRPr="002560B8" w:rsidRDefault="006850CF" w:rsidP="006850CF">
            <w:pPr>
              <w:spacing w:after="0" w:line="240" w:lineRule="auto"/>
              <w:jc w:val="center"/>
              <w:rPr>
                <w:rFonts w:ascii="Arial" w:eastAsia="Times New Roman" w:hAnsi="Arial" w:cs="Arial"/>
              </w:rPr>
            </w:pPr>
          </w:p>
        </w:tc>
        <w:tc>
          <w:tcPr>
            <w:tcW w:w="1626" w:type="dxa"/>
            <w:tcBorders>
              <w:top w:val="nil"/>
              <w:left w:val="nil"/>
              <w:bottom w:val="nil"/>
              <w:right w:val="nil"/>
            </w:tcBorders>
            <w:shd w:val="clear" w:color="auto" w:fill="auto"/>
          </w:tcPr>
          <w:p w14:paraId="05115B42" w14:textId="77777777" w:rsidR="006850CF" w:rsidRPr="002560B8" w:rsidRDefault="006850CF" w:rsidP="006850CF">
            <w:pPr>
              <w:spacing w:after="0" w:line="240" w:lineRule="auto"/>
              <w:jc w:val="right"/>
              <w:rPr>
                <w:rFonts w:ascii="Arial" w:eastAsia="Times New Roman" w:hAnsi="Arial" w:cs="Arial"/>
              </w:rPr>
            </w:pPr>
            <w:r w:rsidRPr="002560B8">
              <w:rPr>
                <w:rFonts w:ascii="Arial" w:hAnsi="Arial" w:cs="Arial"/>
              </w:rPr>
              <w:t xml:space="preserve"> 552,974.53 </w:t>
            </w:r>
          </w:p>
        </w:tc>
        <w:tc>
          <w:tcPr>
            <w:tcW w:w="222" w:type="dxa"/>
            <w:tcBorders>
              <w:top w:val="nil"/>
              <w:left w:val="nil"/>
              <w:bottom w:val="nil"/>
              <w:right w:val="nil"/>
            </w:tcBorders>
            <w:shd w:val="clear" w:color="auto" w:fill="auto"/>
            <w:vAlign w:val="center"/>
          </w:tcPr>
          <w:p w14:paraId="05E6A15C" w14:textId="77777777" w:rsidR="006850CF" w:rsidRPr="002560B8" w:rsidRDefault="006850CF" w:rsidP="006850C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BC90A9A" w14:textId="77777777" w:rsidR="006850CF" w:rsidRPr="002560B8" w:rsidRDefault="006850CF" w:rsidP="006850CF">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tcPr>
          <w:p w14:paraId="6AA8C162" w14:textId="77777777" w:rsidR="006850CF" w:rsidRPr="002560B8" w:rsidRDefault="006850CF" w:rsidP="006850CF">
            <w:pPr>
              <w:spacing w:after="0" w:line="240" w:lineRule="auto"/>
              <w:jc w:val="right"/>
              <w:rPr>
                <w:rFonts w:ascii="Arial" w:eastAsia="Times New Roman" w:hAnsi="Arial" w:cs="Arial"/>
              </w:rPr>
            </w:pPr>
            <w:r w:rsidRPr="002560B8">
              <w:rPr>
                <w:rFonts w:ascii="Arial" w:hAnsi="Arial" w:cs="Arial"/>
              </w:rPr>
              <w:t xml:space="preserve"> 684,066.93 </w:t>
            </w:r>
          </w:p>
        </w:tc>
      </w:tr>
      <w:tr w:rsidR="002560B8" w:rsidRPr="002560B8" w14:paraId="51DD8CDE" w14:textId="77777777">
        <w:trPr>
          <w:gridAfter w:val="1"/>
          <w:wAfter w:w="6" w:type="dxa"/>
          <w:trHeight w:val="300"/>
        </w:trPr>
        <w:tc>
          <w:tcPr>
            <w:tcW w:w="222" w:type="dxa"/>
            <w:tcBorders>
              <w:top w:val="nil"/>
              <w:left w:val="nil"/>
              <w:bottom w:val="nil"/>
              <w:right w:val="nil"/>
            </w:tcBorders>
            <w:shd w:val="clear" w:color="auto" w:fill="auto"/>
            <w:noWrap/>
            <w:vAlign w:val="bottom"/>
          </w:tcPr>
          <w:p w14:paraId="64648A2E" w14:textId="77777777" w:rsidR="00D81803" w:rsidRPr="002560B8" w:rsidRDefault="00D81803" w:rsidP="00D81803">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vAlign w:val="center"/>
          </w:tcPr>
          <w:p w14:paraId="0015E2A7"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Other Current Assets</w:t>
            </w:r>
          </w:p>
        </w:tc>
        <w:tc>
          <w:tcPr>
            <w:tcW w:w="828" w:type="dxa"/>
            <w:tcBorders>
              <w:top w:val="nil"/>
              <w:left w:val="nil"/>
              <w:bottom w:val="nil"/>
              <w:right w:val="nil"/>
            </w:tcBorders>
            <w:shd w:val="clear" w:color="auto" w:fill="auto"/>
            <w:vAlign w:val="center"/>
          </w:tcPr>
          <w:p w14:paraId="62A4CF46" w14:textId="21CADFF3" w:rsidR="00D81803" w:rsidRPr="002560B8" w:rsidRDefault="00D81803" w:rsidP="00BE7F11">
            <w:pPr>
              <w:spacing w:after="0" w:line="240" w:lineRule="auto"/>
              <w:jc w:val="center"/>
              <w:rPr>
                <w:rFonts w:ascii="Arial" w:eastAsia="Times New Roman" w:hAnsi="Arial" w:cs="Arial"/>
              </w:rPr>
            </w:pPr>
            <w:r w:rsidRPr="002560B8">
              <w:rPr>
                <w:rFonts w:ascii="Arial" w:eastAsia="Times New Roman" w:hAnsi="Arial" w:cs="Arial"/>
              </w:rPr>
              <w:t>9</w:t>
            </w:r>
          </w:p>
        </w:tc>
        <w:tc>
          <w:tcPr>
            <w:tcW w:w="363" w:type="dxa"/>
            <w:tcBorders>
              <w:top w:val="nil"/>
              <w:left w:val="nil"/>
              <w:bottom w:val="nil"/>
              <w:right w:val="nil"/>
            </w:tcBorders>
            <w:shd w:val="clear" w:color="auto" w:fill="auto"/>
            <w:vAlign w:val="center"/>
          </w:tcPr>
          <w:p w14:paraId="67B08985"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7A9899AA" w14:textId="77777777" w:rsidR="00D81803" w:rsidRPr="002560B8" w:rsidRDefault="006850CF" w:rsidP="00D81803">
            <w:pPr>
              <w:spacing w:after="0" w:line="240" w:lineRule="auto"/>
              <w:jc w:val="right"/>
              <w:rPr>
                <w:rFonts w:ascii="Arial" w:eastAsia="Times New Roman" w:hAnsi="Arial" w:cs="Arial"/>
              </w:rPr>
            </w:pPr>
            <w:r w:rsidRPr="002560B8">
              <w:rPr>
                <w:rFonts w:ascii="Arial" w:eastAsia="Times New Roman" w:hAnsi="Arial" w:cs="Arial"/>
              </w:rPr>
              <w:t>118,924.64</w:t>
            </w:r>
          </w:p>
        </w:tc>
        <w:tc>
          <w:tcPr>
            <w:tcW w:w="222" w:type="dxa"/>
            <w:tcBorders>
              <w:top w:val="nil"/>
              <w:left w:val="nil"/>
              <w:bottom w:val="nil"/>
              <w:right w:val="nil"/>
            </w:tcBorders>
            <w:shd w:val="clear" w:color="auto" w:fill="auto"/>
            <w:vAlign w:val="center"/>
          </w:tcPr>
          <w:p w14:paraId="4B4C139B"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098FD19"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single" w:sz="4" w:space="0" w:color="auto"/>
              <w:right w:val="nil"/>
            </w:tcBorders>
            <w:shd w:val="clear" w:color="auto" w:fill="auto"/>
            <w:vAlign w:val="center"/>
          </w:tcPr>
          <w:p w14:paraId="48326F1D" w14:textId="77777777" w:rsidR="00D81803" w:rsidRPr="002560B8" w:rsidRDefault="00D81803" w:rsidP="00D81803">
            <w:pPr>
              <w:spacing w:after="0" w:line="240" w:lineRule="auto"/>
              <w:jc w:val="right"/>
              <w:rPr>
                <w:rFonts w:ascii="Arial" w:eastAsia="Times New Roman" w:hAnsi="Arial" w:cs="Arial"/>
                <w:sz w:val="20"/>
                <w:szCs w:val="20"/>
              </w:rPr>
            </w:pPr>
            <w:r w:rsidRPr="002560B8">
              <w:rPr>
                <w:rFonts w:ascii="Arial" w:eastAsia="Times New Roman" w:hAnsi="Arial" w:cs="Arial"/>
              </w:rPr>
              <w:t>118,924.64</w:t>
            </w:r>
          </w:p>
        </w:tc>
      </w:tr>
      <w:tr w:rsidR="002560B8" w:rsidRPr="002560B8" w14:paraId="558E6995" w14:textId="77777777">
        <w:trPr>
          <w:gridAfter w:val="1"/>
          <w:wAfter w:w="6" w:type="dxa"/>
          <w:trHeight w:val="300"/>
        </w:trPr>
        <w:tc>
          <w:tcPr>
            <w:tcW w:w="3870" w:type="dxa"/>
            <w:gridSpan w:val="2"/>
            <w:tcBorders>
              <w:top w:val="nil"/>
              <w:left w:val="nil"/>
              <w:bottom w:val="nil"/>
              <w:right w:val="nil"/>
            </w:tcBorders>
            <w:shd w:val="clear" w:color="auto" w:fill="auto"/>
            <w:vAlign w:val="center"/>
          </w:tcPr>
          <w:p w14:paraId="3B71F89D" w14:textId="77777777" w:rsidR="00D81803" w:rsidRPr="002560B8" w:rsidRDefault="00D81803" w:rsidP="00D81803">
            <w:pPr>
              <w:spacing w:after="0" w:line="240" w:lineRule="auto"/>
              <w:jc w:val="center"/>
              <w:rPr>
                <w:rFonts w:ascii="Arial" w:eastAsia="Times New Roman" w:hAnsi="Arial" w:cs="Arial"/>
                <w:b/>
                <w:bCs/>
              </w:rPr>
            </w:pPr>
            <w:r w:rsidRPr="002560B8">
              <w:rPr>
                <w:rFonts w:ascii="Arial" w:eastAsia="Times New Roman" w:hAnsi="Arial" w:cs="Arial"/>
                <w:b/>
                <w:bCs/>
              </w:rPr>
              <w:t>Total Current Assets</w:t>
            </w:r>
          </w:p>
        </w:tc>
        <w:tc>
          <w:tcPr>
            <w:tcW w:w="828" w:type="dxa"/>
            <w:tcBorders>
              <w:top w:val="nil"/>
              <w:left w:val="nil"/>
              <w:bottom w:val="nil"/>
              <w:right w:val="nil"/>
            </w:tcBorders>
            <w:shd w:val="clear" w:color="auto" w:fill="auto"/>
            <w:vAlign w:val="center"/>
          </w:tcPr>
          <w:p w14:paraId="1E5B8251" w14:textId="77777777" w:rsidR="00D81803" w:rsidRPr="002560B8" w:rsidRDefault="00D81803" w:rsidP="00D81803">
            <w:pPr>
              <w:spacing w:after="0" w:line="240" w:lineRule="auto"/>
              <w:jc w:val="center"/>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7A32AC1"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single" w:sz="8" w:space="0" w:color="auto"/>
              <w:left w:val="nil"/>
              <w:bottom w:val="nil"/>
              <w:right w:val="nil"/>
            </w:tcBorders>
            <w:shd w:val="clear" w:color="auto" w:fill="auto"/>
            <w:vAlign w:val="center"/>
          </w:tcPr>
          <w:p w14:paraId="09ABF2FA" w14:textId="77777777" w:rsidR="00D81803" w:rsidRPr="002560B8" w:rsidRDefault="006850CF" w:rsidP="00D81803">
            <w:pPr>
              <w:spacing w:after="0" w:line="240" w:lineRule="auto"/>
              <w:jc w:val="right"/>
              <w:rPr>
                <w:rFonts w:ascii="Arial" w:eastAsia="Times New Roman" w:hAnsi="Arial" w:cs="Arial"/>
                <w:b/>
                <w:bCs/>
              </w:rPr>
            </w:pPr>
            <w:r w:rsidRPr="002560B8">
              <w:rPr>
                <w:rFonts w:ascii="Arial" w:eastAsia="Times New Roman" w:hAnsi="Arial" w:cs="Arial"/>
                <w:b/>
                <w:bCs/>
              </w:rPr>
              <w:t>5,267,385.01</w:t>
            </w:r>
          </w:p>
        </w:tc>
        <w:tc>
          <w:tcPr>
            <w:tcW w:w="222" w:type="dxa"/>
            <w:tcBorders>
              <w:top w:val="nil"/>
              <w:left w:val="nil"/>
              <w:bottom w:val="nil"/>
              <w:right w:val="nil"/>
            </w:tcBorders>
            <w:shd w:val="clear" w:color="auto" w:fill="auto"/>
            <w:vAlign w:val="center"/>
          </w:tcPr>
          <w:p w14:paraId="24951187"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05CE1E12"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single" w:sz="4" w:space="0" w:color="auto"/>
              <w:left w:val="nil"/>
              <w:bottom w:val="single" w:sz="8" w:space="0" w:color="auto"/>
              <w:right w:val="nil"/>
            </w:tcBorders>
            <w:shd w:val="clear" w:color="auto" w:fill="auto"/>
            <w:vAlign w:val="center"/>
          </w:tcPr>
          <w:p w14:paraId="4F644A97"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6,389,810.45</w:t>
            </w:r>
          </w:p>
        </w:tc>
      </w:tr>
      <w:tr w:rsidR="002560B8" w:rsidRPr="002560B8" w14:paraId="01188579" w14:textId="77777777">
        <w:trPr>
          <w:gridAfter w:val="1"/>
          <w:wAfter w:w="6" w:type="dxa"/>
          <w:trHeight w:val="300"/>
        </w:trPr>
        <w:tc>
          <w:tcPr>
            <w:tcW w:w="3870" w:type="dxa"/>
            <w:gridSpan w:val="2"/>
            <w:tcBorders>
              <w:top w:val="nil"/>
              <w:left w:val="nil"/>
              <w:bottom w:val="nil"/>
              <w:right w:val="nil"/>
            </w:tcBorders>
            <w:shd w:val="clear" w:color="auto" w:fill="auto"/>
            <w:vAlign w:val="center"/>
          </w:tcPr>
          <w:p w14:paraId="53755417" w14:textId="77777777" w:rsidR="00D81803" w:rsidRPr="002560B8" w:rsidRDefault="00D81803" w:rsidP="00D81803">
            <w:pPr>
              <w:spacing w:after="0" w:line="240" w:lineRule="auto"/>
              <w:jc w:val="right"/>
              <w:rPr>
                <w:rFonts w:ascii="Arial" w:eastAsia="Times New Roman" w:hAnsi="Arial" w:cs="Arial"/>
                <w:b/>
                <w:bCs/>
              </w:rPr>
            </w:pPr>
          </w:p>
        </w:tc>
        <w:tc>
          <w:tcPr>
            <w:tcW w:w="828" w:type="dxa"/>
            <w:tcBorders>
              <w:top w:val="nil"/>
              <w:left w:val="nil"/>
              <w:bottom w:val="nil"/>
              <w:right w:val="nil"/>
            </w:tcBorders>
            <w:shd w:val="clear" w:color="auto" w:fill="auto"/>
            <w:vAlign w:val="center"/>
          </w:tcPr>
          <w:p w14:paraId="5727E3D3"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305BFDF4"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single" w:sz="8" w:space="0" w:color="auto"/>
              <w:left w:val="nil"/>
              <w:bottom w:val="nil"/>
              <w:right w:val="nil"/>
            </w:tcBorders>
            <w:shd w:val="clear" w:color="auto" w:fill="auto"/>
            <w:vAlign w:val="center"/>
          </w:tcPr>
          <w:p w14:paraId="542A4D7C" w14:textId="77777777" w:rsidR="00D81803" w:rsidRPr="002560B8" w:rsidRDefault="00D81803" w:rsidP="00D81803">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vAlign w:val="center"/>
          </w:tcPr>
          <w:p w14:paraId="75EB71B3" w14:textId="77777777" w:rsidR="00D81803" w:rsidRPr="002560B8" w:rsidRDefault="00D81803" w:rsidP="00D81803">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6475D031"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16C0E4DC" w14:textId="77777777" w:rsidR="00D81803" w:rsidRPr="002560B8" w:rsidRDefault="00D81803" w:rsidP="00D81803">
            <w:pPr>
              <w:spacing w:after="0" w:line="240" w:lineRule="auto"/>
              <w:rPr>
                <w:rFonts w:ascii="Arial" w:eastAsia="Times New Roman" w:hAnsi="Arial" w:cs="Arial"/>
                <w:sz w:val="20"/>
                <w:szCs w:val="20"/>
              </w:rPr>
            </w:pPr>
          </w:p>
        </w:tc>
      </w:tr>
      <w:tr w:rsidR="002560B8" w:rsidRPr="002560B8" w14:paraId="106D3306" w14:textId="77777777">
        <w:trPr>
          <w:gridAfter w:val="1"/>
          <w:wAfter w:w="6" w:type="dxa"/>
          <w:trHeight w:val="300"/>
        </w:trPr>
        <w:tc>
          <w:tcPr>
            <w:tcW w:w="3870" w:type="dxa"/>
            <w:gridSpan w:val="2"/>
            <w:tcBorders>
              <w:top w:val="nil"/>
              <w:left w:val="nil"/>
              <w:bottom w:val="nil"/>
              <w:right w:val="nil"/>
            </w:tcBorders>
            <w:shd w:val="clear" w:color="auto" w:fill="auto"/>
            <w:vAlign w:val="center"/>
          </w:tcPr>
          <w:p w14:paraId="24C51341"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Non-Current Assets</w:t>
            </w:r>
          </w:p>
        </w:tc>
        <w:tc>
          <w:tcPr>
            <w:tcW w:w="828" w:type="dxa"/>
            <w:tcBorders>
              <w:top w:val="nil"/>
              <w:left w:val="nil"/>
              <w:bottom w:val="nil"/>
              <w:right w:val="nil"/>
            </w:tcBorders>
            <w:shd w:val="clear" w:color="auto" w:fill="auto"/>
            <w:vAlign w:val="center"/>
          </w:tcPr>
          <w:p w14:paraId="3780631B"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5366D484"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2AF3BC0C" w14:textId="77777777" w:rsidR="00D81803" w:rsidRPr="002560B8" w:rsidRDefault="00D81803" w:rsidP="00D81803">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6381E802"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9AE71CB"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04501CCA" w14:textId="77777777" w:rsidR="00D81803" w:rsidRPr="002560B8" w:rsidRDefault="00D81803" w:rsidP="00D81803">
            <w:pPr>
              <w:spacing w:after="0" w:line="240" w:lineRule="auto"/>
              <w:rPr>
                <w:rFonts w:ascii="Arial" w:eastAsia="Times New Roman" w:hAnsi="Arial" w:cs="Arial"/>
                <w:sz w:val="20"/>
                <w:szCs w:val="20"/>
              </w:rPr>
            </w:pPr>
          </w:p>
        </w:tc>
      </w:tr>
      <w:tr w:rsidR="002560B8" w:rsidRPr="002560B8" w14:paraId="503FD81A" w14:textId="77777777">
        <w:trPr>
          <w:gridAfter w:val="1"/>
          <w:wAfter w:w="6" w:type="dxa"/>
          <w:trHeight w:val="300"/>
        </w:trPr>
        <w:tc>
          <w:tcPr>
            <w:tcW w:w="222" w:type="dxa"/>
            <w:tcBorders>
              <w:top w:val="nil"/>
              <w:left w:val="nil"/>
              <w:bottom w:val="nil"/>
              <w:right w:val="nil"/>
            </w:tcBorders>
            <w:shd w:val="clear" w:color="auto" w:fill="auto"/>
            <w:noWrap/>
            <w:vAlign w:val="bottom"/>
          </w:tcPr>
          <w:p w14:paraId="484B2527" w14:textId="77777777" w:rsidR="00D81803" w:rsidRPr="002560B8" w:rsidRDefault="00D81803" w:rsidP="00D81803">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05DD16F3"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Property, Plant and </w:t>
            </w:r>
          </w:p>
        </w:tc>
        <w:tc>
          <w:tcPr>
            <w:tcW w:w="828" w:type="dxa"/>
            <w:tcBorders>
              <w:top w:val="nil"/>
              <w:left w:val="nil"/>
              <w:bottom w:val="nil"/>
              <w:right w:val="nil"/>
            </w:tcBorders>
            <w:shd w:val="clear" w:color="auto" w:fill="auto"/>
            <w:vAlign w:val="center"/>
          </w:tcPr>
          <w:p w14:paraId="0DC60A39"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lang w:val="en-PH"/>
              </w:rPr>
              <w:t>8</w:t>
            </w:r>
          </w:p>
        </w:tc>
        <w:tc>
          <w:tcPr>
            <w:tcW w:w="363" w:type="dxa"/>
            <w:tcBorders>
              <w:top w:val="nil"/>
              <w:left w:val="nil"/>
              <w:bottom w:val="nil"/>
              <w:right w:val="nil"/>
            </w:tcBorders>
            <w:shd w:val="clear" w:color="auto" w:fill="auto"/>
            <w:vAlign w:val="center"/>
          </w:tcPr>
          <w:p w14:paraId="0182EB0D"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nil"/>
              <w:right w:val="nil"/>
            </w:tcBorders>
            <w:shd w:val="clear" w:color="auto" w:fill="auto"/>
            <w:vAlign w:val="center"/>
          </w:tcPr>
          <w:p w14:paraId="168009FF" w14:textId="77777777" w:rsidR="00D81803" w:rsidRPr="002560B8" w:rsidRDefault="006850CF" w:rsidP="00D81803">
            <w:pPr>
              <w:spacing w:after="0" w:line="240" w:lineRule="auto"/>
              <w:jc w:val="right"/>
              <w:rPr>
                <w:rFonts w:ascii="Arial" w:eastAsia="Times New Roman" w:hAnsi="Arial" w:cs="Arial"/>
                <w:b/>
                <w:bCs/>
              </w:rPr>
            </w:pPr>
            <w:r w:rsidRPr="002560B8">
              <w:rPr>
                <w:rFonts w:ascii="Arial" w:eastAsia="Times New Roman" w:hAnsi="Arial" w:cs="Arial"/>
                <w:b/>
                <w:bCs/>
              </w:rPr>
              <w:t>11,811,173.99</w:t>
            </w:r>
          </w:p>
        </w:tc>
        <w:tc>
          <w:tcPr>
            <w:tcW w:w="222" w:type="dxa"/>
            <w:tcBorders>
              <w:top w:val="nil"/>
              <w:left w:val="nil"/>
              <w:bottom w:val="nil"/>
              <w:right w:val="nil"/>
            </w:tcBorders>
            <w:shd w:val="clear" w:color="auto" w:fill="auto"/>
            <w:vAlign w:val="center"/>
          </w:tcPr>
          <w:p w14:paraId="490C3EEC"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5D6CD6B"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nil"/>
              <w:right w:val="nil"/>
            </w:tcBorders>
            <w:shd w:val="clear" w:color="auto" w:fill="auto"/>
            <w:vAlign w:val="center"/>
          </w:tcPr>
          <w:p w14:paraId="4C9376C2"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11,121,058.80</w:t>
            </w:r>
          </w:p>
        </w:tc>
      </w:tr>
      <w:tr w:rsidR="002560B8" w:rsidRPr="002560B8" w14:paraId="7A9A2DB3" w14:textId="77777777">
        <w:trPr>
          <w:gridAfter w:val="1"/>
          <w:wAfter w:w="6" w:type="dxa"/>
          <w:trHeight w:val="300"/>
        </w:trPr>
        <w:tc>
          <w:tcPr>
            <w:tcW w:w="222" w:type="dxa"/>
            <w:tcBorders>
              <w:top w:val="nil"/>
              <w:left w:val="nil"/>
              <w:bottom w:val="nil"/>
              <w:right w:val="nil"/>
            </w:tcBorders>
            <w:shd w:val="clear" w:color="auto" w:fill="auto"/>
            <w:noWrap/>
            <w:vAlign w:val="bottom"/>
          </w:tcPr>
          <w:p w14:paraId="3C523F4D" w14:textId="77777777" w:rsidR="00D81803" w:rsidRPr="002560B8" w:rsidRDefault="00D81803" w:rsidP="00D81803">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3A534F5B"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Equipment</w:t>
            </w:r>
          </w:p>
        </w:tc>
        <w:tc>
          <w:tcPr>
            <w:tcW w:w="828" w:type="dxa"/>
            <w:tcBorders>
              <w:top w:val="nil"/>
              <w:left w:val="nil"/>
              <w:bottom w:val="nil"/>
              <w:right w:val="nil"/>
            </w:tcBorders>
            <w:shd w:val="clear" w:color="auto" w:fill="auto"/>
            <w:vAlign w:val="center"/>
          </w:tcPr>
          <w:p w14:paraId="29181C7E" w14:textId="77777777" w:rsidR="00D81803" w:rsidRPr="002560B8" w:rsidRDefault="00D81803" w:rsidP="00D81803">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1D09DDB9"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1E8BD4C8" w14:textId="77777777" w:rsidR="00D81803" w:rsidRPr="002560B8" w:rsidRDefault="00D81803" w:rsidP="00D81803">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756EB693"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335F0EE7"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60CB842A" w14:textId="77777777" w:rsidR="00D81803" w:rsidRPr="002560B8" w:rsidRDefault="00D81803" w:rsidP="00D81803">
            <w:pPr>
              <w:spacing w:after="0" w:line="240" w:lineRule="auto"/>
              <w:rPr>
                <w:rFonts w:ascii="Arial" w:eastAsia="Times New Roman" w:hAnsi="Arial" w:cs="Arial"/>
                <w:sz w:val="20"/>
                <w:szCs w:val="20"/>
              </w:rPr>
            </w:pPr>
          </w:p>
        </w:tc>
      </w:tr>
      <w:tr w:rsidR="002560B8" w:rsidRPr="002560B8" w14:paraId="5242C19E" w14:textId="77777777">
        <w:trPr>
          <w:gridAfter w:val="1"/>
          <w:wAfter w:w="6" w:type="dxa"/>
          <w:trHeight w:val="315"/>
        </w:trPr>
        <w:tc>
          <w:tcPr>
            <w:tcW w:w="222" w:type="dxa"/>
            <w:tcBorders>
              <w:top w:val="nil"/>
              <w:left w:val="nil"/>
              <w:bottom w:val="nil"/>
              <w:right w:val="nil"/>
            </w:tcBorders>
            <w:shd w:val="clear" w:color="auto" w:fill="auto"/>
            <w:noWrap/>
            <w:vAlign w:val="bottom"/>
          </w:tcPr>
          <w:p w14:paraId="07D82231" w14:textId="77777777" w:rsidR="00D81803" w:rsidRPr="002560B8" w:rsidRDefault="00D81803" w:rsidP="00D81803">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09A47683"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Other Non-Current Assets</w:t>
            </w:r>
          </w:p>
        </w:tc>
        <w:tc>
          <w:tcPr>
            <w:tcW w:w="828" w:type="dxa"/>
            <w:tcBorders>
              <w:top w:val="nil"/>
              <w:left w:val="nil"/>
              <w:bottom w:val="nil"/>
              <w:right w:val="nil"/>
            </w:tcBorders>
            <w:shd w:val="clear" w:color="auto" w:fill="auto"/>
            <w:vAlign w:val="center"/>
          </w:tcPr>
          <w:p w14:paraId="056348B9" w14:textId="77777777" w:rsidR="00D81803" w:rsidRPr="002560B8" w:rsidRDefault="00D81803" w:rsidP="00D81803">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4CE99F79" w14:textId="77777777" w:rsidR="00D81803" w:rsidRPr="002560B8" w:rsidRDefault="00D81803" w:rsidP="00D81803">
            <w:pPr>
              <w:spacing w:after="0" w:line="240" w:lineRule="auto"/>
              <w:jc w:val="center"/>
              <w:rPr>
                <w:rFonts w:ascii="Arial" w:eastAsia="Times New Roman" w:hAnsi="Arial" w:cs="Arial"/>
              </w:rPr>
            </w:pPr>
          </w:p>
        </w:tc>
        <w:tc>
          <w:tcPr>
            <w:tcW w:w="1626" w:type="dxa"/>
            <w:tcBorders>
              <w:top w:val="nil"/>
              <w:left w:val="nil"/>
              <w:bottom w:val="single" w:sz="8" w:space="0" w:color="auto"/>
              <w:right w:val="nil"/>
            </w:tcBorders>
            <w:shd w:val="clear" w:color="auto" w:fill="auto"/>
            <w:vAlign w:val="center"/>
          </w:tcPr>
          <w:p w14:paraId="3997BCA0" w14:textId="77777777" w:rsidR="00D81803" w:rsidRPr="002560B8" w:rsidRDefault="00D81803" w:rsidP="00D81803">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vAlign w:val="center"/>
          </w:tcPr>
          <w:p w14:paraId="0D2C0D89" w14:textId="77777777" w:rsidR="00D81803" w:rsidRPr="002560B8" w:rsidRDefault="00D81803" w:rsidP="00D81803">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6E0FF837"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single" w:sz="8" w:space="0" w:color="auto"/>
              <w:right w:val="nil"/>
            </w:tcBorders>
            <w:shd w:val="clear" w:color="auto" w:fill="auto"/>
            <w:vAlign w:val="center"/>
          </w:tcPr>
          <w:p w14:paraId="75B23FB4" w14:textId="77777777" w:rsidR="00D81803" w:rsidRPr="002560B8" w:rsidRDefault="00D81803" w:rsidP="00D81803">
            <w:pPr>
              <w:spacing w:after="0" w:line="240" w:lineRule="auto"/>
              <w:jc w:val="right"/>
              <w:rPr>
                <w:rFonts w:ascii="Arial" w:eastAsia="Times New Roman" w:hAnsi="Arial" w:cs="Arial"/>
              </w:rPr>
            </w:pPr>
          </w:p>
        </w:tc>
      </w:tr>
      <w:tr w:rsidR="002560B8" w:rsidRPr="002560B8" w14:paraId="23C2AFC4" w14:textId="77777777">
        <w:trPr>
          <w:gridAfter w:val="1"/>
          <w:wAfter w:w="6" w:type="dxa"/>
          <w:trHeight w:val="315"/>
        </w:trPr>
        <w:tc>
          <w:tcPr>
            <w:tcW w:w="3870" w:type="dxa"/>
            <w:gridSpan w:val="2"/>
            <w:tcBorders>
              <w:top w:val="nil"/>
              <w:left w:val="nil"/>
              <w:bottom w:val="nil"/>
              <w:right w:val="nil"/>
            </w:tcBorders>
            <w:shd w:val="clear" w:color="auto" w:fill="auto"/>
            <w:vAlign w:val="center"/>
          </w:tcPr>
          <w:p w14:paraId="660AB385"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 xml:space="preserve">    Total Non-Current Assets</w:t>
            </w:r>
          </w:p>
        </w:tc>
        <w:tc>
          <w:tcPr>
            <w:tcW w:w="828" w:type="dxa"/>
            <w:tcBorders>
              <w:top w:val="nil"/>
              <w:left w:val="nil"/>
              <w:bottom w:val="nil"/>
              <w:right w:val="nil"/>
            </w:tcBorders>
            <w:shd w:val="clear" w:color="auto" w:fill="auto"/>
            <w:vAlign w:val="center"/>
          </w:tcPr>
          <w:p w14:paraId="4395EF73"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6A0FEB76"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single" w:sz="8" w:space="0" w:color="auto"/>
              <w:right w:val="nil"/>
            </w:tcBorders>
            <w:shd w:val="clear" w:color="auto" w:fill="auto"/>
            <w:vAlign w:val="center"/>
          </w:tcPr>
          <w:p w14:paraId="7FC90227" w14:textId="77777777" w:rsidR="00D81803" w:rsidRPr="002560B8" w:rsidRDefault="00F9296E" w:rsidP="00D81803">
            <w:pPr>
              <w:spacing w:after="0" w:line="240" w:lineRule="auto"/>
              <w:jc w:val="right"/>
              <w:rPr>
                <w:rFonts w:ascii="Arial" w:eastAsia="Times New Roman" w:hAnsi="Arial" w:cs="Arial"/>
                <w:b/>
                <w:bCs/>
              </w:rPr>
            </w:pPr>
            <w:r w:rsidRPr="002560B8">
              <w:rPr>
                <w:rFonts w:ascii="Arial" w:eastAsia="Times New Roman" w:hAnsi="Arial" w:cs="Arial"/>
                <w:b/>
                <w:bCs/>
              </w:rPr>
              <w:t>11,811,173.99</w:t>
            </w:r>
          </w:p>
        </w:tc>
        <w:tc>
          <w:tcPr>
            <w:tcW w:w="222" w:type="dxa"/>
            <w:tcBorders>
              <w:top w:val="nil"/>
              <w:left w:val="nil"/>
              <w:bottom w:val="nil"/>
              <w:right w:val="nil"/>
            </w:tcBorders>
            <w:shd w:val="clear" w:color="auto" w:fill="auto"/>
            <w:vAlign w:val="center"/>
          </w:tcPr>
          <w:p w14:paraId="5D648EC6"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5C61E77"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single" w:sz="8" w:space="0" w:color="auto"/>
              <w:right w:val="nil"/>
            </w:tcBorders>
            <w:shd w:val="clear" w:color="auto" w:fill="auto"/>
            <w:vAlign w:val="center"/>
          </w:tcPr>
          <w:p w14:paraId="4C8BA195"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11,121,058.80</w:t>
            </w:r>
          </w:p>
        </w:tc>
      </w:tr>
      <w:tr w:rsidR="002560B8" w:rsidRPr="002560B8" w14:paraId="0391405D" w14:textId="77777777">
        <w:trPr>
          <w:gridAfter w:val="1"/>
          <w:wAfter w:w="6" w:type="dxa"/>
          <w:trHeight w:val="315"/>
        </w:trPr>
        <w:tc>
          <w:tcPr>
            <w:tcW w:w="3870" w:type="dxa"/>
            <w:gridSpan w:val="2"/>
            <w:tcBorders>
              <w:top w:val="nil"/>
              <w:left w:val="nil"/>
              <w:bottom w:val="nil"/>
              <w:right w:val="nil"/>
            </w:tcBorders>
            <w:shd w:val="clear" w:color="auto" w:fill="auto"/>
            <w:vAlign w:val="center"/>
          </w:tcPr>
          <w:p w14:paraId="7EDDB57C"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Total Assets</w:t>
            </w:r>
          </w:p>
        </w:tc>
        <w:tc>
          <w:tcPr>
            <w:tcW w:w="828" w:type="dxa"/>
            <w:tcBorders>
              <w:top w:val="nil"/>
              <w:left w:val="nil"/>
              <w:bottom w:val="nil"/>
              <w:right w:val="nil"/>
            </w:tcBorders>
            <w:shd w:val="clear" w:color="auto" w:fill="auto"/>
            <w:vAlign w:val="center"/>
          </w:tcPr>
          <w:p w14:paraId="1A885A99"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C085F7E"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single" w:sz="8" w:space="0" w:color="auto"/>
              <w:right w:val="nil"/>
            </w:tcBorders>
            <w:shd w:val="clear" w:color="auto" w:fill="auto"/>
            <w:vAlign w:val="center"/>
          </w:tcPr>
          <w:p w14:paraId="684462A7" w14:textId="77777777" w:rsidR="00D81803" w:rsidRPr="002560B8" w:rsidRDefault="00F9296E" w:rsidP="00D81803">
            <w:pPr>
              <w:spacing w:after="0" w:line="240" w:lineRule="auto"/>
              <w:jc w:val="right"/>
              <w:rPr>
                <w:rFonts w:ascii="Arial" w:eastAsia="Times New Roman" w:hAnsi="Arial" w:cs="Arial"/>
                <w:b/>
                <w:bCs/>
              </w:rPr>
            </w:pPr>
            <w:r w:rsidRPr="002560B8">
              <w:rPr>
                <w:rFonts w:ascii="Arial" w:eastAsia="Times New Roman" w:hAnsi="Arial" w:cs="Arial"/>
                <w:b/>
                <w:bCs/>
              </w:rPr>
              <w:t>17,078,559.00</w:t>
            </w:r>
          </w:p>
        </w:tc>
        <w:tc>
          <w:tcPr>
            <w:tcW w:w="222" w:type="dxa"/>
            <w:tcBorders>
              <w:top w:val="nil"/>
              <w:left w:val="nil"/>
              <w:bottom w:val="nil"/>
              <w:right w:val="nil"/>
            </w:tcBorders>
            <w:shd w:val="clear" w:color="auto" w:fill="auto"/>
            <w:vAlign w:val="center"/>
          </w:tcPr>
          <w:p w14:paraId="22898081"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1013948E"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single" w:sz="8" w:space="0" w:color="auto"/>
              <w:right w:val="nil"/>
            </w:tcBorders>
            <w:shd w:val="clear" w:color="auto" w:fill="auto"/>
            <w:vAlign w:val="center"/>
          </w:tcPr>
          <w:p w14:paraId="5A36CE32"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17,510,869.25</w:t>
            </w:r>
          </w:p>
        </w:tc>
      </w:tr>
      <w:tr w:rsidR="002560B8" w:rsidRPr="002560B8" w14:paraId="30D55D8F" w14:textId="77777777">
        <w:trPr>
          <w:gridAfter w:val="1"/>
          <w:wAfter w:w="6" w:type="dxa"/>
          <w:trHeight w:val="300"/>
        </w:trPr>
        <w:tc>
          <w:tcPr>
            <w:tcW w:w="3870" w:type="dxa"/>
            <w:gridSpan w:val="2"/>
            <w:tcBorders>
              <w:top w:val="nil"/>
              <w:left w:val="nil"/>
              <w:bottom w:val="nil"/>
              <w:right w:val="nil"/>
            </w:tcBorders>
            <w:shd w:val="clear" w:color="auto" w:fill="auto"/>
            <w:vAlign w:val="center"/>
          </w:tcPr>
          <w:p w14:paraId="765EEE59" w14:textId="77777777" w:rsidR="00B3648C" w:rsidRPr="002560B8" w:rsidRDefault="00B3648C" w:rsidP="00210E95">
            <w:pPr>
              <w:spacing w:after="0" w:line="240" w:lineRule="auto"/>
              <w:jc w:val="right"/>
              <w:rPr>
                <w:rFonts w:ascii="Arial" w:eastAsia="Times New Roman" w:hAnsi="Arial" w:cs="Arial"/>
                <w:b/>
                <w:bCs/>
              </w:rPr>
            </w:pPr>
          </w:p>
        </w:tc>
        <w:tc>
          <w:tcPr>
            <w:tcW w:w="828" w:type="dxa"/>
            <w:tcBorders>
              <w:top w:val="nil"/>
              <w:left w:val="nil"/>
              <w:bottom w:val="nil"/>
              <w:right w:val="nil"/>
            </w:tcBorders>
            <w:shd w:val="clear" w:color="auto" w:fill="auto"/>
            <w:vAlign w:val="center"/>
          </w:tcPr>
          <w:p w14:paraId="32EABFDF" w14:textId="77777777" w:rsidR="00B3648C" w:rsidRPr="002560B8" w:rsidRDefault="00B3648C" w:rsidP="00210E95">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2CFAB72" w14:textId="77777777" w:rsidR="00B3648C" w:rsidRPr="002560B8" w:rsidRDefault="00B3648C" w:rsidP="00210E95">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23F121A9" w14:textId="77777777" w:rsidR="00B3648C" w:rsidRPr="002560B8" w:rsidRDefault="00B3648C" w:rsidP="00210E95">
            <w:pPr>
              <w:spacing w:after="0" w:line="240" w:lineRule="auto"/>
              <w:jc w:val="right"/>
              <w:rPr>
                <w:rFonts w:ascii="Arial" w:eastAsia="Times New Roman" w:hAnsi="Arial" w:cs="Arial"/>
              </w:rPr>
            </w:pPr>
            <w:r w:rsidRPr="002560B8">
              <w:rPr>
                <w:rFonts w:ascii="Arial" w:eastAsia="Times New Roman" w:hAnsi="Arial" w:cs="Arial"/>
              </w:rPr>
              <w:t> </w:t>
            </w:r>
          </w:p>
        </w:tc>
        <w:tc>
          <w:tcPr>
            <w:tcW w:w="222" w:type="dxa"/>
            <w:tcBorders>
              <w:top w:val="nil"/>
              <w:left w:val="nil"/>
              <w:bottom w:val="nil"/>
              <w:right w:val="nil"/>
            </w:tcBorders>
            <w:shd w:val="clear" w:color="auto" w:fill="auto"/>
            <w:vAlign w:val="center"/>
          </w:tcPr>
          <w:p w14:paraId="74A523F0" w14:textId="77777777" w:rsidR="00B3648C" w:rsidRPr="002560B8" w:rsidRDefault="00B3648C" w:rsidP="00210E95">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E609C54" w14:textId="77777777" w:rsidR="00B3648C" w:rsidRPr="002560B8" w:rsidRDefault="00B3648C"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5B5A4351" w14:textId="77777777" w:rsidR="00B3648C" w:rsidRPr="002560B8" w:rsidRDefault="00B3648C" w:rsidP="00210E95">
            <w:pPr>
              <w:spacing w:after="0" w:line="240" w:lineRule="auto"/>
              <w:rPr>
                <w:rFonts w:ascii="Arial" w:eastAsia="Times New Roman" w:hAnsi="Arial" w:cs="Arial"/>
                <w:sz w:val="20"/>
                <w:szCs w:val="20"/>
              </w:rPr>
            </w:pPr>
          </w:p>
        </w:tc>
      </w:tr>
      <w:tr w:rsidR="002560B8" w:rsidRPr="002560B8" w14:paraId="496134B5" w14:textId="77777777">
        <w:trPr>
          <w:trHeight w:val="300"/>
        </w:trPr>
        <w:tc>
          <w:tcPr>
            <w:tcW w:w="8940" w:type="dxa"/>
            <w:gridSpan w:val="9"/>
            <w:tcBorders>
              <w:top w:val="nil"/>
              <w:left w:val="nil"/>
              <w:bottom w:val="nil"/>
              <w:right w:val="nil"/>
            </w:tcBorders>
            <w:shd w:val="clear" w:color="auto" w:fill="auto"/>
            <w:vAlign w:val="center"/>
          </w:tcPr>
          <w:p w14:paraId="0472F658" w14:textId="77777777" w:rsidR="00B3648C" w:rsidRPr="002560B8" w:rsidRDefault="00B3648C" w:rsidP="00210E95">
            <w:pPr>
              <w:spacing w:after="0" w:line="240" w:lineRule="auto"/>
              <w:jc w:val="center"/>
              <w:rPr>
                <w:rFonts w:ascii="Arial" w:eastAsia="Times New Roman" w:hAnsi="Arial" w:cs="Arial"/>
                <w:b/>
                <w:bCs/>
              </w:rPr>
            </w:pPr>
            <w:r w:rsidRPr="002560B8">
              <w:rPr>
                <w:rFonts w:ascii="Arial" w:eastAsia="Times New Roman" w:hAnsi="Arial" w:cs="Arial"/>
                <w:b/>
                <w:bCs/>
              </w:rPr>
              <w:t>LIABILITIES</w:t>
            </w:r>
          </w:p>
        </w:tc>
      </w:tr>
      <w:tr w:rsidR="002560B8" w:rsidRPr="002560B8" w14:paraId="04B3E4D5" w14:textId="77777777">
        <w:trPr>
          <w:gridAfter w:val="1"/>
          <w:wAfter w:w="6" w:type="dxa"/>
          <w:trHeight w:val="300"/>
        </w:trPr>
        <w:tc>
          <w:tcPr>
            <w:tcW w:w="222" w:type="dxa"/>
            <w:tcBorders>
              <w:top w:val="nil"/>
              <w:left w:val="nil"/>
              <w:bottom w:val="nil"/>
              <w:right w:val="nil"/>
            </w:tcBorders>
            <w:shd w:val="clear" w:color="auto" w:fill="auto"/>
            <w:noWrap/>
            <w:vAlign w:val="bottom"/>
          </w:tcPr>
          <w:p w14:paraId="312FDA13" w14:textId="77777777" w:rsidR="00B3648C" w:rsidRPr="002560B8" w:rsidRDefault="00B3648C" w:rsidP="00210E95">
            <w:pPr>
              <w:spacing w:after="0" w:line="240" w:lineRule="auto"/>
              <w:jc w:val="center"/>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13CDC7F9" w14:textId="77777777" w:rsidR="00B3648C" w:rsidRPr="002560B8" w:rsidRDefault="00B3648C" w:rsidP="00210E95">
            <w:pPr>
              <w:spacing w:after="0" w:line="240" w:lineRule="auto"/>
              <w:rPr>
                <w:rFonts w:ascii="Arial" w:eastAsia="Times New Roman" w:hAnsi="Arial" w:cs="Arial"/>
                <w:b/>
                <w:bCs/>
              </w:rPr>
            </w:pPr>
            <w:r w:rsidRPr="002560B8">
              <w:rPr>
                <w:rFonts w:ascii="Arial" w:eastAsia="Times New Roman" w:hAnsi="Arial" w:cs="Arial"/>
                <w:b/>
                <w:bCs/>
              </w:rPr>
              <w:t>Current Liabilities</w:t>
            </w:r>
          </w:p>
        </w:tc>
        <w:tc>
          <w:tcPr>
            <w:tcW w:w="828" w:type="dxa"/>
            <w:tcBorders>
              <w:top w:val="nil"/>
              <w:left w:val="nil"/>
              <w:bottom w:val="nil"/>
              <w:right w:val="nil"/>
            </w:tcBorders>
            <w:shd w:val="clear" w:color="auto" w:fill="auto"/>
            <w:vAlign w:val="center"/>
          </w:tcPr>
          <w:p w14:paraId="587D505B" w14:textId="77777777" w:rsidR="00B3648C" w:rsidRPr="002560B8" w:rsidRDefault="00B3648C" w:rsidP="00210E95">
            <w:pPr>
              <w:spacing w:after="0" w:line="240" w:lineRule="auto"/>
              <w:rPr>
                <w:rFonts w:ascii="Arial" w:eastAsia="Times New Roman" w:hAnsi="Arial" w:cs="Arial"/>
                <w:b/>
                <w:bCs/>
              </w:rPr>
            </w:pPr>
          </w:p>
        </w:tc>
        <w:tc>
          <w:tcPr>
            <w:tcW w:w="1989" w:type="dxa"/>
            <w:gridSpan w:val="2"/>
            <w:tcBorders>
              <w:top w:val="nil"/>
              <w:left w:val="nil"/>
              <w:bottom w:val="nil"/>
              <w:right w:val="nil"/>
            </w:tcBorders>
            <w:shd w:val="clear" w:color="auto" w:fill="auto"/>
            <w:vAlign w:val="center"/>
          </w:tcPr>
          <w:p w14:paraId="5A80960A" w14:textId="77777777" w:rsidR="00B3648C" w:rsidRPr="002560B8" w:rsidRDefault="00B3648C" w:rsidP="00210E95">
            <w:pPr>
              <w:spacing w:after="0" w:line="240" w:lineRule="auto"/>
              <w:jc w:val="center"/>
              <w:rPr>
                <w:rFonts w:ascii="Arial" w:eastAsia="Times New Roman" w:hAnsi="Arial" w:cs="Arial"/>
                <w:sz w:val="20"/>
                <w:szCs w:val="20"/>
              </w:rPr>
            </w:pPr>
          </w:p>
        </w:tc>
        <w:tc>
          <w:tcPr>
            <w:tcW w:w="585" w:type="dxa"/>
            <w:gridSpan w:val="2"/>
            <w:tcBorders>
              <w:top w:val="nil"/>
              <w:left w:val="nil"/>
              <w:bottom w:val="nil"/>
              <w:right w:val="nil"/>
            </w:tcBorders>
            <w:shd w:val="clear" w:color="auto" w:fill="auto"/>
            <w:vAlign w:val="center"/>
          </w:tcPr>
          <w:p w14:paraId="1208D574" w14:textId="77777777" w:rsidR="00B3648C" w:rsidRPr="002560B8" w:rsidRDefault="00B3648C" w:rsidP="00210E95">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77F1721E" w14:textId="77777777" w:rsidR="00B3648C" w:rsidRPr="002560B8" w:rsidRDefault="00B3648C" w:rsidP="00210E95">
            <w:pPr>
              <w:spacing w:after="0" w:line="240" w:lineRule="auto"/>
              <w:jc w:val="right"/>
              <w:rPr>
                <w:rFonts w:ascii="Arial" w:eastAsia="Times New Roman" w:hAnsi="Arial" w:cs="Arial"/>
                <w:sz w:val="20"/>
                <w:szCs w:val="20"/>
              </w:rPr>
            </w:pPr>
          </w:p>
        </w:tc>
      </w:tr>
      <w:tr w:rsidR="002560B8" w:rsidRPr="002560B8" w14:paraId="22C5DADF" w14:textId="77777777" w:rsidTr="008A7BA4">
        <w:trPr>
          <w:gridAfter w:val="1"/>
          <w:wAfter w:w="6" w:type="dxa"/>
          <w:trHeight w:val="300"/>
        </w:trPr>
        <w:tc>
          <w:tcPr>
            <w:tcW w:w="222" w:type="dxa"/>
            <w:tcBorders>
              <w:top w:val="nil"/>
              <w:left w:val="nil"/>
              <w:bottom w:val="nil"/>
              <w:right w:val="nil"/>
            </w:tcBorders>
            <w:shd w:val="clear" w:color="auto" w:fill="auto"/>
            <w:noWrap/>
            <w:vAlign w:val="bottom"/>
          </w:tcPr>
          <w:p w14:paraId="045E83A4" w14:textId="77777777" w:rsidR="00F9296E" w:rsidRPr="002560B8" w:rsidRDefault="00F9296E" w:rsidP="00F9296E">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38ECF043" w14:textId="77777777" w:rsidR="00F9296E" w:rsidRPr="002560B8" w:rsidRDefault="00F9296E" w:rsidP="00F9296E">
            <w:pPr>
              <w:spacing w:after="0" w:line="240" w:lineRule="auto"/>
              <w:rPr>
                <w:rFonts w:ascii="Arial" w:eastAsia="Times New Roman" w:hAnsi="Arial" w:cs="Arial"/>
              </w:rPr>
            </w:pPr>
            <w:r w:rsidRPr="002560B8">
              <w:rPr>
                <w:rFonts w:ascii="Arial" w:eastAsia="Times New Roman" w:hAnsi="Arial" w:cs="Arial"/>
              </w:rPr>
              <w:t xml:space="preserve">  Financial Liabilities  </w:t>
            </w:r>
          </w:p>
        </w:tc>
        <w:tc>
          <w:tcPr>
            <w:tcW w:w="828" w:type="dxa"/>
            <w:tcBorders>
              <w:top w:val="nil"/>
              <w:left w:val="nil"/>
              <w:bottom w:val="nil"/>
              <w:right w:val="nil"/>
            </w:tcBorders>
            <w:shd w:val="clear" w:color="auto" w:fill="auto"/>
            <w:vAlign w:val="center"/>
          </w:tcPr>
          <w:p w14:paraId="74CA1154"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lang w:val="en-PH"/>
              </w:rPr>
              <w:t>10</w:t>
            </w:r>
          </w:p>
        </w:tc>
        <w:tc>
          <w:tcPr>
            <w:tcW w:w="363" w:type="dxa"/>
            <w:tcBorders>
              <w:top w:val="nil"/>
              <w:left w:val="nil"/>
              <w:bottom w:val="nil"/>
              <w:right w:val="nil"/>
            </w:tcBorders>
            <w:shd w:val="clear" w:color="auto" w:fill="auto"/>
            <w:vAlign w:val="center"/>
          </w:tcPr>
          <w:p w14:paraId="0707BF4D"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nil"/>
              <w:right w:val="nil"/>
            </w:tcBorders>
            <w:shd w:val="clear" w:color="auto" w:fill="auto"/>
          </w:tcPr>
          <w:p w14:paraId="4F42A325"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hAnsi="Arial" w:cs="Arial"/>
              </w:rPr>
              <w:t xml:space="preserve"> 380,284.00 </w:t>
            </w:r>
          </w:p>
        </w:tc>
        <w:tc>
          <w:tcPr>
            <w:tcW w:w="222" w:type="dxa"/>
            <w:tcBorders>
              <w:top w:val="nil"/>
              <w:left w:val="nil"/>
              <w:bottom w:val="nil"/>
              <w:right w:val="nil"/>
            </w:tcBorders>
            <w:shd w:val="clear" w:color="auto" w:fill="auto"/>
            <w:vAlign w:val="center"/>
          </w:tcPr>
          <w:p w14:paraId="4A79A8CB" w14:textId="77777777" w:rsidR="00F9296E" w:rsidRPr="002560B8" w:rsidRDefault="00F9296E" w:rsidP="00F9296E">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84D523B"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nil"/>
              <w:right w:val="nil"/>
            </w:tcBorders>
            <w:shd w:val="clear" w:color="auto" w:fill="auto"/>
            <w:noWrap/>
          </w:tcPr>
          <w:p w14:paraId="09587D26"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hAnsi="Arial" w:cs="Arial"/>
              </w:rPr>
              <w:t xml:space="preserve"> 329,981.05 </w:t>
            </w:r>
          </w:p>
        </w:tc>
      </w:tr>
      <w:tr w:rsidR="002560B8" w:rsidRPr="002560B8" w14:paraId="3E84FDB4" w14:textId="77777777" w:rsidTr="008A7BA4">
        <w:trPr>
          <w:gridAfter w:val="1"/>
          <w:wAfter w:w="6" w:type="dxa"/>
          <w:trHeight w:val="300"/>
        </w:trPr>
        <w:tc>
          <w:tcPr>
            <w:tcW w:w="222" w:type="dxa"/>
            <w:tcBorders>
              <w:top w:val="nil"/>
              <w:left w:val="nil"/>
              <w:bottom w:val="nil"/>
              <w:right w:val="nil"/>
            </w:tcBorders>
            <w:shd w:val="clear" w:color="auto" w:fill="auto"/>
            <w:noWrap/>
            <w:vAlign w:val="bottom"/>
          </w:tcPr>
          <w:p w14:paraId="1B6A5C1B" w14:textId="77777777" w:rsidR="00F9296E" w:rsidRPr="002560B8" w:rsidRDefault="00F9296E" w:rsidP="00F9296E">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5A5C2909" w14:textId="77777777" w:rsidR="00F9296E" w:rsidRPr="002560B8" w:rsidRDefault="00F9296E" w:rsidP="00F9296E">
            <w:pPr>
              <w:spacing w:after="0" w:line="240" w:lineRule="auto"/>
              <w:rPr>
                <w:rFonts w:ascii="Arial" w:eastAsia="Times New Roman" w:hAnsi="Arial" w:cs="Arial"/>
              </w:rPr>
            </w:pPr>
            <w:r w:rsidRPr="002560B8">
              <w:rPr>
                <w:rFonts w:ascii="Arial" w:eastAsia="Times New Roman" w:hAnsi="Arial" w:cs="Arial"/>
              </w:rPr>
              <w:t xml:space="preserve">  Inter-Agency Payables</w:t>
            </w:r>
          </w:p>
        </w:tc>
        <w:tc>
          <w:tcPr>
            <w:tcW w:w="828" w:type="dxa"/>
            <w:tcBorders>
              <w:top w:val="nil"/>
              <w:left w:val="nil"/>
              <w:bottom w:val="nil"/>
              <w:right w:val="nil"/>
            </w:tcBorders>
            <w:shd w:val="clear" w:color="auto" w:fill="auto"/>
            <w:vAlign w:val="center"/>
          </w:tcPr>
          <w:p w14:paraId="1C9F2513" w14:textId="77777777" w:rsidR="00F9296E" w:rsidRPr="002560B8" w:rsidRDefault="00F9296E" w:rsidP="00F9296E">
            <w:pPr>
              <w:spacing w:after="0" w:line="240" w:lineRule="auto"/>
              <w:jc w:val="center"/>
              <w:rPr>
                <w:rFonts w:ascii="Arial" w:eastAsia="Times New Roman" w:hAnsi="Arial" w:cs="Arial"/>
                <w:lang w:val="en-PH"/>
              </w:rPr>
            </w:pPr>
            <w:r w:rsidRPr="002560B8">
              <w:rPr>
                <w:rFonts w:ascii="Arial" w:eastAsia="Times New Roman" w:hAnsi="Arial" w:cs="Arial"/>
                <w:lang w:val="en-PH"/>
              </w:rPr>
              <w:t>11</w:t>
            </w:r>
          </w:p>
        </w:tc>
        <w:tc>
          <w:tcPr>
            <w:tcW w:w="363" w:type="dxa"/>
            <w:tcBorders>
              <w:top w:val="nil"/>
              <w:left w:val="nil"/>
              <w:bottom w:val="nil"/>
              <w:right w:val="nil"/>
            </w:tcBorders>
            <w:shd w:val="clear" w:color="auto" w:fill="auto"/>
            <w:vAlign w:val="center"/>
          </w:tcPr>
          <w:p w14:paraId="205E0579" w14:textId="77777777" w:rsidR="00F9296E" w:rsidRPr="002560B8" w:rsidRDefault="00F9296E" w:rsidP="00F9296E">
            <w:pPr>
              <w:spacing w:after="0" w:line="240" w:lineRule="auto"/>
              <w:jc w:val="center"/>
              <w:rPr>
                <w:rFonts w:ascii="Arial" w:eastAsia="Times New Roman" w:hAnsi="Arial" w:cs="Arial"/>
              </w:rPr>
            </w:pPr>
          </w:p>
        </w:tc>
        <w:tc>
          <w:tcPr>
            <w:tcW w:w="1626" w:type="dxa"/>
            <w:tcBorders>
              <w:top w:val="nil"/>
              <w:left w:val="nil"/>
              <w:bottom w:val="nil"/>
              <w:right w:val="nil"/>
            </w:tcBorders>
            <w:shd w:val="clear" w:color="auto" w:fill="auto"/>
          </w:tcPr>
          <w:p w14:paraId="5204B5F1" w14:textId="77777777" w:rsidR="00F9296E" w:rsidRPr="002560B8" w:rsidRDefault="00F9296E" w:rsidP="00F9296E">
            <w:pPr>
              <w:spacing w:after="0" w:line="240" w:lineRule="auto"/>
              <w:jc w:val="right"/>
              <w:rPr>
                <w:rFonts w:ascii="Arial" w:hAnsi="Arial" w:cs="Arial"/>
              </w:rPr>
            </w:pPr>
            <w:r w:rsidRPr="002560B8">
              <w:rPr>
                <w:rFonts w:ascii="Arial" w:hAnsi="Arial" w:cs="Arial"/>
              </w:rPr>
              <w:t xml:space="preserve"> 93,943.71 </w:t>
            </w:r>
          </w:p>
        </w:tc>
        <w:tc>
          <w:tcPr>
            <w:tcW w:w="222" w:type="dxa"/>
            <w:tcBorders>
              <w:top w:val="nil"/>
              <w:left w:val="nil"/>
              <w:bottom w:val="nil"/>
              <w:right w:val="nil"/>
            </w:tcBorders>
            <w:shd w:val="clear" w:color="auto" w:fill="auto"/>
            <w:vAlign w:val="center"/>
          </w:tcPr>
          <w:p w14:paraId="19C4C73A" w14:textId="77777777" w:rsidR="00F9296E" w:rsidRPr="002560B8" w:rsidRDefault="00F9296E" w:rsidP="00F9296E">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2D1BCC65" w14:textId="77777777" w:rsidR="00F9296E" w:rsidRPr="002560B8" w:rsidRDefault="00F9296E" w:rsidP="00F9296E">
            <w:pPr>
              <w:spacing w:after="0" w:line="240" w:lineRule="auto"/>
              <w:jc w:val="center"/>
              <w:rPr>
                <w:rFonts w:ascii="Arial" w:eastAsia="Times New Roman" w:hAnsi="Arial" w:cs="Arial"/>
              </w:rPr>
            </w:pPr>
          </w:p>
        </w:tc>
        <w:tc>
          <w:tcPr>
            <w:tcW w:w="1662" w:type="dxa"/>
            <w:tcBorders>
              <w:top w:val="nil"/>
              <w:left w:val="nil"/>
              <w:bottom w:val="nil"/>
              <w:right w:val="nil"/>
            </w:tcBorders>
            <w:shd w:val="clear" w:color="auto" w:fill="auto"/>
            <w:noWrap/>
          </w:tcPr>
          <w:p w14:paraId="1E7D0DBE"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hAnsi="Arial" w:cs="Arial"/>
              </w:rPr>
              <w:t xml:space="preserve"> 70,917.47 </w:t>
            </w:r>
          </w:p>
        </w:tc>
      </w:tr>
      <w:tr w:rsidR="002560B8" w:rsidRPr="002560B8" w14:paraId="5B65B202" w14:textId="77777777" w:rsidTr="008A7BA4">
        <w:trPr>
          <w:gridAfter w:val="1"/>
          <w:wAfter w:w="6" w:type="dxa"/>
          <w:trHeight w:val="315"/>
        </w:trPr>
        <w:tc>
          <w:tcPr>
            <w:tcW w:w="222" w:type="dxa"/>
            <w:tcBorders>
              <w:top w:val="nil"/>
              <w:left w:val="nil"/>
              <w:bottom w:val="nil"/>
              <w:right w:val="nil"/>
            </w:tcBorders>
            <w:shd w:val="clear" w:color="auto" w:fill="auto"/>
            <w:noWrap/>
            <w:vAlign w:val="bottom"/>
          </w:tcPr>
          <w:p w14:paraId="0F05A767" w14:textId="77777777" w:rsidR="00D81803" w:rsidRPr="002560B8" w:rsidRDefault="00D81803" w:rsidP="00D81803">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66F3D90E"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Provisions / Trust Liabilities</w:t>
            </w:r>
          </w:p>
        </w:tc>
        <w:tc>
          <w:tcPr>
            <w:tcW w:w="828" w:type="dxa"/>
            <w:tcBorders>
              <w:top w:val="nil"/>
              <w:left w:val="nil"/>
              <w:bottom w:val="nil"/>
              <w:right w:val="nil"/>
            </w:tcBorders>
            <w:shd w:val="clear" w:color="auto" w:fill="auto"/>
            <w:vAlign w:val="center"/>
          </w:tcPr>
          <w:p w14:paraId="33DAE898"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12</w:t>
            </w:r>
          </w:p>
        </w:tc>
        <w:tc>
          <w:tcPr>
            <w:tcW w:w="363" w:type="dxa"/>
            <w:tcBorders>
              <w:top w:val="nil"/>
              <w:left w:val="nil"/>
              <w:bottom w:val="nil"/>
              <w:right w:val="nil"/>
            </w:tcBorders>
            <w:shd w:val="clear" w:color="auto" w:fill="auto"/>
            <w:vAlign w:val="center"/>
          </w:tcPr>
          <w:p w14:paraId="7019E861" w14:textId="77777777" w:rsidR="00D81803" w:rsidRPr="002560B8" w:rsidRDefault="00D81803" w:rsidP="00D81803">
            <w:pPr>
              <w:spacing w:after="0" w:line="240" w:lineRule="auto"/>
              <w:jc w:val="center"/>
              <w:rPr>
                <w:rFonts w:ascii="Arial" w:eastAsia="Times New Roman" w:hAnsi="Arial" w:cs="Arial"/>
              </w:rPr>
            </w:pPr>
          </w:p>
        </w:tc>
        <w:tc>
          <w:tcPr>
            <w:tcW w:w="1626" w:type="dxa"/>
            <w:tcBorders>
              <w:top w:val="nil"/>
              <w:left w:val="nil"/>
              <w:bottom w:val="single" w:sz="8" w:space="0" w:color="auto"/>
              <w:right w:val="nil"/>
            </w:tcBorders>
            <w:shd w:val="clear" w:color="auto" w:fill="auto"/>
            <w:vAlign w:val="center"/>
          </w:tcPr>
          <w:p w14:paraId="2CF4D749" w14:textId="77777777" w:rsidR="00D81803" w:rsidRPr="002560B8" w:rsidRDefault="00F9296E" w:rsidP="00D81803">
            <w:pPr>
              <w:spacing w:after="0" w:line="240" w:lineRule="auto"/>
              <w:jc w:val="right"/>
              <w:rPr>
                <w:rFonts w:ascii="Arial" w:eastAsia="Times New Roman" w:hAnsi="Arial" w:cs="Arial"/>
              </w:rPr>
            </w:pPr>
            <w:r w:rsidRPr="002560B8">
              <w:rPr>
                <w:rFonts w:ascii="Arial" w:eastAsia="Times New Roman" w:hAnsi="Arial" w:cs="Arial"/>
              </w:rPr>
              <w:t>1,291,794.69</w:t>
            </w:r>
          </w:p>
        </w:tc>
        <w:tc>
          <w:tcPr>
            <w:tcW w:w="222" w:type="dxa"/>
            <w:tcBorders>
              <w:top w:val="nil"/>
              <w:left w:val="nil"/>
              <w:bottom w:val="nil"/>
              <w:right w:val="nil"/>
            </w:tcBorders>
            <w:shd w:val="clear" w:color="auto" w:fill="auto"/>
            <w:vAlign w:val="center"/>
          </w:tcPr>
          <w:p w14:paraId="47F3E3B6" w14:textId="77777777" w:rsidR="00D81803" w:rsidRPr="002560B8" w:rsidRDefault="00D81803" w:rsidP="00D8180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2738EF0"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single" w:sz="8" w:space="0" w:color="auto"/>
              <w:right w:val="nil"/>
            </w:tcBorders>
            <w:shd w:val="clear" w:color="auto" w:fill="auto"/>
            <w:noWrap/>
            <w:vAlign w:val="center"/>
          </w:tcPr>
          <w:p w14:paraId="563F7483" w14:textId="77777777" w:rsidR="00D81803" w:rsidRPr="002560B8" w:rsidRDefault="00D81803" w:rsidP="00D81803">
            <w:pPr>
              <w:spacing w:after="0" w:line="240" w:lineRule="auto"/>
              <w:jc w:val="right"/>
              <w:rPr>
                <w:rFonts w:ascii="Arial" w:eastAsia="Times New Roman" w:hAnsi="Arial" w:cs="Arial"/>
              </w:rPr>
            </w:pPr>
            <w:r w:rsidRPr="002560B8">
              <w:rPr>
                <w:rFonts w:ascii="Arial" w:eastAsia="Times New Roman" w:hAnsi="Arial" w:cs="Arial"/>
              </w:rPr>
              <w:t>1,247,664.04</w:t>
            </w:r>
          </w:p>
        </w:tc>
      </w:tr>
      <w:tr w:rsidR="002560B8" w:rsidRPr="002560B8" w14:paraId="7D35AE88" w14:textId="77777777">
        <w:trPr>
          <w:gridAfter w:val="1"/>
          <w:wAfter w:w="6" w:type="dxa"/>
          <w:trHeight w:val="315"/>
        </w:trPr>
        <w:tc>
          <w:tcPr>
            <w:tcW w:w="222" w:type="dxa"/>
            <w:tcBorders>
              <w:top w:val="nil"/>
              <w:left w:val="nil"/>
              <w:bottom w:val="nil"/>
              <w:right w:val="nil"/>
            </w:tcBorders>
            <w:shd w:val="clear" w:color="auto" w:fill="auto"/>
            <w:noWrap/>
            <w:vAlign w:val="bottom"/>
          </w:tcPr>
          <w:p w14:paraId="676AF08F" w14:textId="77777777" w:rsidR="00D81803" w:rsidRPr="002560B8" w:rsidRDefault="00D81803" w:rsidP="00D81803">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vAlign w:val="center"/>
          </w:tcPr>
          <w:p w14:paraId="0C9B8521"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 xml:space="preserve">    Total Current Liabilities</w:t>
            </w:r>
          </w:p>
        </w:tc>
        <w:tc>
          <w:tcPr>
            <w:tcW w:w="828" w:type="dxa"/>
            <w:tcBorders>
              <w:top w:val="nil"/>
              <w:left w:val="nil"/>
              <w:bottom w:val="nil"/>
              <w:right w:val="nil"/>
            </w:tcBorders>
            <w:shd w:val="clear" w:color="auto" w:fill="auto"/>
            <w:vAlign w:val="center"/>
          </w:tcPr>
          <w:p w14:paraId="454EFB09"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02015D04"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single" w:sz="4" w:space="0" w:color="auto"/>
              <w:right w:val="nil"/>
            </w:tcBorders>
            <w:shd w:val="clear" w:color="auto" w:fill="auto"/>
            <w:vAlign w:val="center"/>
          </w:tcPr>
          <w:p w14:paraId="095A26A4" w14:textId="77777777" w:rsidR="00D81803" w:rsidRPr="002560B8" w:rsidRDefault="00F9296E" w:rsidP="00D81803">
            <w:pPr>
              <w:spacing w:after="0" w:line="240" w:lineRule="auto"/>
              <w:jc w:val="right"/>
              <w:rPr>
                <w:rFonts w:ascii="Arial" w:eastAsia="Times New Roman" w:hAnsi="Arial" w:cs="Arial"/>
                <w:b/>
              </w:rPr>
            </w:pPr>
            <w:r w:rsidRPr="002560B8">
              <w:rPr>
                <w:rFonts w:ascii="Arial" w:eastAsia="Times New Roman" w:hAnsi="Arial" w:cs="Arial"/>
                <w:b/>
              </w:rPr>
              <w:t>1,766,022.40</w:t>
            </w:r>
          </w:p>
        </w:tc>
        <w:tc>
          <w:tcPr>
            <w:tcW w:w="222" w:type="dxa"/>
            <w:tcBorders>
              <w:top w:val="nil"/>
              <w:left w:val="nil"/>
              <w:bottom w:val="nil"/>
              <w:right w:val="nil"/>
            </w:tcBorders>
            <w:shd w:val="clear" w:color="auto" w:fill="auto"/>
            <w:vAlign w:val="center"/>
          </w:tcPr>
          <w:p w14:paraId="6289204B" w14:textId="77777777" w:rsidR="00D81803" w:rsidRPr="002560B8" w:rsidRDefault="00D81803" w:rsidP="00D8180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1A8CF5A"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single" w:sz="8" w:space="0" w:color="auto"/>
              <w:right w:val="nil"/>
            </w:tcBorders>
            <w:shd w:val="clear" w:color="auto" w:fill="auto"/>
            <w:noWrap/>
            <w:vAlign w:val="center"/>
          </w:tcPr>
          <w:p w14:paraId="042792C1" w14:textId="77777777" w:rsidR="00D81803" w:rsidRPr="002560B8" w:rsidRDefault="00D81803" w:rsidP="00D81803">
            <w:pPr>
              <w:spacing w:after="0" w:line="240" w:lineRule="auto"/>
              <w:jc w:val="right"/>
              <w:rPr>
                <w:rFonts w:ascii="Arial" w:eastAsia="Times New Roman" w:hAnsi="Arial" w:cs="Arial"/>
                <w:b/>
              </w:rPr>
            </w:pPr>
            <w:r w:rsidRPr="002560B8">
              <w:rPr>
                <w:rFonts w:ascii="Arial" w:eastAsia="Times New Roman" w:hAnsi="Arial" w:cs="Arial"/>
                <w:b/>
              </w:rPr>
              <w:t>1,648,562.56</w:t>
            </w:r>
          </w:p>
        </w:tc>
      </w:tr>
      <w:tr w:rsidR="002560B8" w:rsidRPr="002560B8" w14:paraId="74B1ECAC" w14:textId="77777777">
        <w:trPr>
          <w:gridAfter w:val="1"/>
          <w:wAfter w:w="6" w:type="dxa"/>
          <w:trHeight w:val="300"/>
        </w:trPr>
        <w:tc>
          <w:tcPr>
            <w:tcW w:w="222" w:type="dxa"/>
            <w:tcBorders>
              <w:top w:val="nil"/>
              <w:left w:val="nil"/>
              <w:bottom w:val="nil"/>
              <w:right w:val="nil"/>
            </w:tcBorders>
            <w:shd w:val="clear" w:color="auto" w:fill="auto"/>
            <w:noWrap/>
            <w:vAlign w:val="bottom"/>
          </w:tcPr>
          <w:p w14:paraId="0F758EFF" w14:textId="77777777" w:rsidR="00D81803" w:rsidRPr="002560B8" w:rsidRDefault="00D81803" w:rsidP="00D81803">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2BFB7C38" w14:textId="77777777" w:rsidR="00D81803" w:rsidRPr="002560B8" w:rsidRDefault="00D81803" w:rsidP="00D81803">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14:paraId="69D930EE"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C370A54"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single" w:sz="4" w:space="0" w:color="auto"/>
              <w:left w:val="nil"/>
              <w:bottom w:val="nil"/>
              <w:right w:val="nil"/>
            </w:tcBorders>
            <w:shd w:val="clear" w:color="auto" w:fill="auto"/>
            <w:vAlign w:val="center"/>
          </w:tcPr>
          <w:p w14:paraId="7694199F" w14:textId="77777777" w:rsidR="00D81803" w:rsidRPr="002560B8" w:rsidRDefault="00D81803" w:rsidP="00D81803">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2AA7D230"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33744CC"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7A56F2EA" w14:textId="77777777" w:rsidR="00D81803" w:rsidRPr="002560B8" w:rsidRDefault="00D81803" w:rsidP="00D81803">
            <w:pPr>
              <w:spacing w:after="0" w:line="240" w:lineRule="auto"/>
              <w:rPr>
                <w:rFonts w:ascii="Arial" w:eastAsia="Times New Roman" w:hAnsi="Arial" w:cs="Arial"/>
                <w:sz w:val="20"/>
                <w:szCs w:val="20"/>
              </w:rPr>
            </w:pPr>
          </w:p>
        </w:tc>
      </w:tr>
      <w:tr w:rsidR="002560B8" w:rsidRPr="002560B8" w14:paraId="6FD3823D" w14:textId="77777777">
        <w:trPr>
          <w:gridAfter w:val="1"/>
          <w:wAfter w:w="6" w:type="dxa"/>
          <w:trHeight w:val="300"/>
        </w:trPr>
        <w:tc>
          <w:tcPr>
            <w:tcW w:w="222" w:type="dxa"/>
            <w:tcBorders>
              <w:top w:val="nil"/>
              <w:left w:val="nil"/>
              <w:bottom w:val="nil"/>
              <w:right w:val="nil"/>
            </w:tcBorders>
            <w:shd w:val="clear" w:color="auto" w:fill="auto"/>
            <w:noWrap/>
            <w:vAlign w:val="bottom"/>
          </w:tcPr>
          <w:p w14:paraId="68D18861" w14:textId="77777777" w:rsidR="00D81803" w:rsidRPr="002560B8" w:rsidRDefault="00D81803" w:rsidP="00D81803">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4969E1DB"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Non-Current Liabilities</w:t>
            </w:r>
          </w:p>
        </w:tc>
        <w:tc>
          <w:tcPr>
            <w:tcW w:w="828" w:type="dxa"/>
            <w:tcBorders>
              <w:top w:val="nil"/>
              <w:left w:val="nil"/>
              <w:bottom w:val="nil"/>
              <w:right w:val="nil"/>
            </w:tcBorders>
            <w:shd w:val="clear" w:color="auto" w:fill="auto"/>
            <w:vAlign w:val="center"/>
          </w:tcPr>
          <w:p w14:paraId="7E0A689E"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05C8256" w14:textId="77777777" w:rsidR="00D81803" w:rsidRPr="002560B8" w:rsidRDefault="00D81803" w:rsidP="00D81803">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280110B5" w14:textId="77777777" w:rsidR="00D81803" w:rsidRPr="002560B8" w:rsidRDefault="00D81803" w:rsidP="00D81803">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4BEAC625" w14:textId="77777777" w:rsidR="00D81803" w:rsidRPr="002560B8" w:rsidRDefault="00D81803" w:rsidP="00D81803">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8C063D8" w14:textId="77777777" w:rsidR="00D81803" w:rsidRPr="002560B8" w:rsidRDefault="00D81803" w:rsidP="00D81803">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57C3063F" w14:textId="77777777" w:rsidR="00D81803" w:rsidRPr="002560B8" w:rsidRDefault="00D81803" w:rsidP="00D81803">
            <w:pPr>
              <w:spacing w:after="0" w:line="240" w:lineRule="auto"/>
              <w:rPr>
                <w:rFonts w:ascii="Arial" w:eastAsia="Times New Roman" w:hAnsi="Arial" w:cs="Arial"/>
                <w:sz w:val="20"/>
                <w:szCs w:val="20"/>
              </w:rPr>
            </w:pPr>
          </w:p>
        </w:tc>
      </w:tr>
      <w:tr w:rsidR="002560B8" w:rsidRPr="002560B8" w14:paraId="12A6D4E0" w14:textId="77777777">
        <w:trPr>
          <w:gridAfter w:val="1"/>
          <w:wAfter w:w="6" w:type="dxa"/>
          <w:trHeight w:val="315"/>
        </w:trPr>
        <w:tc>
          <w:tcPr>
            <w:tcW w:w="222" w:type="dxa"/>
            <w:tcBorders>
              <w:top w:val="nil"/>
              <w:left w:val="nil"/>
              <w:bottom w:val="nil"/>
              <w:right w:val="nil"/>
            </w:tcBorders>
            <w:shd w:val="clear" w:color="auto" w:fill="auto"/>
            <w:noWrap/>
            <w:vAlign w:val="bottom"/>
          </w:tcPr>
          <w:p w14:paraId="203858D2" w14:textId="77777777" w:rsidR="00D81803" w:rsidRPr="002560B8" w:rsidRDefault="00D81803" w:rsidP="00D81803">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2CB4311B" w14:textId="77777777" w:rsidR="00D81803" w:rsidRPr="002560B8" w:rsidRDefault="00D81803" w:rsidP="00D81803">
            <w:pPr>
              <w:spacing w:after="0" w:line="240" w:lineRule="auto"/>
              <w:rPr>
                <w:rFonts w:ascii="Arial" w:eastAsia="Times New Roman" w:hAnsi="Arial" w:cs="Arial"/>
              </w:rPr>
            </w:pPr>
            <w:r w:rsidRPr="002560B8">
              <w:rPr>
                <w:rFonts w:ascii="Arial" w:eastAsia="Times New Roman" w:hAnsi="Arial" w:cs="Arial"/>
              </w:rPr>
              <w:t xml:space="preserve">  Financial Liabilities  </w:t>
            </w:r>
          </w:p>
        </w:tc>
        <w:tc>
          <w:tcPr>
            <w:tcW w:w="828" w:type="dxa"/>
            <w:tcBorders>
              <w:top w:val="nil"/>
              <w:left w:val="nil"/>
              <w:bottom w:val="nil"/>
              <w:right w:val="nil"/>
            </w:tcBorders>
            <w:shd w:val="clear" w:color="auto" w:fill="auto"/>
            <w:vAlign w:val="center"/>
          </w:tcPr>
          <w:p w14:paraId="17CC90DC"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lang w:val="en-PH"/>
              </w:rPr>
              <w:t>10</w:t>
            </w:r>
          </w:p>
        </w:tc>
        <w:tc>
          <w:tcPr>
            <w:tcW w:w="363" w:type="dxa"/>
            <w:tcBorders>
              <w:top w:val="nil"/>
              <w:left w:val="nil"/>
              <w:bottom w:val="nil"/>
              <w:right w:val="nil"/>
            </w:tcBorders>
            <w:shd w:val="clear" w:color="auto" w:fill="auto"/>
            <w:vAlign w:val="center"/>
          </w:tcPr>
          <w:p w14:paraId="1DDDF64E" w14:textId="77777777" w:rsidR="00D81803" w:rsidRPr="002560B8" w:rsidRDefault="00D81803" w:rsidP="00D81803">
            <w:pPr>
              <w:spacing w:after="0" w:line="240" w:lineRule="auto"/>
              <w:jc w:val="center"/>
              <w:rPr>
                <w:rFonts w:ascii="Arial" w:eastAsia="Times New Roman" w:hAnsi="Arial" w:cs="Arial"/>
                <w:sz w:val="20"/>
                <w:szCs w:val="20"/>
              </w:rPr>
            </w:pPr>
            <w:r w:rsidRPr="002560B8">
              <w:rPr>
                <w:rFonts w:ascii="Arial" w:eastAsia="Times New Roman" w:hAnsi="Arial" w:cs="Arial"/>
              </w:rPr>
              <w:t>₱</w:t>
            </w:r>
          </w:p>
        </w:tc>
        <w:tc>
          <w:tcPr>
            <w:tcW w:w="1626" w:type="dxa"/>
            <w:tcBorders>
              <w:top w:val="nil"/>
              <w:left w:val="nil"/>
              <w:bottom w:val="single" w:sz="8" w:space="0" w:color="auto"/>
              <w:right w:val="nil"/>
            </w:tcBorders>
            <w:shd w:val="clear" w:color="auto" w:fill="auto"/>
            <w:vAlign w:val="center"/>
          </w:tcPr>
          <w:p w14:paraId="673ED285" w14:textId="77777777" w:rsidR="00D81803" w:rsidRPr="002560B8" w:rsidRDefault="00F9296E" w:rsidP="00D81803">
            <w:pPr>
              <w:spacing w:after="0" w:line="240" w:lineRule="auto"/>
              <w:jc w:val="right"/>
              <w:rPr>
                <w:rFonts w:ascii="Arial" w:eastAsia="Times New Roman" w:hAnsi="Arial" w:cs="Arial"/>
                <w:b/>
                <w:bCs/>
              </w:rPr>
            </w:pPr>
            <w:r w:rsidRPr="002560B8">
              <w:rPr>
                <w:rFonts w:ascii="Arial" w:eastAsia="Times New Roman" w:hAnsi="Arial" w:cs="Arial"/>
                <w:b/>
                <w:bCs/>
              </w:rPr>
              <w:t>4,311,455.15</w:t>
            </w:r>
          </w:p>
        </w:tc>
        <w:tc>
          <w:tcPr>
            <w:tcW w:w="222" w:type="dxa"/>
            <w:tcBorders>
              <w:top w:val="nil"/>
              <w:left w:val="nil"/>
              <w:bottom w:val="nil"/>
              <w:right w:val="nil"/>
            </w:tcBorders>
            <w:shd w:val="clear" w:color="auto" w:fill="auto"/>
            <w:vAlign w:val="center"/>
          </w:tcPr>
          <w:p w14:paraId="701F1D64"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4B786CD" w14:textId="77777777" w:rsidR="00D81803" w:rsidRPr="002560B8" w:rsidRDefault="00D81803" w:rsidP="00D81803">
            <w:pPr>
              <w:spacing w:after="0" w:line="240" w:lineRule="auto"/>
              <w:rPr>
                <w:rFonts w:ascii="Arial" w:eastAsia="Times New Roman" w:hAnsi="Arial" w:cs="Arial"/>
                <w:sz w:val="20"/>
                <w:szCs w:val="20"/>
              </w:rPr>
            </w:pPr>
            <w:r w:rsidRPr="002560B8">
              <w:rPr>
                <w:rFonts w:ascii="Arial" w:eastAsia="Times New Roman" w:hAnsi="Arial" w:cs="Arial"/>
              </w:rPr>
              <w:t>₱</w:t>
            </w:r>
          </w:p>
        </w:tc>
        <w:tc>
          <w:tcPr>
            <w:tcW w:w="1662" w:type="dxa"/>
            <w:tcBorders>
              <w:top w:val="nil"/>
              <w:left w:val="nil"/>
              <w:bottom w:val="single" w:sz="8" w:space="0" w:color="auto"/>
              <w:right w:val="nil"/>
            </w:tcBorders>
            <w:shd w:val="clear" w:color="auto" w:fill="auto"/>
            <w:noWrap/>
            <w:vAlign w:val="center"/>
          </w:tcPr>
          <w:p w14:paraId="3FBB61E1" w14:textId="77777777" w:rsidR="00D81803" w:rsidRPr="002560B8" w:rsidRDefault="00D81803" w:rsidP="00D81803">
            <w:pPr>
              <w:spacing w:after="0" w:line="240" w:lineRule="auto"/>
              <w:jc w:val="right"/>
              <w:rPr>
                <w:rFonts w:ascii="Arial" w:eastAsia="Times New Roman" w:hAnsi="Arial" w:cs="Arial"/>
              </w:rPr>
            </w:pPr>
            <w:r w:rsidRPr="002560B8">
              <w:rPr>
                <w:rFonts w:ascii="Arial" w:eastAsia="Times New Roman" w:hAnsi="Arial" w:cs="Arial"/>
                <w:b/>
                <w:bCs/>
              </w:rPr>
              <w:t>4,981,552.15</w:t>
            </w:r>
          </w:p>
        </w:tc>
      </w:tr>
      <w:tr w:rsidR="002560B8" w:rsidRPr="002560B8" w14:paraId="5BB42AF3" w14:textId="77777777">
        <w:trPr>
          <w:gridAfter w:val="1"/>
          <w:wAfter w:w="6" w:type="dxa"/>
          <w:trHeight w:val="300"/>
        </w:trPr>
        <w:tc>
          <w:tcPr>
            <w:tcW w:w="222" w:type="dxa"/>
            <w:tcBorders>
              <w:top w:val="nil"/>
              <w:left w:val="nil"/>
              <w:bottom w:val="nil"/>
              <w:right w:val="nil"/>
            </w:tcBorders>
            <w:shd w:val="clear" w:color="auto" w:fill="auto"/>
            <w:noWrap/>
            <w:vAlign w:val="bottom"/>
          </w:tcPr>
          <w:p w14:paraId="25414A93" w14:textId="77777777" w:rsidR="00D81803" w:rsidRPr="002560B8" w:rsidRDefault="00D81803" w:rsidP="00D81803">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noWrap/>
            <w:vAlign w:val="center"/>
          </w:tcPr>
          <w:p w14:paraId="54D6C1E4"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 xml:space="preserve">    Total Non-Current Liabilities</w:t>
            </w:r>
          </w:p>
        </w:tc>
        <w:tc>
          <w:tcPr>
            <w:tcW w:w="828" w:type="dxa"/>
            <w:tcBorders>
              <w:top w:val="nil"/>
              <w:left w:val="nil"/>
              <w:bottom w:val="nil"/>
              <w:right w:val="nil"/>
            </w:tcBorders>
            <w:shd w:val="clear" w:color="auto" w:fill="auto"/>
            <w:vAlign w:val="center"/>
          </w:tcPr>
          <w:p w14:paraId="4DD93586"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20E72C86"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nil"/>
              <w:right w:val="nil"/>
            </w:tcBorders>
            <w:shd w:val="clear" w:color="auto" w:fill="auto"/>
            <w:vAlign w:val="center"/>
          </w:tcPr>
          <w:p w14:paraId="5FA3D829" w14:textId="77777777" w:rsidR="00D81803" w:rsidRPr="002560B8" w:rsidRDefault="00F9296E" w:rsidP="00D81803">
            <w:pPr>
              <w:spacing w:after="0" w:line="240" w:lineRule="auto"/>
              <w:jc w:val="right"/>
              <w:rPr>
                <w:rFonts w:ascii="Arial" w:eastAsia="Times New Roman" w:hAnsi="Arial" w:cs="Arial"/>
                <w:b/>
                <w:bCs/>
              </w:rPr>
            </w:pPr>
            <w:r w:rsidRPr="002560B8">
              <w:rPr>
                <w:rFonts w:ascii="Arial" w:eastAsia="Times New Roman" w:hAnsi="Arial" w:cs="Arial"/>
                <w:b/>
                <w:bCs/>
              </w:rPr>
              <w:t>4,311,455.15</w:t>
            </w:r>
          </w:p>
        </w:tc>
        <w:tc>
          <w:tcPr>
            <w:tcW w:w="222" w:type="dxa"/>
            <w:tcBorders>
              <w:top w:val="nil"/>
              <w:left w:val="nil"/>
              <w:bottom w:val="nil"/>
              <w:right w:val="nil"/>
            </w:tcBorders>
            <w:shd w:val="clear" w:color="auto" w:fill="auto"/>
            <w:vAlign w:val="center"/>
          </w:tcPr>
          <w:p w14:paraId="2BA881AD"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A838915"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nil"/>
              <w:right w:val="nil"/>
            </w:tcBorders>
            <w:shd w:val="clear" w:color="auto" w:fill="auto"/>
            <w:noWrap/>
            <w:vAlign w:val="center"/>
          </w:tcPr>
          <w:p w14:paraId="232EF686"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4,981,552.15</w:t>
            </w:r>
          </w:p>
        </w:tc>
      </w:tr>
      <w:tr w:rsidR="002560B8" w:rsidRPr="002560B8" w14:paraId="0C67D4A3" w14:textId="77777777">
        <w:trPr>
          <w:gridAfter w:val="1"/>
          <w:wAfter w:w="6" w:type="dxa"/>
          <w:trHeight w:val="315"/>
        </w:trPr>
        <w:tc>
          <w:tcPr>
            <w:tcW w:w="222" w:type="dxa"/>
            <w:tcBorders>
              <w:top w:val="nil"/>
              <w:left w:val="nil"/>
              <w:bottom w:val="nil"/>
              <w:right w:val="nil"/>
            </w:tcBorders>
            <w:shd w:val="clear" w:color="auto" w:fill="auto"/>
            <w:noWrap/>
            <w:vAlign w:val="bottom"/>
          </w:tcPr>
          <w:p w14:paraId="29E095EE" w14:textId="77777777" w:rsidR="00D81803" w:rsidRPr="002560B8" w:rsidRDefault="00D81803" w:rsidP="00D81803">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27E48349" w14:textId="77777777" w:rsidR="00D81803" w:rsidRPr="002560B8" w:rsidRDefault="00D81803" w:rsidP="00D81803">
            <w:pPr>
              <w:spacing w:after="0" w:line="240" w:lineRule="auto"/>
              <w:rPr>
                <w:rFonts w:ascii="Arial" w:eastAsia="Times New Roman" w:hAnsi="Arial" w:cs="Arial"/>
                <w:b/>
                <w:bCs/>
              </w:rPr>
            </w:pPr>
            <w:r w:rsidRPr="002560B8">
              <w:rPr>
                <w:rFonts w:ascii="Arial" w:eastAsia="Times New Roman" w:hAnsi="Arial" w:cs="Arial"/>
                <w:b/>
                <w:bCs/>
              </w:rPr>
              <w:t>Total Liabilities</w:t>
            </w:r>
          </w:p>
        </w:tc>
        <w:tc>
          <w:tcPr>
            <w:tcW w:w="828" w:type="dxa"/>
            <w:tcBorders>
              <w:top w:val="nil"/>
              <w:left w:val="nil"/>
              <w:bottom w:val="nil"/>
              <w:right w:val="nil"/>
            </w:tcBorders>
            <w:shd w:val="clear" w:color="auto" w:fill="auto"/>
            <w:vAlign w:val="center"/>
          </w:tcPr>
          <w:p w14:paraId="048D475D" w14:textId="77777777" w:rsidR="00D81803" w:rsidRPr="002560B8" w:rsidRDefault="00D81803" w:rsidP="00D81803">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AF764F8"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single" w:sz="8" w:space="0" w:color="auto"/>
              <w:left w:val="nil"/>
              <w:bottom w:val="single" w:sz="8" w:space="0" w:color="auto"/>
              <w:right w:val="nil"/>
            </w:tcBorders>
            <w:shd w:val="clear" w:color="auto" w:fill="auto"/>
            <w:vAlign w:val="center"/>
          </w:tcPr>
          <w:p w14:paraId="3FE9620C" w14:textId="77777777" w:rsidR="00D81803" w:rsidRPr="002560B8" w:rsidRDefault="00F9296E" w:rsidP="00D81803">
            <w:pPr>
              <w:spacing w:after="0" w:line="240" w:lineRule="auto"/>
              <w:jc w:val="right"/>
              <w:rPr>
                <w:rFonts w:ascii="Arial" w:eastAsia="Times New Roman" w:hAnsi="Arial" w:cs="Arial"/>
                <w:b/>
                <w:bCs/>
              </w:rPr>
            </w:pPr>
            <w:r w:rsidRPr="002560B8">
              <w:rPr>
                <w:rFonts w:ascii="Arial" w:eastAsia="Times New Roman" w:hAnsi="Arial" w:cs="Arial"/>
                <w:b/>
                <w:bCs/>
              </w:rPr>
              <w:t>6,077,477.55</w:t>
            </w:r>
          </w:p>
        </w:tc>
        <w:tc>
          <w:tcPr>
            <w:tcW w:w="222" w:type="dxa"/>
            <w:tcBorders>
              <w:top w:val="nil"/>
              <w:left w:val="nil"/>
              <w:bottom w:val="nil"/>
              <w:right w:val="nil"/>
            </w:tcBorders>
            <w:shd w:val="clear" w:color="auto" w:fill="auto"/>
            <w:vAlign w:val="center"/>
          </w:tcPr>
          <w:p w14:paraId="77634C09" w14:textId="77777777" w:rsidR="00D81803" w:rsidRPr="002560B8" w:rsidRDefault="00D81803" w:rsidP="00D81803">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768E1C4" w14:textId="77777777" w:rsidR="00D81803" w:rsidRPr="002560B8" w:rsidRDefault="00D81803" w:rsidP="00D81803">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single" w:sz="8" w:space="0" w:color="auto"/>
              <w:left w:val="nil"/>
              <w:bottom w:val="single" w:sz="8" w:space="0" w:color="auto"/>
              <w:right w:val="nil"/>
            </w:tcBorders>
            <w:shd w:val="clear" w:color="auto" w:fill="auto"/>
            <w:noWrap/>
            <w:vAlign w:val="center"/>
          </w:tcPr>
          <w:p w14:paraId="4DA9F6A4" w14:textId="77777777" w:rsidR="00D81803" w:rsidRPr="002560B8" w:rsidRDefault="00D81803" w:rsidP="00D81803">
            <w:pPr>
              <w:spacing w:after="0" w:line="240" w:lineRule="auto"/>
              <w:jc w:val="right"/>
              <w:rPr>
                <w:rFonts w:ascii="Arial" w:eastAsia="Times New Roman" w:hAnsi="Arial" w:cs="Arial"/>
                <w:b/>
                <w:bCs/>
              </w:rPr>
            </w:pPr>
            <w:r w:rsidRPr="002560B8">
              <w:rPr>
                <w:rFonts w:ascii="Arial" w:eastAsia="Times New Roman" w:hAnsi="Arial" w:cs="Arial"/>
                <w:b/>
                <w:bCs/>
              </w:rPr>
              <w:t>6,630,114.71</w:t>
            </w:r>
          </w:p>
        </w:tc>
      </w:tr>
      <w:tr w:rsidR="002560B8" w:rsidRPr="002560B8" w14:paraId="37620442" w14:textId="77777777">
        <w:trPr>
          <w:gridAfter w:val="1"/>
          <w:wAfter w:w="6" w:type="dxa"/>
          <w:trHeight w:val="300"/>
        </w:trPr>
        <w:tc>
          <w:tcPr>
            <w:tcW w:w="222" w:type="dxa"/>
            <w:tcBorders>
              <w:top w:val="nil"/>
              <w:left w:val="nil"/>
              <w:bottom w:val="nil"/>
              <w:right w:val="nil"/>
            </w:tcBorders>
            <w:shd w:val="clear" w:color="auto" w:fill="auto"/>
            <w:noWrap/>
            <w:vAlign w:val="bottom"/>
          </w:tcPr>
          <w:p w14:paraId="065529A4" w14:textId="77777777" w:rsidR="00E36EA8" w:rsidRPr="002560B8" w:rsidRDefault="00E36EA8" w:rsidP="00E36EA8">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0C2B2371" w14:textId="77777777" w:rsidR="00E36EA8" w:rsidRPr="002560B8" w:rsidRDefault="00E36EA8" w:rsidP="00E36EA8">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center"/>
          </w:tcPr>
          <w:p w14:paraId="6DFB55A1" w14:textId="77777777" w:rsidR="00E36EA8" w:rsidRPr="002560B8" w:rsidRDefault="00E36EA8" w:rsidP="00E36EA8">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E10E870" w14:textId="77777777" w:rsidR="00E36EA8" w:rsidRPr="002560B8" w:rsidRDefault="00E36EA8" w:rsidP="00E36EA8">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49B200B4" w14:textId="77777777" w:rsidR="00E36EA8" w:rsidRPr="002560B8" w:rsidRDefault="00E36EA8" w:rsidP="00E36EA8">
            <w:pPr>
              <w:spacing w:after="0" w:line="240" w:lineRule="auto"/>
              <w:jc w:val="center"/>
              <w:rPr>
                <w:rFonts w:ascii="Arial" w:eastAsia="Times New Roman" w:hAnsi="Arial" w:cs="Arial"/>
                <w:sz w:val="20"/>
                <w:szCs w:val="20"/>
              </w:rPr>
            </w:pPr>
          </w:p>
        </w:tc>
        <w:tc>
          <w:tcPr>
            <w:tcW w:w="585" w:type="dxa"/>
            <w:gridSpan w:val="2"/>
            <w:tcBorders>
              <w:top w:val="nil"/>
              <w:left w:val="nil"/>
              <w:bottom w:val="nil"/>
              <w:right w:val="nil"/>
            </w:tcBorders>
            <w:shd w:val="clear" w:color="auto" w:fill="auto"/>
            <w:vAlign w:val="center"/>
          </w:tcPr>
          <w:p w14:paraId="4CD1E86F" w14:textId="77777777" w:rsidR="00E36EA8" w:rsidRPr="002560B8" w:rsidRDefault="00E36EA8" w:rsidP="00E36EA8">
            <w:pPr>
              <w:spacing w:after="0" w:line="240" w:lineRule="auto"/>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2BCECB82" w14:textId="77777777" w:rsidR="00E36EA8" w:rsidRPr="002560B8" w:rsidRDefault="00E36EA8" w:rsidP="00E36EA8">
            <w:pPr>
              <w:spacing w:after="0" w:line="240" w:lineRule="auto"/>
              <w:jc w:val="right"/>
              <w:rPr>
                <w:rFonts w:ascii="Arial" w:eastAsia="Times New Roman" w:hAnsi="Arial" w:cs="Arial"/>
                <w:sz w:val="20"/>
                <w:szCs w:val="20"/>
              </w:rPr>
            </w:pPr>
          </w:p>
        </w:tc>
      </w:tr>
      <w:tr w:rsidR="002560B8" w:rsidRPr="002560B8" w14:paraId="244C944B" w14:textId="77777777">
        <w:trPr>
          <w:trHeight w:val="300"/>
        </w:trPr>
        <w:tc>
          <w:tcPr>
            <w:tcW w:w="8940" w:type="dxa"/>
            <w:gridSpan w:val="9"/>
            <w:tcBorders>
              <w:top w:val="nil"/>
              <w:left w:val="nil"/>
              <w:bottom w:val="nil"/>
              <w:right w:val="nil"/>
            </w:tcBorders>
            <w:shd w:val="clear" w:color="auto" w:fill="auto"/>
            <w:vAlign w:val="center"/>
          </w:tcPr>
          <w:p w14:paraId="464A1D23" w14:textId="77777777" w:rsidR="00E36EA8" w:rsidRPr="002560B8" w:rsidRDefault="00E36EA8" w:rsidP="00E36EA8">
            <w:pPr>
              <w:spacing w:after="0" w:line="240" w:lineRule="auto"/>
              <w:jc w:val="center"/>
              <w:rPr>
                <w:rFonts w:ascii="Arial" w:eastAsia="Times New Roman" w:hAnsi="Arial" w:cs="Arial"/>
                <w:b/>
                <w:bCs/>
              </w:rPr>
            </w:pPr>
            <w:r w:rsidRPr="002560B8">
              <w:rPr>
                <w:rFonts w:ascii="Arial" w:eastAsia="Times New Roman" w:hAnsi="Arial" w:cs="Arial"/>
                <w:b/>
                <w:bCs/>
              </w:rPr>
              <w:t>EQUITY</w:t>
            </w:r>
          </w:p>
        </w:tc>
      </w:tr>
      <w:tr w:rsidR="002560B8" w:rsidRPr="002560B8" w14:paraId="251E4124" w14:textId="77777777">
        <w:trPr>
          <w:gridAfter w:val="1"/>
          <w:wAfter w:w="6" w:type="dxa"/>
          <w:trHeight w:val="300"/>
        </w:trPr>
        <w:tc>
          <w:tcPr>
            <w:tcW w:w="222" w:type="dxa"/>
            <w:tcBorders>
              <w:top w:val="nil"/>
              <w:left w:val="nil"/>
              <w:bottom w:val="nil"/>
              <w:right w:val="nil"/>
            </w:tcBorders>
            <w:shd w:val="clear" w:color="auto" w:fill="auto"/>
            <w:noWrap/>
            <w:vAlign w:val="bottom"/>
          </w:tcPr>
          <w:p w14:paraId="28E1CD26" w14:textId="77777777" w:rsidR="00E36EA8" w:rsidRPr="002560B8" w:rsidRDefault="00E36EA8" w:rsidP="00E36EA8">
            <w:pPr>
              <w:spacing w:after="0" w:line="240" w:lineRule="auto"/>
              <w:jc w:val="center"/>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798804B7" w14:textId="77777777" w:rsidR="00E36EA8" w:rsidRPr="002560B8" w:rsidRDefault="00E36EA8" w:rsidP="00E36EA8">
            <w:pPr>
              <w:spacing w:after="0" w:line="240" w:lineRule="auto"/>
              <w:rPr>
                <w:rFonts w:ascii="Arial" w:eastAsia="Times New Roman" w:hAnsi="Arial" w:cs="Arial"/>
                <w:b/>
                <w:bCs/>
              </w:rPr>
            </w:pPr>
            <w:r w:rsidRPr="002560B8">
              <w:rPr>
                <w:rFonts w:ascii="Arial" w:eastAsia="Times New Roman" w:hAnsi="Arial" w:cs="Arial"/>
                <w:b/>
                <w:bCs/>
              </w:rPr>
              <w:t>Government Equity</w:t>
            </w:r>
          </w:p>
        </w:tc>
        <w:tc>
          <w:tcPr>
            <w:tcW w:w="828" w:type="dxa"/>
            <w:tcBorders>
              <w:top w:val="nil"/>
              <w:left w:val="nil"/>
              <w:bottom w:val="nil"/>
              <w:right w:val="nil"/>
            </w:tcBorders>
            <w:shd w:val="clear" w:color="auto" w:fill="auto"/>
            <w:vAlign w:val="center"/>
          </w:tcPr>
          <w:p w14:paraId="7229DF7B" w14:textId="77777777" w:rsidR="00E36EA8" w:rsidRPr="002560B8" w:rsidRDefault="00E36EA8" w:rsidP="00E36EA8">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4B6F6D64" w14:textId="77777777" w:rsidR="00E36EA8" w:rsidRPr="002560B8" w:rsidRDefault="00E36EA8" w:rsidP="00E36EA8">
            <w:pPr>
              <w:spacing w:after="0" w:line="240" w:lineRule="auto"/>
              <w:jc w:val="center"/>
              <w:rPr>
                <w:rFonts w:ascii="Arial" w:eastAsia="Times New Roman" w:hAnsi="Arial" w:cs="Arial"/>
                <w:sz w:val="20"/>
                <w:szCs w:val="20"/>
              </w:rPr>
            </w:pPr>
          </w:p>
        </w:tc>
        <w:tc>
          <w:tcPr>
            <w:tcW w:w="1626" w:type="dxa"/>
            <w:tcBorders>
              <w:top w:val="nil"/>
              <w:left w:val="nil"/>
              <w:bottom w:val="nil"/>
              <w:right w:val="nil"/>
            </w:tcBorders>
            <w:shd w:val="clear" w:color="auto" w:fill="auto"/>
            <w:vAlign w:val="center"/>
          </w:tcPr>
          <w:p w14:paraId="0CC46AFA" w14:textId="77777777" w:rsidR="00E36EA8" w:rsidRPr="002560B8" w:rsidRDefault="00E36EA8" w:rsidP="00E36EA8">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vAlign w:val="center"/>
          </w:tcPr>
          <w:p w14:paraId="66489D88" w14:textId="77777777" w:rsidR="00E36EA8" w:rsidRPr="002560B8" w:rsidRDefault="00E36EA8" w:rsidP="00E36EA8">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AD06AC3" w14:textId="77777777" w:rsidR="00E36EA8" w:rsidRPr="002560B8" w:rsidRDefault="00E36EA8" w:rsidP="00E36EA8">
            <w:pPr>
              <w:spacing w:after="0" w:line="240" w:lineRule="auto"/>
              <w:jc w:val="center"/>
              <w:rPr>
                <w:rFonts w:ascii="Arial" w:eastAsia="Times New Roman" w:hAnsi="Arial" w:cs="Arial"/>
                <w:sz w:val="20"/>
                <w:szCs w:val="20"/>
              </w:rPr>
            </w:pPr>
          </w:p>
        </w:tc>
        <w:tc>
          <w:tcPr>
            <w:tcW w:w="1662" w:type="dxa"/>
            <w:tcBorders>
              <w:top w:val="nil"/>
              <w:left w:val="nil"/>
              <w:bottom w:val="nil"/>
              <w:right w:val="nil"/>
            </w:tcBorders>
            <w:shd w:val="clear" w:color="auto" w:fill="auto"/>
            <w:vAlign w:val="center"/>
          </w:tcPr>
          <w:p w14:paraId="789C7415" w14:textId="77777777" w:rsidR="00E36EA8" w:rsidRPr="002560B8" w:rsidRDefault="00E36EA8" w:rsidP="00E36EA8">
            <w:pPr>
              <w:spacing w:after="0" w:line="240" w:lineRule="auto"/>
              <w:rPr>
                <w:rFonts w:ascii="Arial" w:eastAsia="Times New Roman" w:hAnsi="Arial" w:cs="Arial"/>
                <w:sz w:val="20"/>
                <w:szCs w:val="20"/>
              </w:rPr>
            </w:pPr>
          </w:p>
        </w:tc>
      </w:tr>
      <w:tr w:rsidR="002560B8" w:rsidRPr="002560B8" w14:paraId="77F7031C" w14:textId="77777777">
        <w:trPr>
          <w:gridAfter w:val="1"/>
          <w:wAfter w:w="6" w:type="dxa"/>
          <w:trHeight w:val="300"/>
        </w:trPr>
        <w:tc>
          <w:tcPr>
            <w:tcW w:w="222" w:type="dxa"/>
            <w:tcBorders>
              <w:top w:val="nil"/>
              <w:left w:val="nil"/>
              <w:bottom w:val="nil"/>
              <w:right w:val="nil"/>
            </w:tcBorders>
            <w:shd w:val="clear" w:color="auto" w:fill="auto"/>
            <w:noWrap/>
            <w:vAlign w:val="bottom"/>
          </w:tcPr>
          <w:p w14:paraId="14B5D121" w14:textId="77777777" w:rsidR="00F9296E" w:rsidRPr="002560B8" w:rsidRDefault="00F9296E" w:rsidP="00F9296E">
            <w:pPr>
              <w:spacing w:after="0" w:line="240" w:lineRule="auto"/>
              <w:rPr>
                <w:rFonts w:ascii="Arial" w:eastAsia="Times New Roman" w:hAnsi="Arial" w:cs="Arial"/>
                <w:sz w:val="20"/>
                <w:szCs w:val="20"/>
              </w:rPr>
            </w:pPr>
          </w:p>
        </w:tc>
        <w:tc>
          <w:tcPr>
            <w:tcW w:w="3648" w:type="dxa"/>
            <w:tcBorders>
              <w:top w:val="nil"/>
              <w:left w:val="nil"/>
              <w:bottom w:val="nil"/>
              <w:right w:val="nil"/>
            </w:tcBorders>
            <w:shd w:val="clear" w:color="auto" w:fill="auto"/>
            <w:vAlign w:val="center"/>
          </w:tcPr>
          <w:p w14:paraId="1E24AAAB" w14:textId="77777777" w:rsidR="00F9296E" w:rsidRPr="002560B8" w:rsidRDefault="00F9296E" w:rsidP="00F9296E">
            <w:pPr>
              <w:spacing w:after="0" w:line="240" w:lineRule="auto"/>
              <w:rPr>
                <w:rFonts w:ascii="Arial" w:eastAsia="Times New Roman" w:hAnsi="Arial" w:cs="Arial"/>
              </w:rPr>
            </w:pPr>
            <w:r w:rsidRPr="002560B8">
              <w:rPr>
                <w:rFonts w:ascii="Arial" w:eastAsia="Times New Roman" w:hAnsi="Arial" w:cs="Arial"/>
              </w:rPr>
              <w:t xml:space="preserve">  Government Equity</w:t>
            </w:r>
          </w:p>
        </w:tc>
        <w:tc>
          <w:tcPr>
            <w:tcW w:w="828" w:type="dxa"/>
            <w:tcBorders>
              <w:top w:val="nil"/>
              <w:left w:val="nil"/>
              <w:bottom w:val="nil"/>
              <w:right w:val="nil"/>
            </w:tcBorders>
            <w:shd w:val="clear" w:color="auto" w:fill="auto"/>
            <w:vAlign w:val="center"/>
          </w:tcPr>
          <w:p w14:paraId="7FB42720"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14</w:t>
            </w:r>
          </w:p>
        </w:tc>
        <w:tc>
          <w:tcPr>
            <w:tcW w:w="363" w:type="dxa"/>
            <w:tcBorders>
              <w:top w:val="nil"/>
              <w:left w:val="nil"/>
              <w:bottom w:val="nil"/>
              <w:right w:val="nil"/>
            </w:tcBorders>
            <w:shd w:val="clear" w:color="auto" w:fill="auto"/>
            <w:vAlign w:val="center"/>
          </w:tcPr>
          <w:p w14:paraId="3D4E01FE"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nil"/>
              <w:right w:val="nil"/>
            </w:tcBorders>
            <w:shd w:val="clear" w:color="auto" w:fill="auto"/>
            <w:vAlign w:val="center"/>
          </w:tcPr>
          <w:p w14:paraId="74AF416A"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741,246.00</w:t>
            </w:r>
          </w:p>
        </w:tc>
        <w:tc>
          <w:tcPr>
            <w:tcW w:w="222" w:type="dxa"/>
            <w:tcBorders>
              <w:top w:val="nil"/>
              <w:left w:val="nil"/>
              <w:bottom w:val="nil"/>
              <w:right w:val="nil"/>
            </w:tcBorders>
            <w:shd w:val="clear" w:color="auto" w:fill="auto"/>
            <w:vAlign w:val="center"/>
          </w:tcPr>
          <w:p w14:paraId="026D7F0A" w14:textId="77777777" w:rsidR="00F9296E" w:rsidRPr="002560B8" w:rsidRDefault="00F9296E" w:rsidP="00F9296E">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DAF5C1A"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nil"/>
              <w:right w:val="nil"/>
            </w:tcBorders>
            <w:shd w:val="clear" w:color="auto" w:fill="auto"/>
            <w:vAlign w:val="center"/>
          </w:tcPr>
          <w:p w14:paraId="0B6D3781"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741,246.00</w:t>
            </w:r>
          </w:p>
        </w:tc>
      </w:tr>
      <w:tr w:rsidR="002560B8" w:rsidRPr="002560B8" w14:paraId="56D0BD05" w14:textId="77777777">
        <w:trPr>
          <w:gridAfter w:val="1"/>
          <w:wAfter w:w="6" w:type="dxa"/>
          <w:trHeight w:val="315"/>
        </w:trPr>
        <w:tc>
          <w:tcPr>
            <w:tcW w:w="222" w:type="dxa"/>
            <w:tcBorders>
              <w:top w:val="nil"/>
              <w:left w:val="nil"/>
              <w:bottom w:val="nil"/>
              <w:right w:val="nil"/>
            </w:tcBorders>
            <w:shd w:val="clear" w:color="auto" w:fill="auto"/>
            <w:noWrap/>
            <w:vAlign w:val="bottom"/>
          </w:tcPr>
          <w:p w14:paraId="5A3F52AA" w14:textId="77777777" w:rsidR="00F9296E" w:rsidRPr="002560B8" w:rsidRDefault="00F9296E" w:rsidP="00F9296E">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4A532996" w14:textId="77777777" w:rsidR="00F9296E" w:rsidRPr="002560B8" w:rsidRDefault="00F9296E" w:rsidP="00F9296E">
            <w:pPr>
              <w:spacing w:after="0" w:line="240" w:lineRule="auto"/>
              <w:rPr>
                <w:rFonts w:ascii="Arial" w:eastAsia="Times New Roman" w:hAnsi="Arial" w:cs="Arial"/>
              </w:rPr>
            </w:pPr>
            <w:r w:rsidRPr="002560B8">
              <w:rPr>
                <w:rFonts w:ascii="Arial" w:eastAsia="Times New Roman" w:hAnsi="Arial" w:cs="Arial"/>
              </w:rPr>
              <w:t xml:space="preserve">  Retained Earnings/(Deficit)</w:t>
            </w:r>
          </w:p>
        </w:tc>
        <w:tc>
          <w:tcPr>
            <w:tcW w:w="828" w:type="dxa"/>
            <w:tcBorders>
              <w:top w:val="nil"/>
              <w:left w:val="nil"/>
              <w:bottom w:val="nil"/>
              <w:right w:val="nil"/>
            </w:tcBorders>
            <w:shd w:val="clear" w:color="auto" w:fill="auto"/>
            <w:vAlign w:val="center"/>
          </w:tcPr>
          <w:p w14:paraId="736F338F" w14:textId="77777777" w:rsidR="00F9296E" w:rsidRPr="002560B8" w:rsidRDefault="00F9296E" w:rsidP="00F9296E">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0C19ED83" w14:textId="77777777" w:rsidR="00F9296E" w:rsidRPr="002560B8" w:rsidRDefault="00F9296E" w:rsidP="00F9296E">
            <w:pPr>
              <w:spacing w:after="0" w:line="240" w:lineRule="auto"/>
              <w:jc w:val="center"/>
              <w:rPr>
                <w:rFonts w:ascii="Arial" w:eastAsia="Times New Roman" w:hAnsi="Arial" w:cs="Arial"/>
                <w:sz w:val="20"/>
                <w:szCs w:val="20"/>
              </w:rPr>
            </w:pPr>
          </w:p>
        </w:tc>
        <w:tc>
          <w:tcPr>
            <w:tcW w:w="1626" w:type="dxa"/>
            <w:tcBorders>
              <w:top w:val="nil"/>
              <w:left w:val="nil"/>
              <w:bottom w:val="single" w:sz="8" w:space="0" w:color="auto"/>
              <w:right w:val="nil"/>
            </w:tcBorders>
            <w:shd w:val="clear" w:color="auto" w:fill="auto"/>
            <w:vAlign w:val="center"/>
          </w:tcPr>
          <w:p w14:paraId="59B9781B" w14:textId="77777777" w:rsidR="00F9296E" w:rsidRPr="002560B8" w:rsidRDefault="00F9296E" w:rsidP="00F9296E">
            <w:pPr>
              <w:spacing w:after="0" w:line="240" w:lineRule="auto"/>
              <w:jc w:val="right"/>
              <w:rPr>
                <w:rFonts w:ascii="Arial" w:eastAsia="Times New Roman" w:hAnsi="Arial" w:cs="Arial"/>
              </w:rPr>
            </w:pPr>
            <w:r w:rsidRPr="002560B8">
              <w:rPr>
                <w:rFonts w:ascii="Arial" w:eastAsia="Times New Roman" w:hAnsi="Arial" w:cs="Arial"/>
              </w:rPr>
              <w:t>10,259,835.45</w:t>
            </w:r>
          </w:p>
        </w:tc>
        <w:tc>
          <w:tcPr>
            <w:tcW w:w="222" w:type="dxa"/>
            <w:tcBorders>
              <w:top w:val="nil"/>
              <w:left w:val="nil"/>
              <w:bottom w:val="nil"/>
              <w:right w:val="nil"/>
            </w:tcBorders>
            <w:shd w:val="clear" w:color="auto" w:fill="auto"/>
            <w:vAlign w:val="center"/>
          </w:tcPr>
          <w:p w14:paraId="3B418285" w14:textId="77777777" w:rsidR="00F9296E" w:rsidRPr="002560B8" w:rsidRDefault="00F9296E" w:rsidP="00F9296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B38F292" w14:textId="77777777" w:rsidR="00F9296E" w:rsidRPr="002560B8" w:rsidRDefault="00F9296E" w:rsidP="00F9296E">
            <w:pPr>
              <w:spacing w:after="0" w:line="240" w:lineRule="auto"/>
              <w:jc w:val="right"/>
              <w:rPr>
                <w:rFonts w:ascii="Arial" w:eastAsia="Times New Roman" w:hAnsi="Arial" w:cs="Arial"/>
                <w:sz w:val="20"/>
                <w:szCs w:val="20"/>
              </w:rPr>
            </w:pPr>
          </w:p>
        </w:tc>
        <w:tc>
          <w:tcPr>
            <w:tcW w:w="1662" w:type="dxa"/>
            <w:tcBorders>
              <w:top w:val="nil"/>
              <w:left w:val="nil"/>
              <w:bottom w:val="single" w:sz="8" w:space="0" w:color="auto"/>
              <w:right w:val="nil"/>
            </w:tcBorders>
            <w:shd w:val="clear" w:color="auto" w:fill="auto"/>
            <w:vAlign w:val="center"/>
          </w:tcPr>
          <w:p w14:paraId="32BEA51B" w14:textId="77777777" w:rsidR="00F9296E" w:rsidRPr="002560B8" w:rsidRDefault="00F9296E" w:rsidP="00F9296E">
            <w:pPr>
              <w:spacing w:after="0" w:line="240" w:lineRule="auto"/>
              <w:jc w:val="right"/>
              <w:rPr>
                <w:rFonts w:ascii="Arial" w:eastAsia="Times New Roman" w:hAnsi="Arial" w:cs="Arial"/>
              </w:rPr>
            </w:pPr>
            <w:r w:rsidRPr="002560B8">
              <w:rPr>
                <w:rFonts w:ascii="Arial" w:eastAsia="Times New Roman" w:hAnsi="Arial" w:cs="Arial"/>
              </w:rPr>
              <w:t>10,139,508.54</w:t>
            </w:r>
          </w:p>
        </w:tc>
      </w:tr>
      <w:tr w:rsidR="002560B8" w:rsidRPr="002560B8" w14:paraId="5C2960A8" w14:textId="77777777">
        <w:trPr>
          <w:gridAfter w:val="1"/>
          <w:wAfter w:w="6" w:type="dxa"/>
          <w:trHeight w:val="315"/>
        </w:trPr>
        <w:tc>
          <w:tcPr>
            <w:tcW w:w="222" w:type="dxa"/>
            <w:tcBorders>
              <w:top w:val="nil"/>
              <w:left w:val="nil"/>
              <w:bottom w:val="nil"/>
              <w:right w:val="nil"/>
            </w:tcBorders>
            <w:shd w:val="clear" w:color="auto" w:fill="auto"/>
            <w:noWrap/>
            <w:vAlign w:val="bottom"/>
          </w:tcPr>
          <w:p w14:paraId="20F05C35" w14:textId="77777777" w:rsidR="00F9296E" w:rsidRPr="002560B8" w:rsidRDefault="00F9296E" w:rsidP="00F9296E">
            <w:pPr>
              <w:spacing w:after="0" w:line="240" w:lineRule="auto"/>
              <w:jc w:val="right"/>
              <w:rPr>
                <w:rFonts w:ascii="Arial" w:eastAsia="Times New Roman" w:hAnsi="Arial" w:cs="Arial"/>
              </w:rPr>
            </w:pPr>
          </w:p>
        </w:tc>
        <w:tc>
          <w:tcPr>
            <w:tcW w:w="3648" w:type="dxa"/>
            <w:tcBorders>
              <w:top w:val="nil"/>
              <w:left w:val="nil"/>
              <w:bottom w:val="nil"/>
              <w:right w:val="nil"/>
            </w:tcBorders>
            <w:shd w:val="clear" w:color="auto" w:fill="auto"/>
            <w:vAlign w:val="center"/>
          </w:tcPr>
          <w:p w14:paraId="400E2C9A" w14:textId="77777777" w:rsidR="00F9296E" w:rsidRPr="002560B8" w:rsidRDefault="00F9296E" w:rsidP="00F9296E">
            <w:pPr>
              <w:spacing w:after="0" w:line="240" w:lineRule="auto"/>
              <w:rPr>
                <w:rFonts w:ascii="Arial" w:eastAsia="Times New Roman" w:hAnsi="Arial" w:cs="Arial"/>
                <w:b/>
                <w:bCs/>
              </w:rPr>
            </w:pPr>
            <w:r w:rsidRPr="002560B8">
              <w:rPr>
                <w:rFonts w:ascii="Arial" w:eastAsia="Times New Roman" w:hAnsi="Arial" w:cs="Arial"/>
                <w:b/>
                <w:bCs/>
              </w:rPr>
              <w:t xml:space="preserve">    Total Equity</w:t>
            </w:r>
          </w:p>
        </w:tc>
        <w:tc>
          <w:tcPr>
            <w:tcW w:w="828" w:type="dxa"/>
            <w:tcBorders>
              <w:top w:val="nil"/>
              <w:left w:val="nil"/>
              <w:bottom w:val="nil"/>
              <w:right w:val="nil"/>
            </w:tcBorders>
            <w:shd w:val="clear" w:color="auto" w:fill="auto"/>
            <w:vAlign w:val="center"/>
          </w:tcPr>
          <w:p w14:paraId="7AD1F77E" w14:textId="77777777" w:rsidR="00F9296E" w:rsidRPr="002560B8" w:rsidRDefault="00F9296E" w:rsidP="00F9296E">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64109E06"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single" w:sz="8" w:space="0" w:color="auto"/>
              <w:right w:val="nil"/>
            </w:tcBorders>
            <w:shd w:val="clear" w:color="auto" w:fill="auto"/>
            <w:vAlign w:val="center"/>
          </w:tcPr>
          <w:p w14:paraId="6C8B32C1"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11,001,081.45</w:t>
            </w:r>
          </w:p>
        </w:tc>
        <w:tc>
          <w:tcPr>
            <w:tcW w:w="222" w:type="dxa"/>
            <w:tcBorders>
              <w:top w:val="nil"/>
              <w:left w:val="nil"/>
              <w:bottom w:val="nil"/>
              <w:right w:val="nil"/>
            </w:tcBorders>
            <w:shd w:val="clear" w:color="auto" w:fill="auto"/>
            <w:vAlign w:val="center"/>
          </w:tcPr>
          <w:p w14:paraId="33270981" w14:textId="77777777" w:rsidR="00F9296E" w:rsidRPr="002560B8" w:rsidRDefault="00F9296E" w:rsidP="00F9296E">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BA46936"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single" w:sz="8" w:space="0" w:color="auto"/>
              <w:right w:val="nil"/>
            </w:tcBorders>
            <w:shd w:val="clear" w:color="auto" w:fill="auto"/>
            <w:vAlign w:val="center"/>
          </w:tcPr>
          <w:p w14:paraId="6D65242A"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10,880,754.54</w:t>
            </w:r>
          </w:p>
        </w:tc>
      </w:tr>
      <w:tr w:rsidR="00F9296E" w:rsidRPr="002560B8" w14:paraId="6A3882A0" w14:textId="77777777">
        <w:trPr>
          <w:gridAfter w:val="1"/>
          <w:wAfter w:w="6" w:type="dxa"/>
          <w:trHeight w:val="435"/>
        </w:trPr>
        <w:tc>
          <w:tcPr>
            <w:tcW w:w="222" w:type="dxa"/>
            <w:tcBorders>
              <w:top w:val="nil"/>
              <w:left w:val="nil"/>
              <w:bottom w:val="nil"/>
              <w:right w:val="nil"/>
            </w:tcBorders>
            <w:shd w:val="clear" w:color="auto" w:fill="auto"/>
            <w:noWrap/>
            <w:vAlign w:val="bottom"/>
          </w:tcPr>
          <w:p w14:paraId="3A6E018C" w14:textId="77777777" w:rsidR="00F9296E" w:rsidRPr="002560B8" w:rsidRDefault="00F9296E" w:rsidP="00F9296E">
            <w:pPr>
              <w:spacing w:after="0" w:line="240" w:lineRule="auto"/>
              <w:jc w:val="right"/>
              <w:rPr>
                <w:rFonts w:ascii="Arial" w:eastAsia="Times New Roman" w:hAnsi="Arial" w:cs="Arial"/>
                <w:b/>
                <w:bCs/>
              </w:rPr>
            </w:pPr>
          </w:p>
        </w:tc>
        <w:tc>
          <w:tcPr>
            <w:tcW w:w="3648" w:type="dxa"/>
            <w:tcBorders>
              <w:top w:val="nil"/>
              <w:left w:val="nil"/>
              <w:bottom w:val="nil"/>
              <w:right w:val="nil"/>
            </w:tcBorders>
            <w:shd w:val="clear" w:color="auto" w:fill="auto"/>
            <w:vAlign w:val="center"/>
          </w:tcPr>
          <w:p w14:paraId="293E1CA5" w14:textId="77777777" w:rsidR="00F9296E" w:rsidRPr="002560B8" w:rsidRDefault="00F9296E" w:rsidP="00F9296E">
            <w:pPr>
              <w:spacing w:after="0" w:line="240" w:lineRule="auto"/>
              <w:rPr>
                <w:rFonts w:ascii="Arial" w:eastAsia="Times New Roman" w:hAnsi="Arial" w:cs="Arial"/>
                <w:b/>
                <w:bCs/>
              </w:rPr>
            </w:pPr>
            <w:r w:rsidRPr="002560B8">
              <w:rPr>
                <w:rFonts w:ascii="Arial" w:eastAsia="Times New Roman" w:hAnsi="Arial" w:cs="Arial"/>
                <w:b/>
                <w:bCs/>
              </w:rPr>
              <w:t>Total Liabilities and Equity</w:t>
            </w:r>
          </w:p>
        </w:tc>
        <w:tc>
          <w:tcPr>
            <w:tcW w:w="828" w:type="dxa"/>
            <w:tcBorders>
              <w:top w:val="nil"/>
              <w:left w:val="nil"/>
              <w:bottom w:val="nil"/>
              <w:right w:val="nil"/>
            </w:tcBorders>
            <w:shd w:val="clear" w:color="auto" w:fill="auto"/>
            <w:vAlign w:val="center"/>
          </w:tcPr>
          <w:p w14:paraId="4EDDB60A" w14:textId="77777777" w:rsidR="00F9296E" w:rsidRPr="002560B8" w:rsidRDefault="00F9296E" w:rsidP="00F9296E">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2A9D7E24"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26" w:type="dxa"/>
            <w:tcBorders>
              <w:top w:val="nil"/>
              <w:left w:val="nil"/>
              <w:bottom w:val="double" w:sz="6" w:space="0" w:color="auto"/>
              <w:right w:val="nil"/>
            </w:tcBorders>
            <w:shd w:val="clear" w:color="auto" w:fill="auto"/>
            <w:vAlign w:val="center"/>
          </w:tcPr>
          <w:p w14:paraId="76FD031E"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17,078,559.00</w:t>
            </w:r>
          </w:p>
        </w:tc>
        <w:tc>
          <w:tcPr>
            <w:tcW w:w="222" w:type="dxa"/>
            <w:tcBorders>
              <w:top w:val="nil"/>
              <w:left w:val="nil"/>
              <w:bottom w:val="nil"/>
              <w:right w:val="nil"/>
            </w:tcBorders>
            <w:shd w:val="clear" w:color="auto" w:fill="auto"/>
            <w:vAlign w:val="center"/>
          </w:tcPr>
          <w:p w14:paraId="636D8025" w14:textId="77777777" w:rsidR="00F9296E" w:rsidRPr="002560B8" w:rsidRDefault="00F9296E" w:rsidP="00F9296E">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AD9FB28" w14:textId="77777777" w:rsidR="00F9296E" w:rsidRPr="002560B8" w:rsidRDefault="00F9296E" w:rsidP="00F9296E">
            <w:pPr>
              <w:spacing w:after="0" w:line="240" w:lineRule="auto"/>
              <w:jc w:val="center"/>
              <w:rPr>
                <w:rFonts w:ascii="Arial" w:eastAsia="Times New Roman" w:hAnsi="Arial" w:cs="Arial"/>
              </w:rPr>
            </w:pPr>
            <w:r w:rsidRPr="002560B8">
              <w:rPr>
                <w:rFonts w:ascii="Arial" w:eastAsia="Times New Roman" w:hAnsi="Arial" w:cs="Arial"/>
              </w:rPr>
              <w:t>₱</w:t>
            </w:r>
          </w:p>
        </w:tc>
        <w:tc>
          <w:tcPr>
            <w:tcW w:w="1662" w:type="dxa"/>
            <w:tcBorders>
              <w:top w:val="nil"/>
              <w:left w:val="nil"/>
              <w:bottom w:val="double" w:sz="6" w:space="0" w:color="auto"/>
              <w:right w:val="nil"/>
            </w:tcBorders>
            <w:shd w:val="clear" w:color="auto" w:fill="auto"/>
            <w:noWrap/>
            <w:vAlign w:val="center"/>
          </w:tcPr>
          <w:p w14:paraId="17852711" w14:textId="77777777" w:rsidR="00F9296E" w:rsidRPr="002560B8" w:rsidRDefault="00F9296E" w:rsidP="00F9296E">
            <w:pPr>
              <w:spacing w:after="0" w:line="240" w:lineRule="auto"/>
              <w:jc w:val="right"/>
              <w:rPr>
                <w:rFonts w:ascii="Arial" w:eastAsia="Times New Roman" w:hAnsi="Arial" w:cs="Arial"/>
                <w:b/>
                <w:bCs/>
              </w:rPr>
            </w:pPr>
            <w:r w:rsidRPr="002560B8">
              <w:rPr>
                <w:rFonts w:ascii="Arial" w:eastAsia="Times New Roman" w:hAnsi="Arial" w:cs="Arial"/>
                <w:b/>
                <w:bCs/>
              </w:rPr>
              <w:t>17,510,869.25</w:t>
            </w:r>
          </w:p>
        </w:tc>
      </w:tr>
    </w:tbl>
    <w:p w14:paraId="14F830F5" w14:textId="77777777" w:rsidR="00564D0D" w:rsidRPr="002560B8" w:rsidRDefault="00564D0D" w:rsidP="00210E95">
      <w:pPr>
        <w:spacing w:after="0" w:line="240" w:lineRule="auto"/>
        <w:ind w:firstLineChars="50" w:firstLine="110"/>
        <w:jc w:val="center"/>
        <w:rPr>
          <w:rFonts w:ascii="Arial" w:hAnsi="Arial" w:cs="Arial"/>
          <w:b/>
          <w:bCs/>
        </w:rPr>
      </w:pPr>
    </w:p>
    <w:p w14:paraId="789422C1" w14:textId="77777777" w:rsidR="00BE7F11" w:rsidRPr="002560B8" w:rsidRDefault="00AA77EA" w:rsidP="00210E95">
      <w:pPr>
        <w:spacing w:after="0" w:line="240" w:lineRule="auto"/>
        <w:ind w:firstLineChars="50" w:firstLine="110"/>
        <w:jc w:val="center"/>
        <w:rPr>
          <w:rFonts w:ascii="Arial" w:eastAsia="Times New Roman" w:hAnsi="Arial" w:cs="Arial"/>
          <w:bCs/>
          <w:i/>
          <w:lang w:val="en-PH" w:eastAsia="en-PH"/>
        </w:rPr>
        <w:sectPr w:rsidR="00BE7F11" w:rsidRPr="002560B8" w:rsidSect="00F444D2">
          <w:pgSz w:w="12240" w:h="15840" w:code="1"/>
          <w:pgMar w:top="1440" w:right="1440" w:bottom="1440" w:left="1800" w:header="360" w:footer="360" w:gutter="0"/>
          <w:cols w:space="720"/>
          <w:docGrid w:linePitch="360"/>
        </w:sectPr>
      </w:pPr>
      <w:r w:rsidRPr="002560B8">
        <w:rPr>
          <w:rFonts w:ascii="Arial" w:eastAsia="Times New Roman" w:hAnsi="Arial" w:cs="Arial"/>
          <w:bCs/>
          <w:i/>
          <w:lang w:val="en-PH" w:eastAsia="en-PH"/>
        </w:rPr>
        <w:t>(See Accompanying Notes to Financial Statements</w:t>
      </w:r>
      <w:r w:rsidR="00E97FD8" w:rsidRPr="002560B8">
        <w:rPr>
          <w:rFonts w:ascii="Arial" w:eastAsia="Times New Roman" w:hAnsi="Arial" w:cs="Arial"/>
          <w:bCs/>
          <w:i/>
          <w:lang w:val="en-PH" w:eastAsia="en-PH"/>
        </w:rPr>
        <w:t>)</w:t>
      </w:r>
    </w:p>
    <w:tbl>
      <w:tblPr>
        <w:tblpPr w:leftFromText="187" w:rightFromText="187" w:horzAnchor="margin" w:tblpXSpec="center" w:tblpY="1"/>
        <w:tblOverlap w:val="never"/>
        <w:tblW w:w="9000" w:type="dxa"/>
        <w:tblLayout w:type="fixed"/>
        <w:tblLook w:val="04A0" w:firstRow="1" w:lastRow="0" w:firstColumn="1" w:lastColumn="0" w:noHBand="0" w:noVBand="1"/>
      </w:tblPr>
      <w:tblGrid>
        <w:gridCol w:w="271"/>
        <w:gridCol w:w="3149"/>
        <w:gridCol w:w="900"/>
        <w:gridCol w:w="284"/>
        <w:gridCol w:w="362"/>
        <w:gridCol w:w="1784"/>
        <w:gridCol w:w="236"/>
        <w:gridCol w:w="362"/>
        <w:gridCol w:w="1652"/>
      </w:tblGrid>
      <w:tr w:rsidR="002560B8" w:rsidRPr="002560B8" w14:paraId="24B9C81E" w14:textId="77777777" w:rsidTr="00487A6F">
        <w:trPr>
          <w:trHeight w:val="300"/>
        </w:trPr>
        <w:tc>
          <w:tcPr>
            <w:tcW w:w="9000" w:type="dxa"/>
            <w:gridSpan w:val="9"/>
            <w:tcBorders>
              <w:top w:val="nil"/>
              <w:left w:val="nil"/>
              <w:bottom w:val="nil"/>
              <w:right w:val="nil"/>
            </w:tcBorders>
            <w:shd w:val="clear" w:color="auto" w:fill="auto"/>
            <w:vAlign w:val="center"/>
          </w:tcPr>
          <w:p w14:paraId="57A309BF" w14:textId="1068018C" w:rsidR="0020432B" w:rsidRPr="002560B8" w:rsidRDefault="00487A6F" w:rsidP="00487A6F">
            <w:pPr>
              <w:spacing w:after="0" w:line="240" w:lineRule="auto"/>
              <w:jc w:val="center"/>
              <w:rPr>
                <w:rFonts w:ascii="Arial" w:eastAsia="Times New Roman" w:hAnsi="Arial" w:cs="Arial"/>
                <w:b/>
                <w:bCs/>
              </w:rPr>
            </w:pPr>
            <w:r w:rsidRPr="002560B8">
              <w:rPr>
                <w:rFonts w:ascii="Arial" w:hAnsi="Arial" w:cs="Arial"/>
                <w:noProof/>
                <w:lang w:val="en-PH" w:eastAsia="en-PH"/>
              </w:rPr>
              <w:lastRenderedPageBreak/>
              <w:drawing>
                <wp:anchor distT="0" distB="0" distL="114300" distR="114300" simplePos="0" relativeHeight="251665920" behindDoc="1" locked="0" layoutInCell="1" allowOverlap="1" wp14:anchorId="49B033AF" wp14:editId="5F24FE39">
                  <wp:simplePos x="0" y="0"/>
                  <wp:positionH relativeFrom="margin">
                    <wp:align>left</wp:align>
                  </wp:positionH>
                  <wp:positionV relativeFrom="margin">
                    <wp:align>top</wp:align>
                  </wp:positionV>
                  <wp:extent cx="886460" cy="886460"/>
                  <wp:effectExtent l="0" t="0" r="0" b="0"/>
                  <wp:wrapNone/>
                  <wp:docPr id="13" name="Picture 13"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mom\kolambuga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8646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7EA" w:rsidRPr="002560B8">
              <w:rPr>
                <w:rFonts w:ascii="Arial" w:eastAsia="Times New Roman" w:hAnsi="Arial" w:cs="Arial"/>
                <w:b/>
                <w:bCs/>
              </w:rPr>
              <w:t>KOLAMBUGAN WATER DISTRICT</w:t>
            </w:r>
          </w:p>
        </w:tc>
      </w:tr>
      <w:tr w:rsidR="002560B8" w:rsidRPr="002560B8" w14:paraId="38B053FB" w14:textId="77777777" w:rsidTr="00487A6F">
        <w:trPr>
          <w:trHeight w:val="300"/>
        </w:trPr>
        <w:tc>
          <w:tcPr>
            <w:tcW w:w="9000" w:type="dxa"/>
            <w:gridSpan w:val="9"/>
            <w:tcBorders>
              <w:top w:val="nil"/>
              <w:left w:val="nil"/>
              <w:bottom w:val="nil"/>
              <w:right w:val="nil"/>
            </w:tcBorders>
            <w:shd w:val="clear" w:color="auto" w:fill="auto"/>
            <w:vAlign w:val="center"/>
          </w:tcPr>
          <w:p w14:paraId="063EF7AD" w14:textId="5D66CC1C"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CONDENSED STATEMENT OF COMPREHENSIVE INCOME</w:t>
            </w:r>
          </w:p>
        </w:tc>
      </w:tr>
      <w:tr w:rsidR="002560B8" w:rsidRPr="002560B8" w14:paraId="16B0FEC2" w14:textId="77777777" w:rsidTr="00487A6F">
        <w:trPr>
          <w:trHeight w:val="300"/>
        </w:trPr>
        <w:tc>
          <w:tcPr>
            <w:tcW w:w="9000" w:type="dxa"/>
            <w:gridSpan w:val="9"/>
            <w:tcBorders>
              <w:top w:val="nil"/>
              <w:left w:val="nil"/>
              <w:bottom w:val="nil"/>
              <w:right w:val="nil"/>
            </w:tcBorders>
            <w:shd w:val="clear" w:color="auto" w:fill="auto"/>
            <w:vAlign w:val="center"/>
          </w:tcPr>
          <w:p w14:paraId="5F929D7F" w14:textId="0A0C1EA1" w:rsidR="0020432B" w:rsidRPr="002560B8" w:rsidRDefault="00AA77EA" w:rsidP="00487A6F">
            <w:pPr>
              <w:spacing w:after="0" w:line="240" w:lineRule="auto"/>
              <w:jc w:val="center"/>
              <w:rPr>
                <w:rFonts w:ascii="Arial" w:eastAsia="Times New Roman" w:hAnsi="Arial" w:cs="Arial"/>
                <w:b/>
                <w:bCs/>
                <w:lang w:val="en-PH"/>
              </w:rPr>
            </w:pPr>
            <w:r w:rsidRPr="002560B8">
              <w:rPr>
                <w:rFonts w:ascii="Arial" w:eastAsia="Times New Roman" w:hAnsi="Arial" w:cs="Arial"/>
                <w:b/>
                <w:bCs/>
              </w:rPr>
              <w:t>FOR THE YEAR ENDED DECEMBER 31, 20</w:t>
            </w:r>
            <w:r w:rsidRPr="002560B8">
              <w:rPr>
                <w:rFonts w:ascii="Arial" w:eastAsia="Times New Roman" w:hAnsi="Arial" w:cs="Arial"/>
                <w:b/>
                <w:bCs/>
                <w:lang w:val="en-PH"/>
              </w:rPr>
              <w:t>2</w:t>
            </w:r>
            <w:r w:rsidR="00D81803" w:rsidRPr="002560B8">
              <w:rPr>
                <w:rFonts w:ascii="Arial" w:eastAsia="Times New Roman" w:hAnsi="Arial" w:cs="Arial"/>
                <w:b/>
                <w:bCs/>
                <w:lang w:val="en-PH"/>
              </w:rPr>
              <w:t>2</w:t>
            </w:r>
          </w:p>
        </w:tc>
      </w:tr>
      <w:tr w:rsidR="002560B8" w:rsidRPr="002560B8" w14:paraId="4EE471BC" w14:textId="77777777" w:rsidTr="00487A6F">
        <w:trPr>
          <w:trHeight w:val="300"/>
        </w:trPr>
        <w:tc>
          <w:tcPr>
            <w:tcW w:w="271" w:type="dxa"/>
            <w:tcBorders>
              <w:top w:val="nil"/>
              <w:left w:val="nil"/>
              <w:bottom w:val="nil"/>
              <w:right w:val="nil"/>
            </w:tcBorders>
            <w:shd w:val="clear" w:color="auto" w:fill="auto"/>
            <w:vAlign w:val="center"/>
          </w:tcPr>
          <w:p w14:paraId="1F2A285A" w14:textId="77777777" w:rsidR="0020432B" w:rsidRPr="002560B8" w:rsidRDefault="0020432B" w:rsidP="00487A6F">
            <w:pPr>
              <w:spacing w:after="0" w:line="240" w:lineRule="auto"/>
              <w:jc w:val="center"/>
              <w:rPr>
                <w:rFonts w:ascii="Arial" w:eastAsia="Times New Roman" w:hAnsi="Arial" w:cs="Arial"/>
                <w:b/>
                <w:bCs/>
              </w:rPr>
            </w:pPr>
          </w:p>
        </w:tc>
        <w:tc>
          <w:tcPr>
            <w:tcW w:w="3149" w:type="dxa"/>
            <w:tcBorders>
              <w:top w:val="nil"/>
              <w:left w:val="nil"/>
              <w:bottom w:val="nil"/>
              <w:right w:val="nil"/>
            </w:tcBorders>
            <w:shd w:val="clear" w:color="auto" w:fill="auto"/>
            <w:vAlign w:val="center"/>
          </w:tcPr>
          <w:p w14:paraId="2F5AD04D" w14:textId="1B1A74F6" w:rsidR="0020432B" w:rsidRPr="002560B8" w:rsidRDefault="0020432B" w:rsidP="00487A6F">
            <w:pPr>
              <w:spacing w:after="0" w:line="240" w:lineRule="auto"/>
              <w:jc w:val="center"/>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49F5D803" w14:textId="77777777" w:rsidR="0020432B" w:rsidRPr="002560B8" w:rsidRDefault="0020432B" w:rsidP="00487A6F">
            <w:pPr>
              <w:spacing w:after="0" w:line="240" w:lineRule="auto"/>
              <w:rPr>
                <w:rFonts w:ascii="Arial" w:eastAsia="Times New Roman" w:hAnsi="Arial" w:cs="Arial"/>
                <w:sz w:val="20"/>
                <w:szCs w:val="20"/>
              </w:rPr>
            </w:pPr>
          </w:p>
        </w:tc>
        <w:tc>
          <w:tcPr>
            <w:tcW w:w="284" w:type="dxa"/>
            <w:tcBorders>
              <w:top w:val="nil"/>
              <w:left w:val="nil"/>
              <w:bottom w:val="nil"/>
              <w:right w:val="nil"/>
            </w:tcBorders>
            <w:shd w:val="clear" w:color="auto" w:fill="auto"/>
            <w:vAlign w:val="center"/>
          </w:tcPr>
          <w:p w14:paraId="776CD436" w14:textId="77777777" w:rsidR="0020432B" w:rsidRPr="002560B8" w:rsidRDefault="0020432B" w:rsidP="00487A6F">
            <w:pPr>
              <w:spacing w:after="0" w:line="240" w:lineRule="auto"/>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251615C1" w14:textId="77777777" w:rsidR="0020432B" w:rsidRPr="002560B8" w:rsidRDefault="0020432B" w:rsidP="00487A6F">
            <w:pPr>
              <w:spacing w:after="0" w:line="240" w:lineRule="auto"/>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5B4D4396"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E26AD5B" w14:textId="77777777" w:rsidR="0020432B" w:rsidRPr="002560B8" w:rsidRDefault="0020432B" w:rsidP="00487A6F">
            <w:pPr>
              <w:spacing w:after="0" w:line="240" w:lineRule="auto"/>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6CD54A0E" w14:textId="77777777" w:rsidR="0020432B" w:rsidRPr="002560B8" w:rsidRDefault="0020432B" w:rsidP="00487A6F">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4D86FEA9"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51558E53" w14:textId="77777777" w:rsidTr="00487A6F">
        <w:trPr>
          <w:trHeight w:val="300"/>
        </w:trPr>
        <w:tc>
          <w:tcPr>
            <w:tcW w:w="271" w:type="dxa"/>
            <w:tcBorders>
              <w:top w:val="nil"/>
              <w:left w:val="nil"/>
              <w:bottom w:val="nil"/>
              <w:right w:val="nil"/>
            </w:tcBorders>
            <w:shd w:val="clear" w:color="auto" w:fill="auto"/>
            <w:vAlign w:val="center"/>
          </w:tcPr>
          <w:p w14:paraId="2CEC190F" w14:textId="77777777" w:rsidR="0020432B" w:rsidRPr="002560B8" w:rsidRDefault="0020432B" w:rsidP="00487A6F">
            <w:pPr>
              <w:spacing w:after="0" w:line="240" w:lineRule="auto"/>
              <w:rPr>
                <w:rFonts w:ascii="Arial" w:eastAsia="Times New Roman" w:hAnsi="Arial" w:cs="Arial"/>
                <w:sz w:val="20"/>
                <w:szCs w:val="20"/>
              </w:rPr>
            </w:pPr>
          </w:p>
        </w:tc>
        <w:tc>
          <w:tcPr>
            <w:tcW w:w="3149" w:type="dxa"/>
            <w:tcBorders>
              <w:top w:val="nil"/>
              <w:left w:val="nil"/>
              <w:bottom w:val="nil"/>
              <w:right w:val="nil"/>
            </w:tcBorders>
            <w:shd w:val="clear" w:color="auto" w:fill="auto"/>
            <w:vAlign w:val="center"/>
          </w:tcPr>
          <w:p w14:paraId="788A0D2B" w14:textId="77777777" w:rsidR="0020432B" w:rsidRPr="002560B8" w:rsidRDefault="0020432B" w:rsidP="00487A6F">
            <w:pPr>
              <w:spacing w:after="0" w:line="240" w:lineRule="auto"/>
              <w:jc w:val="center"/>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632817B7" w14:textId="77777777" w:rsidR="0020432B" w:rsidRPr="002560B8" w:rsidRDefault="0020432B" w:rsidP="00487A6F">
            <w:pPr>
              <w:spacing w:after="0" w:line="240" w:lineRule="auto"/>
              <w:jc w:val="center"/>
              <w:rPr>
                <w:rFonts w:ascii="Arial" w:eastAsia="Times New Roman" w:hAnsi="Arial" w:cs="Arial"/>
                <w:sz w:val="20"/>
                <w:szCs w:val="20"/>
              </w:rPr>
            </w:pPr>
          </w:p>
        </w:tc>
        <w:tc>
          <w:tcPr>
            <w:tcW w:w="284" w:type="dxa"/>
            <w:tcBorders>
              <w:top w:val="nil"/>
              <w:left w:val="nil"/>
              <w:bottom w:val="nil"/>
              <w:right w:val="nil"/>
            </w:tcBorders>
            <w:shd w:val="clear" w:color="auto" w:fill="auto"/>
            <w:vAlign w:val="center"/>
          </w:tcPr>
          <w:p w14:paraId="1422B34E" w14:textId="77777777" w:rsidR="0020432B" w:rsidRPr="002560B8" w:rsidRDefault="0020432B"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1245796D" w14:textId="77777777" w:rsidR="0020432B" w:rsidRPr="002560B8" w:rsidRDefault="0020432B"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0E500605" w14:textId="77777777" w:rsidR="0020432B" w:rsidRPr="002560B8" w:rsidRDefault="0020432B"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2F03A2DE" w14:textId="77777777" w:rsidR="0020432B" w:rsidRPr="002560B8" w:rsidRDefault="0020432B"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98BE934" w14:textId="77777777" w:rsidR="0020432B" w:rsidRPr="002560B8" w:rsidRDefault="0020432B" w:rsidP="00487A6F">
            <w:pPr>
              <w:spacing w:after="0" w:line="240" w:lineRule="auto"/>
              <w:jc w:val="center"/>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477E3F77" w14:textId="77777777" w:rsidR="0020432B" w:rsidRPr="002560B8" w:rsidRDefault="0020432B" w:rsidP="00487A6F">
            <w:pPr>
              <w:spacing w:after="0" w:line="240" w:lineRule="auto"/>
              <w:jc w:val="center"/>
              <w:rPr>
                <w:rFonts w:ascii="Arial" w:eastAsia="Times New Roman" w:hAnsi="Arial" w:cs="Arial"/>
                <w:sz w:val="20"/>
                <w:szCs w:val="20"/>
              </w:rPr>
            </w:pPr>
          </w:p>
        </w:tc>
      </w:tr>
      <w:tr w:rsidR="002560B8" w:rsidRPr="002560B8" w14:paraId="630BE7E9" w14:textId="77777777" w:rsidTr="00487A6F">
        <w:trPr>
          <w:trHeight w:val="300"/>
        </w:trPr>
        <w:tc>
          <w:tcPr>
            <w:tcW w:w="271" w:type="dxa"/>
            <w:tcBorders>
              <w:top w:val="nil"/>
              <w:left w:val="nil"/>
              <w:bottom w:val="nil"/>
              <w:right w:val="nil"/>
            </w:tcBorders>
            <w:shd w:val="clear" w:color="auto" w:fill="auto"/>
            <w:vAlign w:val="center"/>
          </w:tcPr>
          <w:p w14:paraId="5A41D4AD" w14:textId="77777777" w:rsidR="0020432B" w:rsidRPr="002560B8" w:rsidRDefault="0020432B" w:rsidP="00487A6F">
            <w:pPr>
              <w:spacing w:after="0" w:line="240" w:lineRule="auto"/>
              <w:jc w:val="center"/>
              <w:rPr>
                <w:rFonts w:ascii="Arial" w:eastAsia="Times New Roman" w:hAnsi="Arial" w:cs="Arial"/>
                <w:sz w:val="20"/>
                <w:szCs w:val="20"/>
              </w:rPr>
            </w:pPr>
          </w:p>
        </w:tc>
        <w:tc>
          <w:tcPr>
            <w:tcW w:w="3149" w:type="dxa"/>
            <w:tcBorders>
              <w:top w:val="nil"/>
              <w:left w:val="nil"/>
              <w:bottom w:val="nil"/>
              <w:right w:val="nil"/>
            </w:tcBorders>
            <w:shd w:val="clear" w:color="auto" w:fill="auto"/>
            <w:vAlign w:val="center"/>
          </w:tcPr>
          <w:p w14:paraId="2A88D87A" w14:textId="77777777" w:rsidR="0020432B" w:rsidRPr="002560B8" w:rsidRDefault="0020432B" w:rsidP="00487A6F">
            <w:pPr>
              <w:spacing w:after="0" w:line="240" w:lineRule="auto"/>
              <w:jc w:val="center"/>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5EE57BD0" w14:textId="77777777" w:rsidR="0020432B" w:rsidRPr="002560B8" w:rsidRDefault="00AA77EA" w:rsidP="00487A6F">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NOTE</w:t>
            </w:r>
          </w:p>
        </w:tc>
        <w:tc>
          <w:tcPr>
            <w:tcW w:w="284" w:type="dxa"/>
            <w:tcBorders>
              <w:top w:val="nil"/>
              <w:left w:val="nil"/>
              <w:bottom w:val="nil"/>
              <w:right w:val="nil"/>
            </w:tcBorders>
            <w:shd w:val="clear" w:color="auto" w:fill="auto"/>
            <w:vAlign w:val="center"/>
          </w:tcPr>
          <w:p w14:paraId="24CBBCF2" w14:textId="77777777" w:rsidR="0020432B" w:rsidRPr="002560B8" w:rsidRDefault="0020432B" w:rsidP="00487A6F">
            <w:pPr>
              <w:spacing w:after="0" w:line="240" w:lineRule="auto"/>
              <w:jc w:val="center"/>
              <w:rPr>
                <w:rFonts w:ascii="Arial" w:eastAsia="Times New Roman" w:hAnsi="Arial" w:cs="Arial"/>
                <w:b/>
                <w:bCs/>
                <w:u w:val="single"/>
              </w:rPr>
            </w:pPr>
          </w:p>
        </w:tc>
        <w:tc>
          <w:tcPr>
            <w:tcW w:w="362" w:type="dxa"/>
            <w:tcBorders>
              <w:top w:val="nil"/>
              <w:left w:val="nil"/>
              <w:bottom w:val="nil"/>
              <w:right w:val="nil"/>
            </w:tcBorders>
            <w:shd w:val="clear" w:color="auto" w:fill="auto"/>
            <w:vAlign w:val="center"/>
          </w:tcPr>
          <w:p w14:paraId="371C5659" w14:textId="77777777" w:rsidR="0020432B" w:rsidRPr="002560B8" w:rsidRDefault="0020432B"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55296448" w14:textId="77777777" w:rsidR="0020432B" w:rsidRPr="002560B8" w:rsidRDefault="00AA77EA" w:rsidP="00487A6F">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202</w:t>
            </w:r>
            <w:r w:rsidR="00D81803" w:rsidRPr="002560B8">
              <w:rPr>
                <w:rFonts w:ascii="Arial" w:eastAsia="Times New Roman" w:hAnsi="Arial" w:cs="Arial"/>
                <w:b/>
                <w:bCs/>
                <w:u w:val="single"/>
              </w:rPr>
              <w:t>2</w:t>
            </w:r>
          </w:p>
        </w:tc>
        <w:tc>
          <w:tcPr>
            <w:tcW w:w="236" w:type="dxa"/>
            <w:tcBorders>
              <w:top w:val="nil"/>
              <w:left w:val="nil"/>
              <w:bottom w:val="nil"/>
              <w:right w:val="nil"/>
            </w:tcBorders>
            <w:shd w:val="clear" w:color="auto" w:fill="auto"/>
            <w:vAlign w:val="center"/>
          </w:tcPr>
          <w:p w14:paraId="2FF8F0BB" w14:textId="77777777" w:rsidR="0020432B" w:rsidRPr="002560B8" w:rsidRDefault="0020432B" w:rsidP="00487A6F">
            <w:pPr>
              <w:spacing w:after="0" w:line="240" w:lineRule="auto"/>
              <w:jc w:val="center"/>
              <w:rPr>
                <w:rFonts w:ascii="Arial" w:eastAsia="Times New Roman" w:hAnsi="Arial" w:cs="Arial"/>
                <w:b/>
                <w:bCs/>
                <w:u w:val="single"/>
              </w:rPr>
            </w:pPr>
          </w:p>
        </w:tc>
        <w:tc>
          <w:tcPr>
            <w:tcW w:w="362" w:type="dxa"/>
            <w:tcBorders>
              <w:top w:val="nil"/>
              <w:left w:val="nil"/>
              <w:bottom w:val="nil"/>
              <w:right w:val="nil"/>
            </w:tcBorders>
            <w:shd w:val="clear" w:color="auto" w:fill="auto"/>
            <w:vAlign w:val="center"/>
          </w:tcPr>
          <w:p w14:paraId="7C37EFDA" w14:textId="77777777" w:rsidR="0020432B" w:rsidRPr="002560B8" w:rsidRDefault="0020432B" w:rsidP="00487A6F">
            <w:pPr>
              <w:spacing w:after="0" w:line="240" w:lineRule="auto"/>
              <w:jc w:val="center"/>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08F967B3" w14:textId="77777777" w:rsidR="0020432B" w:rsidRPr="002560B8" w:rsidRDefault="00AA77EA" w:rsidP="00487A6F">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w:t>
            </w:r>
            <w:r w:rsidR="0014726E" w:rsidRPr="002560B8">
              <w:rPr>
                <w:rFonts w:ascii="Arial" w:eastAsia="Times New Roman" w:hAnsi="Arial" w:cs="Arial"/>
                <w:b/>
                <w:bCs/>
                <w:u w:val="single"/>
              </w:rPr>
              <w:t>2</w:t>
            </w:r>
            <w:r w:rsidR="00D81803" w:rsidRPr="002560B8">
              <w:rPr>
                <w:rFonts w:ascii="Arial" w:eastAsia="Times New Roman" w:hAnsi="Arial" w:cs="Arial"/>
                <w:b/>
                <w:bCs/>
                <w:u w:val="single"/>
              </w:rPr>
              <w:t>1</w:t>
            </w:r>
          </w:p>
        </w:tc>
      </w:tr>
      <w:tr w:rsidR="002560B8" w:rsidRPr="002560B8" w14:paraId="54B24AF6" w14:textId="77777777" w:rsidTr="00487A6F">
        <w:trPr>
          <w:trHeight w:val="300"/>
        </w:trPr>
        <w:tc>
          <w:tcPr>
            <w:tcW w:w="271" w:type="dxa"/>
            <w:tcBorders>
              <w:top w:val="nil"/>
              <w:left w:val="nil"/>
              <w:bottom w:val="nil"/>
              <w:right w:val="nil"/>
            </w:tcBorders>
            <w:shd w:val="clear" w:color="auto" w:fill="auto"/>
            <w:vAlign w:val="center"/>
          </w:tcPr>
          <w:p w14:paraId="5ACCC416" w14:textId="77777777" w:rsidR="0020432B" w:rsidRPr="002560B8" w:rsidRDefault="0020432B" w:rsidP="00487A6F">
            <w:pPr>
              <w:spacing w:after="0" w:line="240" w:lineRule="auto"/>
              <w:jc w:val="center"/>
              <w:rPr>
                <w:rFonts w:ascii="Arial" w:eastAsia="Times New Roman" w:hAnsi="Arial" w:cs="Arial"/>
                <w:b/>
                <w:bCs/>
                <w:u w:val="single"/>
              </w:rPr>
            </w:pPr>
          </w:p>
        </w:tc>
        <w:tc>
          <w:tcPr>
            <w:tcW w:w="3149" w:type="dxa"/>
            <w:tcBorders>
              <w:top w:val="nil"/>
              <w:left w:val="nil"/>
              <w:bottom w:val="nil"/>
              <w:right w:val="nil"/>
            </w:tcBorders>
            <w:shd w:val="clear" w:color="auto" w:fill="auto"/>
            <w:vAlign w:val="center"/>
          </w:tcPr>
          <w:p w14:paraId="7C8B7627" w14:textId="77777777" w:rsidR="0020432B" w:rsidRPr="002560B8" w:rsidRDefault="0020432B" w:rsidP="00487A6F">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0D40A12B" w14:textId="77777777" w:rsidR="0020432B" w:rsidRPr="002560B8" w:rsidRDefault="0020432B" w:rsidP="00487A6F">
            <w:pPr>
              <w:spacing w:after="0" w:line="240" w:lineRule="auto"/>
              <w:rPr>
                <w:rFonts w:ascii="Arial" w:eastAsia="Times New Roman" w:hAnsi="Arial" w:cs="Arial"/>
                <w:sz w:val="20"/>
                <w:szCs w:val="20"/>
              </w:rPr>
            </w:pPr>
          </w:p>
        </w:tc>
        <w:tc>
          <w:tcPr>
            <w:tcW w:w="284" w:type="dxa"/>
            <w:tcBorders>
              <w:top w:val="nil"/>
              <w:left w:val="nil"/>
              <w:bottom w:val="nil"/>
              <w:right w:val="nil"/>
            </w:tcBorders>
            <w:shd w:val="clear" w:color="auto" w:fill="auto"/>
            <w:vAlign w:val="center"/>
          </w:tcPr>
          <w:p w14:paraId="0373B0C9" w14:textId="77777777" w:rsidR="0020432B" w:rsidRPr="002560B8" w:rsidRDefault="0020432B" w:rsidP="00487A6F">
            <w:pPr>
              <w:spacing w:after="0" w:line="240" w:lineRule="auto"/>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0851D169" w14:textId="77777777" w:rsidR="0020432B" w:rsidRPr="002560B8" w:rsidRDefault="0020432B" w:rsidP="00487A6F">
            <w:pPr>
              <w:spacing w:after="0" w:line="240" w:lineRule="auto"/>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45DB5A13"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0B1B55D6" w14:textId="77777777" w:rsidR="0020432B" w:rsidRPr="002560B8" w:rsidRDefault="0020432B" w:rsidP="00487A6F">
            <w:pPr>
              <w:spacing w:after="0" w:line="240" w:lineRule="auto"/>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2B8986F" w14:textId="77777777" w:rsidR="0020432B" w:rsidRPr="002560B8" w:rsidRDefault="0020432B" w:rsidP="00487A6F">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6EBC9BCF"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2EB3E2DB" w14:textId="77777777" w:rsidTr="00487A6F">
        <w:trPr>
          <w:trHeight w:val="300"/>
        </w:trPr>
        <w:tc>
          <w:tcPr>
            <w:tcW w:w="3420" w:type="dxa"/>
            <w:gridSpan w:val="2"/>
            <w:tcBorders>
              <w:top w:val="nil"/>
              <w:left w:val="nil"/>
              <w:bottom w:val="nil"/>
              <w:right w:val="nil"/>
            </w:tcBorders>
            <w:shd w:val="clear" w:color="auto" w:fill="auto"/>
            <w:vAlign w:val="center"/>
          </w:tcPr>
          <w:p w14:paraId="56F29575"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Income</w:t>
            </w:r>
          </w:p>
        </w:tc>
        <w:tc>
          <w:tcPr>
            <w:tcW w:w="900" w:type="dxa"/>
            <w:tcBorders>
              <w:top w:val="nil"/>
              <w:left w:val="nil"/>
              <w:bottom w:val="nil"/>
              <w:right w:val="nil"/>
            </w:tcBorders>
            <w:shd w:val="clear" w:color="auto" w:fill="auto"/>
            <w:vAlign w:val="center"/>
          </w:tcPr>
          <w:p w14:paraId="335C9E65" w14:textId="77777777" w:rsidR="0020432B" w:rsidRPr="002560B8" w:rsidRDefault="0020432B"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033549F5" w14:textId="77777777" w:rsidR="0020432B" w:rsidRPr="002560B8" w:rsidRDefault="0020432B"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2E62F780" w14:textId="77777777" w:rsidR="0020432B" w:rsidRPr="002560B8" w:rsidRDefault="0020432B"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25BDA586" w14:textId="77777777" w:rsidR="0020432B" w:rsidRPr="002560B8" w:rsidRDefault="0020432B"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783BCC0" w14:textId="77777777" w:rsidR="0020432B" w:rsidRPr="002560B8" w:rsidRDefault="0020432B" w:rsidP="00487A6F">
            <w:pPr>
              <w:spacing w:after="0" w:line="240" w:lineRule="auto"/>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13ECFF00" w14:textId="77777777" w:rsidR="0020432B" w:rsidRPr="002560B8" w:rsidRDefault="0020432B" w:rsidP="00487A6F">
            <w:pPr>
              <w:spacing w:after="0" w:line="240" w:lineRule="auto"/>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05FF5030"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549D1674" w14:textId="77777777" w:rsidTr="00487A6F">
        <w:trPr>
          <w:gridBefore w:val="1"/>
          <w:wBefore w:w="271" w:type="dxa"/>
          <w:trHeight w:val="300"/>
        </w:trPr>
        <w:tc>
          <w:tcPr>
            <w:tcW w:w="3149" w:type="dxa"/>
            <w:tcBorders>
              <w:top w:val="nil"/>
              <w:left w:val="nil"/>
              <w:bottom w:val="nil"/>
              <w:right w:val="nil"/>
            </w:tcBorders>
            <w:shd w:val="clear" w:color="auto" w:fill="auto"/>
            <w:vAlign w:val="center"/>
          </w:tcPr>
          <w:p w14:paraId="4612C5D9" w14:textId="77777777" w:rsidR="00D81803" w:rsidRPr="002560B8" w:rsidRDefault="00D81803" w:rsidP="00487A6F">
            <w:pPr>
              <w:spacing w:after="0" w:line="240" w:lineRule="auto"/>
              <w:rPr>
                <w:rFonts w:ascii="Arial" w:eastAsia="Times New Roman" w:hAnsi="Arial" w:cs="Arial"/>
              </w:rPr>
            </w:pPr>
            <w:r w:rsidRPr="002560B8">
              <w:rPr>
                <w:rFonts w:ascii="Arial" w:eastAsia="Times New Roman" w:hAnsi="Arial" w:cs="Arial"/>
              </w:rPr>
              <w:t>Service and Business Income</w:t>
            </w:r>
          </w:p>
        </w:tc>
        <w:tc>
          <w:tcPr>
            <w:tcW w:w="900" w:type="dxa"/>
            <w:tcBorders>
              <w:top w:val="nil"/>
              <w:left w:val="nil"/>
              <w:bottom w:val="nil"/>
              <w:right w:val="nil"/>
            </w:tcBorders>
            <w:shd w:val="clear" w:color="auto" w:fill="auto"/>
            <w:vAlign w:val="center"/>
          </w:tcPr>
          <w:p w14:paraId="593CEAF3"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lang w:val="en-PH"/>
              </w:rPr>
              <w:t>15</w:t>
            </w:r>
          </w:p>
        </w:tc>
        <w:tc>
          <w:tcPr>
            <w:tcW w:w="284" w:type="dxa"/>
            <w:tcBorders>
              <w:top w:val="nil"/>
              <w:left w:val="nil"/>
              <w:bottom w:val="nil"/>
              <w:right w:val="nil"/>
            </w:tcBorders>
            <w:shd w:val="clear" w:color="auto" w:fill="auto"/>
            <w:vAlign w:val="center"/>
          </w:tcPr>
          <w:p w14:paraId="110E534F" w14:textId="77777777" w:rsidR="00D81803" w:rsidRPr="002560B8" w:rsidRDefault="00D81803" w:rsidP="00487A6F">
            <w:pPr>
              <w:spacing w:after="0" w:line="240" w:lineRule="auto"/>
              <w:jc w:val="center"/>
              <w:rPr>
                <w:rFonts w:ascii="Arial" w:eastAsia="Times New Roman" w:hAnsi="Arial" w:cs="Arial"/>
              </w:rPr>
            </w:pPr>
          </w:p>
        </w:tc>
        <w:tc>
          <w:tcPr>
            <w:tcW w:w="362" w:type="dxa"/>
            <w:tcBorders>
              <w:top w:val="nil"/>
              <w:left w:val="nil"/>
              <w:bottom w:val="nil"/>
              <w:right w:val="nil"/>
            </w:tcBorders>
            <w:shd w:val="clear" w:color="auto" w:fill="auto"/>
            <w:vAlign w:val="center"/>
          </w:tcPr>
          <w:p w14:paraId="6D9EA7CE"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784" w:type="dxa"/>
            <w:tcBorders>
              <w:top w:val="nil"/>
              <w:left w:val="nil"/>
              <w:bottom w:val="nil"/>
              <w:right w:val="nil"/>
            </w:tcBorders>
            <w:shd w:val="clear" w:color="auto" w:fill="auto"/>
            <w:vAlign w:val="center"/>
          </w:tcPr>
          <w:p w14:paraId="7A988D2F" w14:textId="77777777" w:rsidR="00D81803" w:rsidRPr="002560B8" w:rsidRDefault="00F9296E" w:rsidP="00487A6F">
            <w:pPr>
              <w:spacing w:after="0" w:line="240" w:lineRule="auto"/>
              <w:jc w:val="right"/>
              <w:rPr>
                <w:rFonts w:ascii="Arial" w:eastAsia="Times New Roman" w:hAnsi="Arial" w:cs="Arial"/>
              </w:rPr>
            </w:pPr>
            <w:r w:rsidRPr="002560B8">
              <w:rPr>
                <w:rFonts w:ascii="Arial" w:eastAsia="Times New Roman" w:hAnsi="Arial" w:cs="Arial"/>
              </w:rPr>
              <w:t>13,471,634.27</w:t>
            </w:r>
          </w:p>
        </w:tc>
        <w:tc>
          <w:tcPr>
            <w:tcW w:w="236" w:type="dxa"/>
            <w:tcBorders>
              <w:top w:val="nil"/>
              <w:left w:val="nil"/>
              <w:bottom w:val="nil"/>
              <w:right w:val="nil"/>
            </w:tcBorders>
            <w:shd w:val="clear" w:color="auto" w:fill="auto"/>
            <w:vAlign w:val="center"/>
          </w:tcPr>
          <w:p w14:paraId="496D2DF3" w14:textId="77777777" w:rsidR="00D81803" w:rsidRPr="002560B8" w:rsidRDefault="00D81803"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7C889013" w14:textId="77777777" w:rsidR="00D81803" w:rsidRPr="002560B8" w:rsidRDefault="00D81803"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652" w:type="dxa"/>
            <w:tcBorders>
              <w:top w:val="nil"/>
              <w:left w:val="nil"/>
              <w:bottom w:val="nil"/>
              <w:right w:val="nil"/>
            </w:tcBorders>
            <w:shd w:val="clear" w:color="auto" w:fill="auto"/>
            <w:vAlign w:val="center"/>
          </w:tcPr>
          <w:p w14:paraId="1E0C3013" w14:textId="77777777" w:rsidR="00D81803" w:rsidRPr="002560B8" w:rsidRDefault="00D81803" w:rsidP="00487A6F">
            <w:pPr>
              <w:spacing w:after="0" w:line="240" w:lineRule="auto"/>
              <w:jc w:val="right"/>
              <w:rPr>
                <w:rFonts w:ascii="Arial" w:eastAsia="Times New Roman" w:hAnsi="Arial" w:cs="Arial"/>
              </w:rPr>
            </w:pPr>
            <w:r w:rsidRPr="002560B8">
              <w:rPr>
                <w:rFonts w:ascii="Arial" w:eastAsia="Times New Roman" w:hAnsi="Arial" w:cs="Arial"/>
              </w:rPr>
              <w:t>13,559,623.26</w:t>
            </w:r>
          </w:p>
        </w:tc>
      </w:tr>
      <w:tr w:rsidR="002560B8" w:rsidRPr="002560B8" w14:paraId="2D541D8F" w14:textId="77777777" w:rsidTr="00487A6F">
        <w:trPr>
          <w:gridBefore w:val="1"/>
          <w:wBefore w:w="271" w:type="dxa"/>
          <w:trHeight w:val="315"/>
        </w:trPr>
        <w:tc>
          <w:tcPr>
            <w:tcW w:w="3149" w:type="dxa"/>
            <w:tcBorders>
              <w:top w:val="nil"/>
              <w:left w:val="nil"/>
              <w:bottom w:val="nil"/>
              <w:right w:val="nil"/>
            </w:tcBorders>
            <w:shd w:val="clear" w:color="auto" w:fill="auto"/>
            <w:vAlign w:val="center"/>
          </w:tcPr>
          <w:p w14:paraId="297339E8" w14:textId="77777777" w:rsidR="00D81803" w:rsidRPr="002560B8" w:rsidRDefault="00D81803" w:rsidP="00487A6F">
            <w:pPr>
              <w:spacing w:after="0" w:line="240" w:lineRule="auto"/>
              <w:rPr>
                <w:rFonts w:ascii="Arial" w:eastAsia="Times New Roman" w:hAnsi="Arial" w:cs="Arial"/>
              </w:rPr>
            </w:pPr>
            <w:r w:rsidRPr="002560B8">
              <w:rPr>
                <w:rFonts w:ascii="Arial" w:eastAsia="Times New Roman" w:hAnsi="Arial" w:cs="Arial"/>
              </w:rPr>
              <w:t>Other Non-operating Income</w:t>
            </w:r>
          </w:p>
        </w:tc>
        <w:tc>
          <w:tcPr>
            <w:tcW w:w="900" w:type="dxa"/>
            <w:tcBorders>
              <w:top w:val="nil"/>
              <w:left w:val="nil"/>
              <w:bottom w:val="nil"/>
              <w:right w:val="nil"/>
            </w:tcBorders>
            <w:shd w:val="clear" w:color="auto" w:fill="auto"/>
            <w:vAlign w:val="center"/>
          </w:tcPr>
          <w:p w14:paraId="448143FC" w14:textId="77777777" w:rsidR="00D81803" w:rsidRPr="002560B8" w:rsidRDefault="00D81803" w:rsidP="00487A6F">
            <w:pPr>
              <w:spacing w:after="0" w:line="240" w:lineRule="auto"/>
              <w:rPr>
                <w:rFonts w:ascii="Arial" w:eastAsia="Times New Roman" w:hAnsi="Arial" w:cs="Arial"/>
              </w:rPr>
            </w:pPr>
          </w:p>
        </w:tc>
        <w:tc>
          <w:tcPr>
            <w:tcW w:w="284" w:type="dxa"/>
            <w:tcBorders>
              <w:top w:val="nil"/>
              <w:left w:val="nil"/>
              <w:bottom w:val="nil"/>
              <w:right w:val="nil"/>
            </w:tcBorders>
            <w:shd w:val="clear" w:color="auto" w:fill="auto"/>
            <w:vAlign w:val="center"/>
          </w:tcPr>
          <w:p w14:paraId="2E19F80F"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54E254D"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11F9CA40" w14:textId="77777777" w:rsidR="00D81803" w:rsidRPr="002560B8" w:rsidRDefault="00D81803"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6D0B378" w14:textId="77777777" w:rsidR="00D81803" w:rsidRPr="002560B8" w:rsidRDefault="00D81803" w:rsidP="00487A6F">
            <w:pPr>
              <w:spacing w:after="0" w:line="240" w:lineRule="auto"/>
              <w:jc w:val="right"/>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7F81E199"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34B8B713" w14:textId="77777777" w:rsidR="00D81803" w:rsidRPr="002560B8" w:rsidRDefault="00D81803" w:rsidP="00487A6F">
            <w:pPr>
              <w:spacing w:after="0" w:line="240" w:lineRule="auto"/>
              <w:jc w:val="right"/>
              <w:rPr>
                <w:rFonts w:ascii="Arial" w:eastAsia="Times New Roman" w:hAnsi="Arial" w:cs="Arial"/>
              </w:rPr>
            </w:pPr>
          </w:p>
        </w:tc>
      </w:tr>
      <w:tr w:rsidR="002560B8" w:rsidRPr="002560B8" w14:paraId="1D96F3C3" w14:textId="77777777" w:rsidTr="00487A6F">
        <w:trPr>
          <w:trHeight w:val="315"/>
        </w:trPr>
        <w:tc>
          <w:tcPr>
            <w:tcW w:w="3420" w:type="dxa"/>
            <w:gridSpan w:val="2"/>
            <w:tcBorders>
              <w:top w:val="nil"/>
              <w:left w:val="nil"/>
              <w:bottom w:val="nil"/>
              <w:right w:val="nil"/>
            </w:tcBorders>
            <w:shd w:val="clear" w:color="auto" w:fill="auto"/>
            <w:vAlign w:val="center"/>
          </w:tcPr>
          <w:p w14:paraId="0EFEBFA2" w14:textId="77777777" w:rsidR="00D81803" w:rsidRPr="002560B8" w:rsidRDefault="00D81803" w:rsidP="00487A6F">
            <w:pPr>
              <w:spacing w:after="0" w:line="240" w:lineRule="auto"/>
              <w:jc w:val="center"/>
              <w:rPr>
                <w:rFonts w:ascii="Arial" w:eastAsia="Times New Roman" w:hAnsi="Arial" w:cs="Arial"/>
                <w:b/>
                <w:bCs/>
              </w:rPr>
            </w:pPr>
            <w:r w:rsidRPr="002560B8">
              <w:rPr>
                <w:rFonts w:ascii="Arial" w:eastAsia="Times New Roman" w:hAnsi="Arial" w:cs="Arial"/>
                <w:b/>
                <w:bCs/>
              </w:rPr>
              <w:t xml:space="preserve">    Total Income</w:t>
            </w:r>
          </w:p>
        </w:tc>
        <w:tc>
          <w:tcPr>
            <w:tcW w:w="900" w:type="dxa"/>
            <w:tcBorders>
              <w:top w:val="nil"/>
              <w:left w:val="nil"/>
              <w:bottom w:val="nil"/>
              <w:right w:val="nil"/>
            </w:tcBorders>
            <w:shd w:val="clear" w:color="auto" w:fill="auto"/>
            <w:vAlign w:val="center"/>
          </w:tcPr>
          <w:p w14:paraId="5E0A64AB" w14:textId="77777777" w:rsidR="00D81803" w:rsidRPr="002560B8" w:rsidRDefault="00D81803" w:rsidP="00487A6F">
            <w:pPr>
              <w:spacing w:after="0" w:line="240" w:lineRule="auto"/>
              <w:jc w:val="center"/>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4FC4E483" w14:textId="77777777" w:rsidR="00D81803" w:rsidRPr="002560B8" w:rsidRDefault="00D81803" w:rsidP="00487A6F">
            <w:pPr>
              <w:spacing w:after="0" w:line="240" w:lineRule="auto"/>
              <w:jc w:val="center"/>
              <w:rPr>
                <w:rFonts w:ascii="Arial" w:eastAsia="Times New Roman" w:hAnsi="Arial" w:cs="Arial"/>
                <w:b/>
                <w:bCs/>
                <w:sz w:val="20"/>
                <w:szCs w:val="20"/>
              </w:rPr>
            </w:pPr>
          </w:p>
        </w:tc>
        <w:tc>
          <w:tcPr>
            <w:tcW w:w="362" w:type="dxa"/>
            <w:tcBorders>
              <w:top w:val="single" w:sz="4" w:space="0" w:color="auto"/>
              <w:left w:val="nil"/>
              <w:bottom w:val="single" w:sz="4" w:space="0" w:color="auto"/>
              <w:right w:val="nil"/>
            </w:tcBorders>
            <w:shd w:val="clear" w:color="auto" w:fill="auto"/>
            <w:vAlign w:val="center"/>
          </w:tcPr>
          <w:p w14:paraId="4F7F611C" w14:textId="77777777" w:rsidR="00D81803" w:rsidRPr="002560B8" w:rsidRDefault="00D81803" w:rsidP="00487A6F">
            <w:pPr>
              <w:spacing w:after="0" w:line="240" w:lineRule="auto"/>
              <w:jc w:val="center"/>
              <w:rPr>
                <w:rFonts w:ascii="Arial" w:eastAsia="Times New Roman" w:hAnsi="Arial" w:cs="Arial"/>
                <w:b/>
                <w:bCs/>
              </w:rPr>
            </w:pPr>
            <w:r w:rsidRPr="002560B8">
              <w:rPr>
                <w:rFonts w:ascii="Arial" w:eastAsia="Times New Roman" w:hAnsi="Arial" w:cs="Arial"/>
                <w:b/>
                <w:bCs/>
              </w:rPr>
              <w:t>₱</w:t>
            </w:r>
          </w:p>
        </w:tc>
        <w:tc>
          <w:tcPr>
            <w:tcW w:w="1784" w:type="dxa"/>
            <w:tcBorders>
              <w:top w:val="single" w:sz="4" w:space="0" w:color="auto"/>
              <w:left w:val="nil"/>
              <w:bottom w:val="single" w:sz="4" w:space="0" w:color="auto"/>
              <w:right w:val="nil"/>
            </w:tcBorders>
            <w:shd w:val="clear" w:color="auto" w:fill="auto"/>
            <w:vAlign w:val="center"/>
          </w:tcPr>
          <w:p w14:paraId="64BD621C" w14:textId="77777777" w:rsidR="00D81803" w:rsidRPr="002560B8" w:rsidRDefault="00F9296E" w:rsidP="00487A6F">
            <w:pPr>
              <w:spacing w:after="0" w:line="240" w:lineRule="auto"/>
              <w:jc w:val="right"/>
              <w:rPr>
                <w:rFonts w:ascii="Arial" w:eastAsia="Times New Roman" w:hAnsi="Arial" w:cs="Arial"/>
                <w:b/>
                <w:bCs/>
              </w:rPr>
            </w:pPr>
            <w:r w:rsidRPr="002560B8">
              <w:rPr>
                <w:rFonts w:ascii="Arial" w:eastAsia="Times New Roman" w:hAnsi="Arial" w:cs="Arial"/>
                <w:b/>
                <w:bCs/>
              </w:rPr>
              <w:t>13,471,634.27</w:t>
            </w:r>
          </w:p>
        </w:tc>
        <w:tc>
          <w:tcPr>
            <w:tcW w:w="236" w:type="dxa"/>
            <w:tcBorders>
              <w:top w:val="nil"/>
              <w:left w:val="nil"/>
              <w:bottom w:val="nil"/>
              <w:right w:val="nil"/>
            </w:tcBorders>
            <w:shd w:val="clear" w:color="auto" w:fill="auto"/>
            <w:vAlign w:val="center"/>
          </w:tcPr>
          <w:p w14:paraId="5069BE70" w14:textId="77777777" w:rsidR="00D81803" w:rsidRPr="002560B8" w:rsidRDefault="00D81803" w:rsidP="00487A6F">
            <w:pPr>
              <w:spacing w:after="0" w:line="240" w:lineRule="auto"/>
              <w:jc w:val="right"/>
              <w:rPr>
                <w:rFonts w:ascii="Arial" w:eastAsia="Times New Roman" w:hAnsi="Arial" w:cs="Arial"/>
                <w:b/>
                <w:bCs/>
              </w:rPr>
            </w:pPr>
          </w:p>
        </w:tc>
        <w:tc>
          <w:tcPr>
            <w:tcW w:w="362" w:type="dxa"/>
            <w:tcBorders>
              <w:top w:val="single" w:sz="4" w:space="0" w:color="auto"/>
              <w:left w:val="nil"/>
              <w:bottom w:val="single" w:sz="4" w:space="0" w:color="auto"/>
              <w:right w:val="nil"/>
            </w:tcBorders>
            <w:shd w:val="clear" w:color="auto" w:fill="auto"/>
            <w:vAlign w:val="center"/>
          </w:tcPr>
          <w:p w14:paraId="03BBA89B" w14:textId="77777777" w:rsidR="00D81803" w:rsidRPr="002560B8" w:rsidRDefault="00D81803"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52" w:type="dxa"/>
            <w:tcBorders>
              <w:top w:val="single" w:sz="4" w:space="0" w:color="auto"/>
              <w:left w:val="nil"/>
              <w:bottom w:val="single" w:sz="4" w:space="0" w:color="auto"/>
              <w:right w:val="nil"/>
            </w:tcBorders>
            <w:shd w:val="clear" w:color="auto" w:fill="auto"/>
            <w:vAlign w:val="center"/>
          </w:tcPr>
          <w:p w14:paraId="513FF496" w14:textId="77777777" w:rsidR="00D81803" w:rsidRPr="002560B8" w:rsidRDefault="00D81803" w:rsidP="00487A6F">
            <w:pPr>
              <w:spacing w:after="0" w:line="240" w:lineRule="auto"/>
              <w:jc w:val="right"/>
              <w:rPr>
                <w:rFonts w:ascii="Arial" w:eastAsia="Times New Roman" w:hAnsi="Arial" w:cs="Arial"/>
                <w:b/>
                <w:bCs/>
              </w:rPr>
            </w:pPr>
            <w:r w:rsidRPr="002560B8">
              <w:rPr>
                <w:rFonts w:ascii="Arial" w:eastAsia="Times New Roman" w:hAnsi="Arial" w:cs="Arial"/>
                <w:b/>
                <w:bCs/>
              </w:rPr>
              <w:t>13,559,623.26</w:t>
            </w:r>
          </w:p>
        </w:tc>
      </w:tr>
      <w:tr w:rsidR="002560B8" w:rsidRPr="002560B8" w14:paraId="2B839F54" w14:textId="77777777" w:rsidTr="00487A6F">
        <w:trPr>
          <w:trHeight w:val="300"/>
        </w:trPr>
        <w:tc>
          <w:tcPr>
            <w:tcW w:w="271" w:type="dxa"/>
            <w:tcBorders>
              <w:top w:val="nil"/>
              <w:left w:val="nil"/>
              <w:bottom w:val="nil"/>
              <w:right w:val="nil"/>
            </w:tcBorders>
            <w:shd w:val="clear" w:color="auto" w:fill="auto"/>
            <w:vAlign w:val="center"/>
          </w:tcPr>
          <w:p w14:paraId="43124E71" w14:textId="77777777" w:rsidR="00D81803" w:rsidRPr="002560B8" w:rsidRDefault="00D81803" w:rsidP="00487A6F">
            <w:pPr>
              <w:spacing w:after="0" w:line="240" w:lineRule="auto"/>
              <w:jc w:val="right"/>
              <w:rPr>
                <w:rFonts w:ascii="Arial" w:eastAsia="Times New Roman" w:hAnsi="Arial" w:cs="Arial"/>
                <w:b/>
                <w:bCs/>
              </w:rPr>
            </w:pPr>
          </w:p>
        </w:tc>
        <w:tc>
          <w:tcPr>
            <w:tcW w:w="3149" w:type="dxa"/>
            <w:tcBorders>
              <w:top w:val="nil"/>
              <w:left w:val="nil"/>
              <w:bottom w:val="nil"/>
              <w:right w:val="nil"/>
            </w:tcBorders>
            <w:shd w:val="clear" w:color="auto" w:fill="auto"/>
            <w:vAlign w:val="center"/>
          </w:tcPr>
          <w:p w14:paraId="30580D48" w14:textId="77777777" w:rsidR="00D81803" w:rsidRPr="002560B8" w:rsidRDefault="00D81803" w:rsidP="00487A6F">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3D0260E4" w14:textId="77777777" w:rsidR="00D81803" w:rsidRPr="002560B8" w:rsidRDefault="00D81803" w:rsidP="00487A6F">
            <w:pPr>
              <w:spacing w:after="0" w:line="240" w:lineRule="auto"/>
              <w:jc w:val="center"/>
              <w:rPr>
                <w:rFonts w:ascii="Arial" w:eastAsia="Times New Roman" w:hAnsi="Arial" w:cs="Arial"/>
                <w:sz w:val="20"/>
                <w:szCs w:val="20"/>
              </w:rPr>
            </w:pPr>
          </w:p>
        </w:tc>
        <w:tc>
          <w:tcPr>
            <w:tcW w:w="284" w:type="dxa"/>
            <w:tcBorders>
              <w:top w:val="nil"/>
              <w:left w:val="nil"/>
              <w:bottom w:val="nil"/>
              <w:right w:val="nil"/>
            </w:tcBorders>
            <w:shd w:val="clear" w:color="auto" w:fill="auto"/>
            <w:vAlign w:val="center"/>
          </w:tcPr>
          <w:p w14:paraId="1F4BED96"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EE65667"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258D8F20" w14:textId="77777777" w:rsidR="00D81803" w:rsidRPr="002560B8" w:rsidRDefault="00D81803"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42B89312" w14:textId="77777777" w:rsidR="00D81803" w:rsidRPr="002560B8" w:rsidRDefault="00D81803" w:rsidP="00487A6F">
            <w:pPr>
              <w:spacing w:after="0" w:line="240" w:lineRule="auto"/>
              <w:jc w:val="right"/>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DEEE837"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114F552F" w14:textId="77777777" w:rsidR="00D81803" w:rsidRPr="002560B8" w:rsidRDefault="00D81803" w:rsidP="00487A6F">
            <w:pPr>
              <w:spacing w:after="0" w:line="240" w:lineRule="auto"/>
              <w:jc w:val="right"/>
              <w:rPr>
                <w:rFonts w:ascii="Arial" w:eastAsia="Times New Roman" w:hAnsi="Arial" w:cs="Arial"/>
                <w:sz w:val="20"/>
                <w:szCs w:val="20"/>
              </w:rPr>
            </w:pPr>
          </w:p>
        </w:tc>
      </w:tr>
      <w:tr w:rsidR="002560B8" w:rsidRPr="002560B8" w14:paraId="0BD05F9D" w14:textId="77777777" w:rsidTr="00487A6F">
        <w:trPr>
          <w:trHeight w:val="300"/>
        </w:trPr>
        <w:tc>
          <w:tcPr>
            <w:tcW w:w="3420" w:type="dxa"/>
            <w:gridSpan w:val="2"/>
            <w:tcBorders>
              <w:top w:val="nil"/>
              <w:left w:val="nil"/>
              <w:bottom w:val="nil"/>
              <w:right w:val="nil"/>
            </w:tcBorders>
            <w:shd w:val="clear" w:color="auto" w:fill="auto"/>
            <w:vAlign w:val="center"/>
          </w:tcPr>
          <w:p w14:paraId="73841648" w14:textId="77777777" w:rsidR="00D81803" w:rsidRPr="002560B8" w:rsidRDefault="00D81803" w:rsidP="00487A6F">
            <w:pPr>
              <w:spacing w:after="0" w:line="240" w:lineRule="auto"/>
              <w:rPr>
                <w:rFonts w:ascii="Arial" w:eastAsia="Times New Roman" w:hAnsi="Arial" w:cs="Arial"/>
                <w:b/>
                <w:bCs/>
              </w:rPr>
            </w:pPr>
            <w:r w:rsidRPr="002560B8">
              <w:rPr>
                <w:rFonts w:ascii="Arial" w:eastAsia="Times New Roman" w:hAnsi="Arial" w:cs="Arial"/>
                <w:b/>
                <w:bCs/>
              </w:rPr>
              <w:t>Expenses</w:t>
            </w:r>
          </w:p>
        </w:tc>
        <w:tc>
          <w:tcPr>
            <w:tcW w:w="900" w:type="dxa"/>
            <w:tcBorders>
              <w:top w:val="nil"/>
              <w:left w:val="nil"/>
              <w:bottom w:val="nil"/>
              <w:right w:val="nil"/>
            </w:tcBorders>
            <w:shd w:val="clear" w:color="auto" w:fill="auto"/>
            <w:vAlign w:val="center"/>
          </w:tcPr>
          <w:p w14:paraId="2D57ADE9" w14:textId="77777777" w:rsidR="00D81803" w:rsidRPr="002560B8" w:rsidRDefault="00D81803"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17B790E6"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783E8571"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1192419B" w14:textId="77777777" w:rsidR="00D81803" w:rsidRPr="002560B8" w:rsidRDefault="00D81803"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2EB8D09" w14:textId="77777777" w:rsidR="00D81803" w:rsidRPr="002560B8" w:rsidRDefault="00D81803" w:rsidP="00487A6F">
            <w:pPr>
              <w:spacing w:after="0" w:line="240" w:lineRule="auto"/>
              <w:jc w:val="right"/>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118E4ED1"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1B72526A" w14:textId="77777777" w:rsidR="00D81803" w:rsidRPr="002560B8" w:rsidRDefault="00D81803" w:rsidP="00487A6F">
            <w:pPr>
              <w:spacing w:after="0" w:line="240" w:lineRule="auto"/>
              <w:jc w:val="right"/>
              <w:rPr>
                <w:rFonts w:ascii="Arial" w:eastAsia="Times New Roman" w:hAnsi="Arial" w:cs="Arial"/>
                <w:sz w:val="20"/>
                <w:szCs w:val="20"/>
              </w:rPr>
            </w:pPr>
          </w:p>
        </w:tc>
      </w:tr>
      <w:tr w:rsidR="002560B8" w:rsidRPr="002560B8" w14:paraId="3163D459" w14:textId="77777777" w:rsidTr="00487A6F">
        <w:trPr>
          <w:gridBefore w:val="1"/>
          <w:wBefore w:w="271" w:type="dxa"/>
          <w:trHeight w:val="300"/>
        </w:trPr>
        <w:tc>
          <w:tcPr>
            <w:tcW w:w="3149" w:type="dxa"/>
            <w:tcBorders>
              <w:top w:val="nil"/>
              <w:left w:val="nil"/>
              <w:bottom w:val="nil"/>
              <w:right w:val="nil"/>
            </w:tcBorders>
            <w:shd w:val="clear" w:color="auto" w:fill="auto"/>
            <w:vAlign w:val="center"/>
          </w:tcPr>
          <w:p w14:paraId="53F0B8DD" w14:textId="77777777" w:rsidR="00F9296E" w:rsidRPr="002560B8" w:rsidRDefault="00F9296E" w:rsidP="00487A6F">
            <w:pPr>
              <w:spacing w:after="0" w:line="240" w:lineRule="auto"/>
              <w:rPr>
                <w:rFonts w:ascii="Arial" w:eastAsia="Times New Roman" w:hAnsi="Arial" w:cs="Arial"/>
              </w:rPr>
            </w:pPr>
            <w:r w:rsidRPr="002560B8">
              <w:rPr>
                <w:rFonts w:ascii="Arial" w:eastAsia="Times New Roman" w:hAnsi="Arial" w:cs="Arial"/>
              </w:rPr>
              <w:t>Personnel Services</w:t>
            </w:r>
          </w:p>
        </w:tc>
        <w:tc>
          <w:tcPr>
            <w:tcW w:w="900" w:type="dxa"/>
            <w:tcBorders>
              <w:top w:val="nil"/>
              <w:left w:val="nil"/>
              <w:bottom w:val="nil"/>
              <w:right w:val="nil"/>
            </w:tcBorders>
            <w:shd w:val="clear" w:color="auto" w:fill="auto"/>
            <w:vAlign w:val="center"/>
          </w:tcPr>
          <w:p w14:paraId="54F0E447" w14:textId="77777777" w:rsidR="00F9296E" w:rsidRPr="002560B8" w:rsidRDefault="00F9296E" w:rsidP="00487A6F">
            <w:pPr>
              <w:spacing w:after="0" w:line="240" w:lineRule="auto"/>
              <w:jc w:val="center"/>
              <w:rPr>
                <w:rFonts w:ascii="Arial" w:eastAsia="Times New Roman" w:hAnsi="Arial" w:cs="Arial"/>
              </w:rPr>
            </w:pPr>
            <w:r w:rsidRPr="002560B8">
              <w:rPr>
                <w:rFonts w:ascii="Arial" w:eastAsia="Times New Roman" w:hAnsi="Arial" w:cs="Arial"/>
                <w:lang w:val="en-PH"/>
              </w:rPr>
              <w:t>16</w:t>
            </w:r>
          </w:p>
        </w:tc>
        <w:tc>
          <w:tcPr>
            <w:tcW w:w="284" w:type="dxa"/>
            <w:tcBorders>
              <w:top w:val="nil"/>
              <w:left w:val="nil"/>
              <w:bottom w:val="nil"/>
              <w:right w:val="nil"/>
            </w:tcBorders>
            <w:shd w:val="clear" w:color="auto" w:fill="auto"/>
            <w:vAlign w:val="center"/>
          </w:tcPr>
          <w:p w14:paraId="38726A82" w14:textId="77777777" w:rsidR="00F9296E" w:rsidRPr="002560B8" w:rsidRDefault="00F9296E" w:rsidP="00487A6F">
            <w:pPr>
              <w:spacing w:after="0" w:line="240" w:lineRule="auto"/>
              <w:jc w:val="center"/>
              <w:rPr>
                <w:rFonts w:ascii="Arial" w:eastAsia="Times New Roman" w:hAnsi="Arial" w:cs="Arial"/>
              </w:rPr>
            </w:pPr>
          </w:p>
        </w:tc>
        <w:tc>
          <w:tcPr>
            <w:tcW w:w="362" w:type="dxa"/>
            <w:tcBorders>
              <w:top w:val="nil"/>
              <w:left w:val="nil"/>
              <w:bottom w:val="nil"/>
              <w:right w:val="nil"/>
            </w:tcBorders>
            <w:shd w:val="clear" w:color="auto" w:fill="auto"/>
            <w:vAlign w:val="center"/>
          </w:tcPr>
          <w:p w14:paraId="186CDA97" w14:textId="77777777" w:rsidR="00F9296E" w:rsidRPr="002560B8" w:rsidRDefault="00F9296E"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784" w:type="dxa"/>
            <w:tcBorders>
              <w:top w:val="nil"/>
              <w:left w:val="nil"/>
              <w:bottom w:val="nil"/>
              <w:right w:val="nil"/>
            </w:tcBorders>
            <w:shd w:val="clear" w:color="auto" w:fill="auto"/>
          </w:tcPr>
          <w:p w14:paraId="230A92C5" w14:textId="77777777" w:rsidR="00F9296E" w:rsidRPr="002560B8" w:rsidRDefault="00F9296E" w:rsidP="00487A6F">
            <w:pPr>
              <w:spacing w:after="0" w:line="240" w:lineRule="auto"/>
              <w:jc w:val="right"/>
              <w:rPr>
                <w:rFonts w:ascii="Arial" w:eastAsia="Times New Roman" w:hAnsi="Arial" w:cs="Arial"/>
              </w:rPr>
            </w:pPr>
            <w:r w:rsidRPr="002560B8">
              <w:rPr>
                <w:rFonts w:ascii="Arial" w:hAnsi="Arial" w:cs="Arial"/>
              </w:rPr>
              <w:t xml:space="preserve"> 6,096,683.44 </w:t>
            </w:r>
          </w:p>
        </w:tc>
        <w:tc>
          <w:tcPr>
            <w:tcW w:w="236" w:type="dxa"/>
            <w:tcBorders>
              <w:top w:val="nil"/>
              <w:left w:val="nil"/>
              <w:bottom w:val="nil"/>
              <w:right w:val="nil"/>
            </w:tcBorders>
            <w:shd w:val="clear" w:color="auto" w:fill="auto"/>
            <w:vAlign w:val="center"/>
          </w:tcPr>
          <w:p w14:paraId="67AD6715" w14:textId="77777777" w:rsidR="00F9296E" w:rsidRPr="002560B8" w:rsidRDefault="00F9296E"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02587077" w14:textId="77777777" w:rsidR="00F9296E" w:rsidRPr="002560B8" w:rsidRDefault="00F9296E"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652" w:type="dxa"/>
            <w:tcBorders>
              <w:top w:val="nil"/>
              <w:left w:val="nil"/>
              <w:bottom w:val="nil"/>
              <w:right w:val="nil"/>
            </w:tcBorders>
            <w:shd w:val="clear" w:color="auto" w:fill="auto"/>
          </w:tcPr>
          <w:p w14:paraId="15DF44EC" w14:textId="77777777" w:rsidR="00F9296E" w:rsidRPr="002560B8" w:rsidRDefault="00F9296E" w:rsidP="00487A6F">
            <w:pPr>
              <w:spacing w:after="0" w:line="240" w:lineRule="auto"/>
              <w:jc w:val="right"/>
              <w:rPr>
                <w:rFonts w:ascii="Arial" w:eastAsia="Times New Roman" w:hAnsi="Arial" w:cs="Arial"/>
              </w:rPr>
            </w:pPr>
            <w:r w:rsidRPr="002560B8">
              <w:rPr>
                <w:rFonts w:ascii="Arial" w:hAnsi="Arial" w:cs="Arial"/>
              </w:rPr>
              <w:t xml:space="preserve"> 4,529,001.95 </w:t>
            </w:r>
          </w:p>
        </w:tc>
      </w:tr>
      <w:tr w:rsidR="002560B8" w:rsidRPr="002560B8" w14:paraId="3C029EA8" w14:textId="77777777" w:rsidTr="00487A6F">
        <w:trPr>
          <w:gridBefore w:val="1"/>
          <w:wBefore w:w="271" w:type="dxa"/>
          <w:trHeight w:val="540"/>
        </w:trPr>
        <w:tc>
          <w:tcPr>
            <w:tcW w:w="3149" w:type="dxa"/>
            <w:tcBorders>
              <w:top w:val="nil"/>
              <w:left w:val="nil"/>
              <w:bottom w:val="nil"/>
              <w:right w:val="nil"/>
            </w:tcBorders>
            <w:shd w:val="clear" w:color="auto" w:fill="auto"/>
            <w:vAlign w:val="center"/>
          </w:tcPr>
          <w:p w14:paraId="5DD6372B" w14:textId="77777777" w:rsidR="00F9296E" w:rsidRPr="002560B8" w:rsidRDefault="00F9296E" w:rsidP="00487A6F">
            <w:pPr>
              <w:spacing w:after="0" w:line="240" w:lineRule="auto"/>
              <w:rPr>
                <w:rFonts w:ascii="Arial" w:eastAsia="Times New Roman" w:hAnsi="Arial" w:cs="Arial"/>
              </w:rPr>
            </w:pPr>
            <w:r w:rsidRPr="002560B8">
              <w:rPr>
                <w:rFonts w:ascii="Arial" w:eastAsia="Times New Roman" w:hAnsi="Arial" w:cs="Arial"/>
              </w:rPr>
              <w:t>Maintenance and Other Operating Expenses</w:t>
            </w:r>
          </w:p>
        </w:tc>
        <w:tc>
          <w:tcPr>
            <w:tcW w:w="900" w:type="dxa"/>
            <w:tcBorders>
              <w:top w:val="nil"/>
              <w:left w:val="nil"/>
              <w:bottom w:val="nil"/>
              <w:right w:val="nil"/>
            </w:tcBorders>
            <w:shd w:val="clear" w:color="auto" w:fill="auto"/>
            <w:vAlign w:val="center"/>
          </w:tcPr>
          <w:p w14:paraId="7E0F487B" w14:textId="77777777" w:rsidR="00F9296E" w:rsidRPr="002560B8" w:rsidRDefault="00F9296E" w:rsidP="00487A6F">
            <w:pPr>
              <w:spacing w:after="0" w:line="240" w:lineRule="auto"/>
              <w:jc w:val="center"/>
              <w:rPr>
                <w:rFonts w:ascii="Arial" w:eastAsia="Times New Roman" w:hAnsi="Arial" w:cs="Arial"/>
              </w:rPr>
            </w:pPr>
            <w:r w:rsidRPr="002560B8">
              <w:rPr>
                <w:rFonts w:ascii="Arial" w:eastAsia="Times New Roman" w:hAnsi="Arial" w:cs="Arial"/>
                <w:lang w:val="en-PH"/>
              </w:rPr>
              <w:t>17</w:t>
            </w:r>
          </w:p>
        </w:tc>
        <w:tc>
          <w:tcPr>
            <w:tcW w:w="284" w:type="dxa"/>
            <w:tcBorders>
              <w:top w:val="nil"/>
              <w:left w:val="nil"/>
              <w:bottom w:val="nil"/>
              <w:right w:val="nil"/>
            </w:tcBorders>
            <w:shd w:val="clear" w:color="auto" w:fill="auto"/>
            <w:vAlign w:val="center"/>
          </w:tcPr>
          <w:p w14:paraId="2B5C8B0C" w14:textId="77777777" w:rsidR="00F9296E" w:rsidRPr="002560B8" w:rsidRDefault="00F9296E" w:rsidP="00487A6F">
            <w:pPr>
              <w:spacing w:after="0" w:line="240" w:lineRule="auto"/>
              <w:jc w:val="center"/>
              <w:rPr>
                <w:rFonts w:ascii="Arial" w:eastAsia="Times New Roman" w:hAnsi="Arial" w:cs="Arial"/>
              </w:rPr>
            </w:pPr>
          </w:p>
        </w:tc>
        <w:tc>
          <w:tcPr>
            <w:tcW w:w="362" w:type="dxa"/>
            <w:tcBorders>
              <w:top w:val="nil"/>
              <w:left w:val="nil"/>
              <w:bottom w:val="nil"/>
              <w:right w:val="nil"/>
            </w:tcBorders>
            <w:shd w:val="clear" w:color="auto" w:fill="auto"/>
            <w:vAlign w:val="center"/>
          </w:tcPr>
          <w:p w14:paraId="184F28A6" w14:textId="77777777" w:rsidR="00F9296E" w:rsidRPr="002560B8" w:rsidRDefault="00F9296E"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tcPr>
          <w:p w14:paraId="2FD72140" w14:textId="77777777" w:rsidR="00F9296E" w:rsidRPr="002560B8" w:rsidRDefault="00F9296E" w:rsidP="00487A6F">
            <w:pPr>
              <w:spacing w:after="0" w:line="240" w:lineRule="auto"/>
              <w:jc w:val="right"/>
              <w:rPr>
                <w:rFonts w:ascii="Arial" w:eastAsia="Times New Roman" w:hAnsi="Arial" w:cs="Arial"/>
              </w:rPr>
            </w:pPr>
            <w:r w:rsidRPr="002560B8">
              <w:rPr>
                <w:rFonts w:ascii="Arial" w:hAnsi="Arial" w:cs="Arial"/>
              </w:rPr>
              <w:t xml:space="preserve"> 6,521,792.39 </w:t>
            </w:r>
          </w:p>
        </w:tc>
        <w:tc>
          <w:tcPr>
            <w:tcW w:w="236" w:type="dxa"/>
            <w:tcBorders>
              <w:top w:val="nil"/>
              <w:left w:val="nil"/>
              <w:bottom w:val="nil"/>
              <w:right w:val="nil"/>
            </w:tcBorders>
            <w:shd w:val="clear" w:color="auto" w:fill="auto"/>
            <w:vAlign w:val="center"/>
          </w:tcPr>
          <w:p w14:paraId="6B236FE3" w14:textId="77777777" w:rsidR="00F9296E" w:rsidRPr="002560B8" w:rsidRDefault="00F9296E"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498836EC" w14:textId="77777777" w:rsidR="00F9296E" w:rsidRPr="002560B8" w:rsidRDefault="00F9296E"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tcPr>
          <w:p w14:paraId="09AFE576" w14:textId="77777777" w:rsidR="00F9296E" w:rsidRPr="002560B8" w:rsidRDefault="00F9296E" w:rsidP="00487A6F">
            <w:pPr>
              <w:spacing w:after="0" w:line="240" w:lineRule="auto"/>
              <w:jc w:val="right"/>
              <w:rPr>
                <w:rFonts w:ascii="Arial" w:eastAsia="Times New Roman" w:hAnsi="Arial" w:cs="Arial"/>
              </w:rPr>
            </w:pPr>
            <w:r w:rsidRPr="002560B8">
              <w:rPr>
                <w:rFonts w:ascii="Arial" w:hAnsi="Arial" w:cs="Arial"/>
              </w:rPr>
              <w:t xml:space="preserve"> 5,148,851.47 </w:t>
            </w:r>
          </w:p>
        </w:tc>
      </w:tr>
      <w:tr w:rsidR="002560B8" w:rsidRPr="002560B8" w14:paraId="1BBC9ABB" w14:textId="77777777" w:rsidTr="00487A6F">
        <w:trPr>
          <w:gridBefore w:val="1"/>
          <w:wBefore w:w="271" w:type="dxa"/>
          <w:trHeight w:val="300"/>
        </w:trPr>
        <w:tc>
          <w:tcPr>
            <w:tcW w:w="3149" w:type="dxa"/>
            <w:tcBorders>
              <w:top w:val="nil"/>
              <w:left w:val="nil"/>
              <w:bottom w:val="nil"/>
              <w:right w:val="nil"/>
            </w:tcBorders>
            <w:shd w:val="clear" w:color="auto" w:fill="auto"/>
            <w:vAlign w:val="center"/>
          </w:tcPr>
          <w:p w14:paraId="4B8D751D" w14:textId="77777777" w:rsidR="00D81803" w:rsidRPr="002560B8" w:rsidRDefault="00D81803" w:rsidP="00487A6F">
            <w:pPr>
              <w:spacing w:after="0" w:line="240" w:lineRule="auto"/>
              <w:rPr>
                <w:rFonts w:ascii="Arial" w:eastAsia="Times New Roman" w:hAnsi="Arial" w:cs="Arial"/>
              </w:rPr>
            </w:pPr>
            <w:r w:rsidRPr="002560B8">
              <w:rPr>
                <w:rFonts w:ascii="Arial" w:eastAsia="Times New Roman" w:hAnsi="Arial" w:cs="Arial"/>
              </w:rPr>
              <w:t>Financial Expenses</w:t>
            </w:r>
          </w:p>
        </w:tc>
        <w:tc>
          <w:tcPr>
            <w:tcW w:w="900" w:type="dxa"/>
            <w:tcBorders>
              <w:top w:val="nil"/>
              <w:left w:val="nil"/>
              <w:bottom w:val="nil"/>
              <w:right w:val="nil"/>
            </w:tcBorders>
            <w:shd w:val="clear" w:color="auto" w:fill="auto"/>
            <w:vAlign w:val="center"/>
          </w:tcPr>
          <w:p w14:paraId="0CD2AA76" w14:textId="77777777" w:rsidR="00D81803" w:rsidRPr="002560B8" w:rsidRDefault="00D81803" w:rsidP="00487A6F">
            <w:pPr>
              <w:spacing w:after="0" w:line="240" w:lineRule="auto"/>
              <w:rPr>
                <w:rFonts w:ascii="Arial" w:eastAsia="Times New Roman" w:hAnsi="Arial" w:cs="Arial"/>
              </w:rPr>
            </w:pPr>
            <w:r w:rsidRPr="002560B8">
              <w:rPr>
                <w:rFonts w:ascii="Arial" w:eastAsia="Times New Roman" w:hAnsi="Arial" w:cs="Arial"/>
              </w:rPr>
              <w:t xml:space="preserve">    18</w:t>
            </w:r>
          </w:p>
        </w:tc>
        <w:tc>
          <w:tcPr>
            <w:tcW w:w="284" w:type="dxa"/>
            <w:tcBorders>
              <w:top w:val="nil"/>
              <w:left w:val="nil"/>
              <w:bottom w:val="nil"/>
              <w:right w:val="nil"/>
            </w:tcBorders>
            <w:shd w:val="clear" w:color="auto" w:fill="auto"/>
            <w:vAlign w:val="center"/>
          </w:tcPr>
          <w:p w14:paraId="08E22AF1"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67960A42"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tcPr>
          <w:p w14:paraId="0214745A" w14:textId="77777777" w:rsidR="00D81803" w:rsidRPr="002560B8" w:rsidRDefault="00F9296E" w:rsidP="00487A6F">
            <w:pPr>
              <w:spacing w:after="0" w:line="240" w:lineRule="auto"/>
              <w:jc w:val="right"/>
              <w:rPr>
                <w:rFonts w:ascii="Arial" w:eastAsia="Times New Roman" w:hAnsi="Arial" w:cs="Arial"/>
              </w:rPr>
            </w:pPr>
            <w:r w:rsidRPr="002560B8">
              <w:rPr>
                <w:rFonts w:ascii="Arial" w:eastAsia="Times New Roman" w:hAnsi="Arial" w:cs="Arial"/>
              </w:rPr>
              <w:t>385,559.00</w:t>
            </w:r>
          </w:p>
        </w:tc>
        <w:tc>
          <w:tcPr>
            <w:tcW w:w="236" w:type="dxa"/>
            <w:tcBorders>
              <w:top w:val="nil"/>
              <w:left w:val="nil"/>
              <w:bottom w:val="nil"/>
              <w:right w:val="nil"/>
            </w:tcBorders>
            <w:shd w:val="clear" w:color="auto" w:fill="auto"/>
            <w:vAlign w:val="center"/>
          </w:tcPr>
          <w:p w14:paraId="65C04329" w14:textId="77777777" w:rsidR="00D81803" w:rsidRPr="002560B8" w:rsidRDefault="00D81803"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1BDD6B05"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tcPr>
          <w:p w14:paraId="185F513F" w14:textId="77777777" w:rsidR="00D81803" w:rsidRPr="002560B8" w:rsidRDefault="00D81803" w:rsidP="00487A6F">
            <w:pPr>
              <w:spacing w:after="0" w:line="240" w:lineRule="auto"/>
              <w:jc w:val="right"/>
              <w:rPr>
                <w:rFonts w:ascii="Arial" w:eastAsia="Times New Roman" w:hAnsi="Arial" w:cs="Arial"/>
              </w:rPr>
            </w:pPr>
            <w:r w:rsidRPr="002560B8">
              <w:rPr>
                <w:rFonts w:ascii="Arial" w:hAnsi="Arial" w:cs="Arial"/>
              </w:rPr>
              <w:t xml:space="preserve"> 432,329.00 </w:t>
            </w:r>
          </w:p>
        </w:tc>
      </w:tr>
      <w:tr w:rsidR="002560B8" w:rsidRPr="002560B8" w14:paraId="7DE5C910" w14:textId="77777777" w:rsidTr="00487A6F">
        <w:trPr>
          <w:gridBefore w:val="1"/>
          <w:wBefore w:w="271" w:type="dxa"/>
          <w:trHeight w:val="315"/>
        </w:trPr>
        <w:tc>
          <w:tcPr>
            <w:tcW w:w="3149" w:type="dxa"/>
            <w:tcBorders>
              <w:top w:val="nil"/>
              <w:left w:val="nil"/>
              <w:bottom w:val="nil"/>
              <w:right w:val="nil"/>
            </w:tcBorders>
            <w:shd w:val="clear" w:color="auto" w:fill="auto"/>
            <w:vAlign w:val="center"/>
          </w:tcPr>
          <w:p w14:paraId="2D88BE4B" w14:textId="77777777" w:rsidR="00D81803" w:rsidRPr="002560B8" w:rsidRDefault="00D81803" w:rsidP="00487A6F">
            <w:pPr>
              <w:spacing w:after="0" w:line="240" w:lineRule="auto"/>
              <w:rPr>
                <w:rFonts w:ascii="Arial" w:eastAsia="Times New Roman" w:hAnsi="Arial" w:cs="Arial"/>
              </w:rPr>
            </w:pPr>
            <w:r w:rsidRPr="002560B8">
              <w:rPr>
                <w:rFonts w:ascii="Arial" w:eastAsia="Times New Roman" w:hAnsi="Arial" w:cs="Arial"/>
              </w:rPr>
              <w:t>Non-Cash Expenses</w:t>
            </w:r>
          </w:p>
        </w:tc>
        <w:tc>
          <w:tcPr>
            <w:tcW w:w="900" w:type="dxa"/>
            <w:tcBorders>
              <w:top w:val="nil"/>
              <w:left w:val="nil"/>
              <w:bottom w:val="nil"/>
              <w:right w:val="nil"/>
            </w:tcBorders>
            <w:shd w:val="clear" w:color="auto" w:fill="auto"/>
            <w:vAlign w:val="center"/>
          </w:tcPr>
          <w:p w14:paraId="71F90C39"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lang w:val="en-PH"/>
              </w:rPr>
              <w:t>19</w:t>
            </w:r>
          </w:p>
        </w:tc>
        <w:tc>
          <w:tcPr>
            <w:tcW w:w="284" w:type="dxa"/>
            <w:tcBorders>
              <w:top w:val="nil"/>
              <w:left w:val="nil"/>
              <w:bottom w:val="nil"/>
              <w:right w:val="nil"/>
            </w:tcBorders>
            <w:shd w:val="clear" w:color="auto" w:fill="auto"/>
            <w:vAlign w:val="center"/>
          </w:tcPr>
          <w:p w14:paraId="7A56E3C2" w14:textId="77777777" w:rsidR="00D81803" w:rsidRPr="002560B8" w:rsidRDefault="00D81803" w:rsidP="00487A6F">
            <w:pPr>
              <w:spacing w:after="0" w:line="240" w:lineRule="auto"/>
              <w:jc w:val="center"/>
              <w:rPr>
                <w:rFonts w:ascii="Arial" w:eastAsia="Times New Roman" w:hAnsi="Arial" w:cs="Arial"/>
              </w:rPr>
            </w:pPr>
          </w:p>
        </w:tc>
        <w:tc>
          <w:tcPr>
            <w:tcW w:w="362" w:type="dxa"/>
            <w:tcBorders>
              <w:top w:val="nil"/>
              <w:left w:val="nil"/>
              <w:bottom w:val="nil"/>
              <w:right w:val="nil"/>
            </w:tcBorders>
            <w:shd w:val="clear" w:color="auto" w:fill="auto"/>
            <w:vAlign w:val="center"/>
          </w:tcPr>
          <w:p w14:paraId="726C8FD2"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49D65F5A" w14:textId="77777777" w:rsidR="00D81803" w:rsidRPr="002560B8" w:rsidRDefault="00F9296E" w:rsidP="00487A6F">
            <w:pPr>
              <w:spacing w:after="0" w:line="240" w:lineRule="auto"/>
              <w:jc w:val="right"/>
              <w:rPr>
                <w:rFonts w:ascii="Arial" w:eastAsia="Times New Roman" w:hAnsi="Arial" w:cs="Arial"/>
              </w:rPr>
            </w:pPr>
            <w:r w:rsidRPr="002560B8">
              <w:rPr>
                <w:rFonts w:ascii="Arial" w:eastAsia="Times New Roman" w:hAnsi="Arial" w:cs="Arial"/>
              </w:rPr>
              <w:t>617,924.14</w:t>
            </w:r>
          </w:p>
        </w:tc>
        <w:tc>
          <w:tcPr>
            <w:tcW w:w="236" w:type="dxa"/>
            <w:tcBorders>
              <w:top w:val="nil"/>
              <w:left w:val="nil"/>
              <w:bottom w:val="nil"/>
              <w:right w:val="nil"/>
            </w:tcBorders>
            <w:shd w:val="clear" w:color="auto" w:fill="auto"/>
            <w:vAlign w:val="center"/>
          </w:tcPr>
          <w:p w14:paraId="4014E779" w14:textId="77777777" w:rsidR="00D81803" w:rsidRPr="002560B8" w:rsidRDefault="00D81803"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7D00D662"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242D6E1B" w14:textId="77777777" w:rsidR="00D81803" w:rsidRPr="002560B8" w:rsidRDefault="00D81803" w:rsidP="00487A6F">
            <w:pPr>
              <w:spacing w:after="0" w:line="240" w:lineRule="auto"/>
              <w:jc w:val="right"/>
              <w:rPr>
                <w:rFonts w:ascii="Arial" w:eastAsia="Times New Roman" w:hAnsi="Arial" w:cs="Arial"/>
              </w:rPr>
            </w:pPr>
            <w:r w:rsidRPr="002560B8">
              <w:rPr>
                <w:rFonts w:ascii="Arial" w:eastAsia="Times New Roman" w:hAnsi="Arial" w:cs="Arial"/>
              </w:rPr>
              <w:t>610,134.76</w:t>
            </w:r>
          </w:p>
        </w:tc>
      </w:tr>
      <w:tr w:rsidR="002560B8" w:rsidRPr="002560B8" w14:paraId="027E8B39" w14:textId="77777777" w:rsidTr="00487A6F">
        <w:trPr>
          <w:trHeight w:val="315"/>
        </w:trPr>
        <w:tc>
          <w:tcPr>
            <w:tcW w:w="3420" w:type="dxa"/>
            <w:gridSpan w:val="2"/>
            <w:tcBorders>
              <w:top w:val="nil"/>
              <w:left w:val="nil"/>
              <w:bottom w:val="nil"/>
              <w:right w:val="nil"/>
            </w:tcBorders>
            <w:shd w:val="clear" w:color="auto" w:fill="auto"/>
            <w:vAlign w:val="center"/>
          </w:tcPr>
          <w:p w14:paraId="735F610C" w14:textId="77777777" w:rsidR="00D81803" w:rsidRPr="002560B8" w:rsidRDefault="00D81803" w:rsidP="00487A6F">
            <w:pPr>
              <w:spacing w:after="0" w:line="240" w:lineRule="auto"/>
              <w:jc w:val="center"/>
              <w:rPr>
                <w:rFonts w:ascii="Arial" w:eastAsia="Times New Roman" w:hAnsi="Arial" w:cs="Arial"/>
                <w:b/>
                <w:bCs/>
              </w:rPr>
            </w:pPr>
            <w:r w:rsidRPr="002560B8">
              <w:rPr>
                <w:rFonts w:ascii="Arial" w:eastAsia="Times New Roman" w:hAnsi="Arial" w:cs="Arial"/>
                <w:b/>
                <w:bCs/>
              </w:rPr>
              <w:t xml:space="preserve">    Total Expenses</w:t>
            </w:r>
          </w:p>
        </w:tc>
        <w:tc>
          <w:tcPr>
            <w:tcW w:w="900" w:type="dxa"/>
            <w:tcBorders>
              <w:top w:val="nil"/>
              <w:left w:val="nil"/>
              <w:bottom w:val="nil"/>
              <w:right w:val="nil"/>
            </w:tcBorders>
            <w:shd w:val="clear" w:color="auto" w:fill="auto"/>
            <w:vAlign w:val="center"/>
          </w:tcPr>
          <w:p w14:paraId="2D1AFB7A" w14:textId="77777777" w:rsidR="00D81803" w:rsidRPr="002560B8" w:rsidRDefault="00D81803" w:rsidP="00487A6F">
            <w:pPr>
              <w:spacing w:after="0" w:line="240" w:lineRule="auto"/>
              <w:jc w:val="center"/>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7F2E435E"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single" w:sz="4" w:space="0" w:color="auto"/>
              <w:left w:val="nil"/>
              <w:bottom w:val="single" w:sz="4" w:space="0" w:color="auto"/>
              <w:right w:val="nil"/>
            </w:tcBorders>
            <w:shd w:val="clear" w:color="auto" w:fill="auto"/>
            <w:vAlign w:val="center"/>
          </w:tcPr>
          <w:p w14:paraId="2CDB7B5D"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784" w:type="dxa"/>
            <w:tcBorders>
              <w:top w:val="single" w:sz="4" w:space="0" w:color="auto"/>
              <w:left w:val="nil"/>
              <w:bottom w:val="single" w:sz="4" w:space="0" w:color="auto"/>
              <w:right w:val="nil"/>
            </w:tcBorders>
            <w:shd w:val="clear" w:color="auto" w:fill="auto"/>
            <w:vAlign w:val="center"/>
          </w:tcPr>
          <w:p w14:paraId="7B186F54" w14:textId="77777777" w:rsidR="00D81803" w:rsidRPr="002560B8" w:rsidRDefault="00F9296E" w:rsidP="00487A6F">
            <w:pPr>
              <w:spacing w:after="0" w:line="240" w:lineRule="auto"/>
              <w:jc w:val="right"/>
              <w:rPr>
                <w:rFonts w:ascii="Arial" w:eastAsia="Times New Roman" w:hAnsi="Arial" w:cs="Arial"/>
                <w:b/>
                <w:bCs/>
              </w:rPr>
            </w:pPr>
            <w:r w:rsidRPr="002560B8">
              <w:rPr>
                <w:rFonts w:ascii="Arial" w:eastAsia="Times New Roman" w:hAnsi="Arial" w:cs="Arial"/>
                <w:b/>
                <w:bCs/>
              </w:rPr>
              <w:t>13,621,958.97</w:t>
            </w:r>
          </w:p>
        </w:tc>
        <w:tc>
          <w:tcPr>
            <w:tcW w:w="236" w:type="dxa"/>
            <w:tcBorders>
              <w:top w:val="nil"/>
              <w:left w:val="nil"/>
              <w:bottom w:val="nil"/>
              <w:right w:val="nil"/>
            </w:tcBorders>
            <w:shd w:val="clear" w:color="auto" w:fill="auto"/>
            <w:vAlign w:val="center"/>
          </w:tcPr>
          <w:p w14:paraId="7373F3D5" w14:textId="77777777" w:rsidR="00D81803" w:rsidRPr="002560B8" w:rsidRDefault="00D81803" w:rsidP="00487A6F">
            <w:pPr>
              <w:spacing w:after="0" w:line="240" w:lineRule="auto"/>
              <w:jc w:val="right"/>
              <w:rPr>
                <w:rFonts w:ascii="Arial" w:eastAsia="Times New Roman" w:hAnsi="Arial" w:cs="Arial"/>
                <w:b/>
                <w:bCs/>
              </w:rPr>
            </w:pPr>
          </w:p>
        </w:tc>
        <w:tc>
          <w:tcPr>
            <w:tcW w:w="362" w:type="dxa"/>
            <w:tcBorders>
              <w:top w:val="single" w:sz="4" w:space="0" w:color="auto"/>
              <w:left w:val="nil"/>
              <w:bottom w:val="single" w:sz="4" w:space="0" w:color="auto"/>
              <w:right w:val="nil"/>
            </w:tcBorders>
            <w:shd w:val="clear" w:color="auto" w:fill="auto"/>
            <w:vAlign w:val="center"/>
          </w:tcPr>
          <w:p w14:paraId="425E1835" w14:textId="77777777" w:rsidR="00D81803" w:rsidRPr="002560B8" w:rsidRDefault="00D81803"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52" w:type="dxa"/>
            <w:tcBorders>
              <w:top w:val="single" w:sz="4" w:space="0" w:color="auto"/>
              <w:left w:val="nil"/>
              <w:bottom w:val="single" w:sz="4" w:space="0" w:color="auto"/>
              <w:right w:val="nil"/>
            </w:tcBorders>
            <w:shd w:val="clear" w:color="auto" w:fill="auto"/>
            <w:vAlign w:val="center"/>
          </w:tcPr>
          <w:p w14:paraId="2ED37D66" w14:textId="77777777" w:rsidR="00D81803" w:rsidRPr="002560B8" w:rsidRDefault="00D81803" w:rsidP="00487A6F">
            <w:pPr>
              <w:spacing w:after="0" w:line="240" w:lineRule="auto"/>
              <w:jc w:val="right"/>
              <w:rPr>
                <w:rFonts w:ascii="Arial" w:eastAsia="Times New Roman" w:hAnsi="Arial" w:cs="Arial"/>
                <w:b/>
                <w:bCs/>
              </w:rPr>
            </w:pPr>
            <w:r w:rsidRPr="002560B8">
              <w:rPr>
                <w:rFonts w:ascii="Arial" w:eastAsia="Times New Roman" w:hAnsi="Arial" w:cs="Arial"/>
                <w:b/>
                <w:bCs/>
              </w:rPr>
              <w:t>10,720,317.18</w:t>
            </w:r>
          </w:p>
        </w:tc>
      </w:tr>
      <w:tr w:rsidR="002560B8" w:rsidRPr="002560B8" w14:paraId="674B4919" w14:textId="77777777" w:rsidTr="00487A6F">
        <w:trPr>
          <w:trHeight w:val="300"/>
        </w:trPr>
        <w:tc>
          <w:tcPr>
            <w:tcW w:w="271" w:type="dxa"/>
            <w:tcBorders>
              <w:top w:val="nil"/>
              <w:left w:val="nil"/>
              <w:bottom w:val="nil"/>
              <w:right w:val="nil"/>
            </w:tcBorders>
            <w:shd w:val="clear" w:color="auto" w:fill="auto"/>
            <w:vAlign w:val="center"/>
          </w:tcPr>
          <w:p w14:paraId="4BAFC307" w14:textId="77777777" w:rsidR="00D81803" w:rsidRPr="002560B8" w:rsidRDefault="00D81803" w:rsidP="00487A6F">
            <w:pPr>
              <w:spacing w:after="0" w:line="240" w:lineRule="auto"/>
              <w:jc w:val="right"/>
              <w:rPr>
                <w:rFonts w:ascii="Arial" w:eastAsia="Times New Roman" w:hAnsi="Arial" w:cs="Arial"/>
                <w:b/>
                <w:bCs/>
              </w:rPr>
            </w:pPr>
          </w:p>
        </w:tc>
        <w:tc>
          <w:tcPr>
            <w:tcW w:w="3149" w:type="dxa"/>
            <w:tcBorders>
              <w:top w:val="nil"/>
              <w:left w:val="nil"/>
              <w:bottom w:val="nil"/>
              <w:right w:val="nil"/>
            </w:tcBorders>
            <w:shd w:val="clear" w:color="auto" w:fill="auto"/>
            <w:vAlign w:val="center"/>
          </w:tcPr>
          <w:p w14:paraId="30D9BBAA" w14:textId="77777777" w:rsidR="00D81803" w:rsidRPr="002560B8" w:rsidRDefault="00D81803" w:rsidP="00487A6F">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vAlign w:val="center"/>
          </w:tcPr>
          <w:p w14:paraId="2C012441" w14:textId="77777777" w:rsidR="00D81803" w:rsidRPr="002560B8" w:rsidRDefault="00D81803" w:rsidP="00487A6F">
            <w:pPr>
              <w:spacing w:after="0" w:line="240" w:lineRule="auto"/>
              <w:jc w:val="center"/>
              <w:rPr>
                <w:rFonts w:ascii="Arial" w:eastAsia="Times New Roman" w:hAnsi="Arial" w:cs="Arial"/>
                <w:sz w:val="20"/>
                <w:szCs w:val="20"/>
              </w:rPr>
            </w:pPr>
          </w:p>
        </w:tc>
        <w:tc>
          <w:tcPr>
            <w:tcW w:w="284" w:type="dxa"/>
            <w:tcBorders>
              <w:top w:val="nil"/>
              <w:left w:val="nil"/>
              <w:bottom w:val="nil"/>
              <w:right w:val="nil"/>
            </w:tcBorders>
            <w:shd w:val="clear" w:color="auto" w:fill="auto"/>
            <w:vAlign w:val="center"/>
          </w:tcPr>
          <w:p w14:paraId="42D88DA2"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08BE464A" w14:textId="77777777" w:rsidR="00D81803" w:rsidRPr="002560B8" w:rsidRDefault="00D81803"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069B2E79" w14:textId="77777777" w:rsidR="00D81803" w:rsidRPr="002560B8" w:rsidRDefault="00D81803" w:rsidP="00487A6F">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0A52842B" w14:textId="77777777" w:rsidR="00D81803" w:rsidRPr="002560B8" w:rsidRDefault="00D81803" w:rsidP="00487A6F">
            <w:pPr>
              <w:spacing w:after="0" w:line="240" w:lineRule="auto"/>
              <w:jc w:val="right"/>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1AA51F8B" w14:textId="77777777" w:rsidR="00D81803" w:rsidRPr="002560B8" w:rsidRDefault="00D81803"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4BB7DAA2" w14:textId="77777777" w:rsidR="00D81803" w:rsidRPr="002560B8" w:rsidRDefault="00D81803" w:rsidP="00487A6F">
            <w:pPr>
              <w:spacing w:after="0" w:line="240" w:lineRule="auto"/>
              <w:jc w:val="right"/>
              <w:rPr>
                <w:rFonts w:ascii="Arial" w:eastAsia="Times New Roman" w:hAnsi="Arial" w:cs="Arial"/>
                <w:sz w:val="20"/>
                <w:szCs w:val="20"/>
              </w:rPr>
            </w:pPr>
          </w:p>
        </w:tc>
      </w:tr>
      <w:tr w:rsidR="002560B8" w:rsidRPr="002560B8" w14:paraId="5D125F24" w14:textId="77777777" w:rsidTr="00487A6F">
        <w:trPr>
          <w:trHeight w:val="315"/>
        </w:trPr>
        <w:tc>
          <w:tcPr>
            <w:tcW w:w="3420" w:type="dxa"/>
            <w:gridSpan w:val="2"/>
            <w:tcBorders>
              <w:top w:val="nil"/>
              <w:left w:val="nil"/>
              <w:bottom w:val="nil"/>
              <w:right w:val="nil"/>
            </w:tcBorders>
            <w:shd w:val="clear" w:color="auto" w:fill="auto"/>
            <w:vAlign w:val="center"/>
          </w:tcPr>
          <w:p w14:paraId="4E403287" w14:textId="77777777" w:rsidR="00D81803" w:rsidRPr="002560B8" w:rsidRDefault="00D81803" w:rsidP="00487A6F">
            <w:pPr>
              <w:spacing w:after="0" w:line="240" w:lineRule="auto"/>
              <w:rPr>
                <w:rFonts w:ascii="Arial" w:eastAsia="Times New Roman" w:hAnsi="Arial" w:cs="Arial"/>
                <w:b/>
                <w:bCs/>
              </w:rPr>
            </w:pPr>
            <w:r w:rsidRPr="002560B8">
              <w:rPr>
                <w:rFonts w:ascii="Arial" w:eastAsia="Times New Roman" w:hAnsi="Arial" w:cs="Arial"/>
                <w:b/>
                <w:bCs/>
              </w:rPr>
              <w:t>Profit/(Loss) Before Tax</w:t>
            </w:r>
          </w:p>
        </w:tc>
        <w:tc>
          <w:tcPr>
            <w:tcW w:w="900" w:type="dxa"/>
            <w:tcBorders>
              <w:top w:val="nil"/>
              <w:left w:val="nil"/>
              <w:bottom w:val="nil"/>
              <w:right w:val="nil"/>
            </w:tcBorders>
            <w:shd w:val="clear" w:color="auto" w:fill="auto"/>
            <w:vAlign w:val="center"/>
          </w:tcPr>
          <w:p w14:paraId="0FDF34D8" w14:textId="77777777" w:rsidR="00D81803" w:rsidRPr="002560B8" w:rsidRDefault="00D81803"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00FB071B" w14:textId="77777777" w:rsidR="00D81803" w:rsidRPr="002560B8" w:rsidRDefault="00D81803"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394C58F9"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784" w:type="dxa"/>
            <w:tcBorders>
              <w:top w:val="nil"/>
              <w:left w:val="nil"/>
              <w:bottom w:val="nil"/>
              <w:right w:val="nil"/>
            </w:tcBorders>
            <w:shd w:val="clear" w:color="auto" w:fill="auto"/>
            <w:vAlign w:val="center"/>
          </w:tcPr>
          <w:p w14:paraId="40FE0AD8" w14:textId="77777777" w:rsidR="00D81803"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(150,324.70)</w:t>
            </w:r>
          </w:p>
        </w:tc>
        <w:tc>
          <w:tcPr>
            <w:tcW w:w="236" w:type="dxa"/>
            <w:tcBorders>
              <w:top w:val="nil"/>
              <w:left w:val="nil"/>
              <w:bottom w:val="nil"/>
              <w:right w:val="nil"/>
            </w:tcBorders>
            <w:shd w:val="clear" w:color="auto" w:fill="auto"/>
            <w:vAlign w:val="center"/>
          </w:tcPr>
          <w:p w14:paraId="6CF2E339" w14:textId="77777777" w:rsidR="00D81803" w:rsidRPr="002560B8" w:rsidRDefault="00D81803" w:rsidP="00487A6F">
            <w:pPr>
              <w:spacing w:after="0" w:line="240" w:lineRule="auto"/>
              <w:jc w:val="right"/>
              <w:rPr>
                <w:rFonts w:ascii="Arial" w:eastAsia="Times New Roman" w:hAnsi="Arial" w:cs="Arial"/>
                <w:b/>
                <w:bCs/>
              </w:rPr>
            </w:pPr>
          </w:p>
        </w:tc>
        <w:tc>
          <w:tcPr>
            <w:tcW w:w="362" w:type="dxa"/>
            <w:tcBorders>
              <w:top w:val="nil"/>
              <w:left w:val="nil"/>
              <w:bottom w:val="nil"/>
              <w:right w:val="nil"/>
            </w:tcBorders>
            <w:shd w:val="clear" w:color="auto" w:fill="auto"/>
            <w:vAlign w:val="center"/>
          </w:tcPr>
          <w:p w14:paraId="3D03EAFB" w14:textId="77777777" w:rsidR="00D81803" w:rsidRPr="002560B8" w:rsidRDefault="00D81803"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652" w:type="dxa"/>
            <w:tcBorders>
              <w:top w:val="nil"/>
              <w:left w:val="nil"/>
              <w:bottom w:val="nil"/>
              <w:right w:val="nil"/>
            </w:tcBorders>
            <w:shd w:val="clear" w:color="auto" w:fill="auto"/>
            <w:vAlign w:val="center"/>
          </w:tcPr>
          <w:p w14:paraId="5A5A80F7" w14:textId="77777777" w:rsidR="00D81803" w:rsidRPr="002560B8" w:rsidRDefault="00D81803" w:rsidP="00487A6F">
            <w:pPr>
              <w:spacing w:after="0" w:line="240" w:lineRule="auto"/>
              <w:jc w:val="right"/>
              <w:rPr>
                <w:rFonts w:ascii="Arial" w:eastAsia="Times New Roman" w:hAnsi="Arial" w:cs="Arial"/>
                <w:b/>
                <w:bCs/>
              </w:rPr>
            </w:pPr>
            <w:r w:rsidRPr="002560B8">
              <w:rPr>
                <w:rFonts w:ascii="Arial" w:eastAsia="Times New Roman" w:hAnsi="Arial" w:cs="Arial"/>
                <w:b/>
                <w:bCs/>
              </w:rPr>
              <w:t>2,839,306.08</w:t>
            </w:r>
          </w:p>
        </w:tc>
      </w:tr>
      <w:tr w:rsidR="002560B8" w:rsidRPr="002560B8" w14:paraId="2D727AF3" w14:textId="77777777" w:rsidTr="00487A6F">
        <w:trPr>
          <w:trHeight w:val="315"/>
        </w:trPr>
        <w:tc>
          <w:tcPr>
            <w:tcW w:w="3420" w:type="dxa"/>
            <w:gridSpan w:val="2"/>
            <w:tcBorders>
              <w:top w:val="nil"/>
              <w:left w:val="nil"/>
              <w:bottom w:val="nil"/>
              <w:right w:val="nil"/>
            </w:tcBorders>
            <w:shd w:val="clear" w:color="auto" w:fill="auto"/>
            <w:vAlign w:val="center"/>
          </w:tcPr>
          <w:p w14:paraId="24D8D8FF"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Income Tax Expense/(Benefit)</w:t>
            </w:r>
          </w:p>
        </w:tc>
        <w:tc>
          <w:tcPr>
            <w:tcW w:w="900" w:type="dxa"/>
            <w:tcBorders>
              <w:top w:val="nil"/>
              <w:left w:val="nil"/>
              <w:bottom w:val="nil"/>
              <w:right w:val="nil"/>
            </w:tcBorders>
            <w:shd w:val="clear" w:color="auto" w:fill="auto"/>
            <w:vAlign w:val="center"/>
          </w:tcPr>
          <w:p w14:paraId="2E097E36"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3D3BB3B6"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single" w:sz="4" w:space="0" w:color="auto"/>
              <w:left w:val="nil"/>
              <w:bottom w:val="single" w:sz="4" w:space="0" w:color="auto"/>
              <w:right w:val="nil"/>
            </w:tcBorders>
            <w:shd w:val="clear" w:color="auto" w:fill="auto"/>
            <w:vAlign w:val="center"/>
          </w:tcPr>
          <w:p w14:paraId="366A1BA5" w14:textId="77777777" w:rsidR="008342A2" w:rsidRPr="002560B8" w:rsidRDefault="008342A2" w:rsidP="00487A6F">
            <w:pPr>
              <w:spacing w:after="0" w:line="240" w:lineRule="auto"/>
              <w:jc w:val="center"/>
              <w:rPr>
                <w:rFonts w:ascii="Arial" w:eastAsia="Times New Roman" w:hAnsi="Arial" w:cs="Arial"/>
              </w:rPr>
            </w:pPr>
            <w:r w:rsidRPr="002560B8">
              <w:rPr>
                <w:rFonts w:ascii="Arial" w:eastAsia="Times New Roman" w:hAnsi="Arial" w:cs="Arial"/>
              </w:rPr>
              <w:t> </w:t>
            </w:r>
          </w:p>
        </w:tc>
        <w:tc>
          <w:tcPr>
            <w:tcW w:w="1784" w:type="dxa"/>
            <w:tcBorders>
              <w:top w:val="single" w:sz="4" w:space="0" w:color="auto"/>
              <w:left w:val="nil"/>
              <w:bottom w:val="single" w:sz="4" w:space="0" w:color="auto"/>
              <w:right w:val="nil"/>
            </w:tcBorders>
            <w:shd w:val="clear" w:color="auto" w:fill="auto"/>
            <w:vAlign w:val="center"/>
          </w:tcPr>
          <w:p w14:paraId="1FB34A35"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3C328EBF" w14:textId="77777777" w:rsidR="008342A2" w:rsidRPr="002560B8" w:rsidRDefault="008342A2" w:rsidP="00487A6F">
            <w:pPr>
              <w:spacing w:after="0" w:line="240" w:lineRule="auto"/>
              <w:jc w:val="right"/>
              <w:rPr>
                <w:rFonts w:ascii="Arial" w:eastAsia="Times New Roman" w:hAnsi="Arial" w:cs="Arial"/>
              </w:rPr>
            </w:pPr>
          </w:p>
        </w:tc>
        <w:tc>
          <w:tcPr>
            <w:tcW w:w="362" w:type="dxa"/>
            <w:tcBorders>
              <w:top w:val="single" w:sz="4" w:space="0" w:color="auto"/>
              <w:left w:val="nil"/>
              <w:bottom w:val="single" w:sz="4" w:space="0" w:color="auto"/>
              <w:right w:val="nil"/>
            </w:tcBorders>
            <w:shd w:val="clear" w:color="auto" w:fill="auto"/>
            <w:vAlign w:val="center"/>
          </w:tcPr>
          <w:p w14:paraId="7A9B17C4"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52" w:type="dxa"/>
            <w:tcBorders>
              <w:top w:val="single" w:sz="4" w:space="0" w:color="auto"/>
              <w:left w:val="nil"/>
              <w:bottom w:val="single" w:sz="4" w:space="0" w:color="auto"/>
              <w:right w:val="nil"/>
            </w:tcBorders>
            <w:shd w:val="clear" w:color="auto" w:fill="auto"/>
            <w:vAlign w:val="center"/>
          </w:tcPr>
          <w:p w14:paraId="2AEBA700"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r>
      <w:tr w:rsidR="002560B8" w:rsidRPr="002560B8" w14:paraId="16106AE8" w14:textId="77777777" w:rsidTr="00487A6F">
        <w:trPr>
          <w:trHeight w:val="300"/>
        </w:trPr>
        <w:tc>
          <w:tcPr>
            <w:tcW w:w="3420" w:type="dxa"/>
            <w:gridSpan w:val="2"/>
            <w:tcBorders>
              <w:top w:val="nil"/>
              <w:left w:val="nil"/>
              <w:bottom w:val="nil"/>
              <w:right w:val="nil"/>
            </w:tcBorders>
            <w:shd w:val="clear" w:color="auto" w:fill="auto"/>
            <w:vAlign w:val="center"/>
          </w:tcPr>
          <w:p w14:paraId="1BE38EDA"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Profit/(Loss) After Tax</w:t>
            </w:r>
          </w:p>
        </w:tc>
        <w:tc>
          <w:tcPr>
            <w:tcW w:w="900" w:type="dxa"/>
            <w:tcBorders>
              <w:top w:val="nil"/>
              <w:left w:val="nil"/>
              <w:bottom w:val="nil"/>
              <w:right w:val="nil"/>
            </w:tcBorders>
            <w:shd w:val="clear" w:color="auto" w:fill="auto"/>
            <w:vAlign w:val="center"/>
          </w:tcPr>
          <w:p w14:paraId="03EBFB1E"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0F0D710A"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11B63685" w14:textId="77777777" w:rsidR="008342A2" w:rsidRPr="002560B8" w:rsidRDefault="008342A2" w:rsidP="00487A6F">
            <w:pPr>
              <w:spacing w:after="0" w:line="240" w:lineRule="auto"/>
              <w:jc w:val="center"/>
              <w:rPr>
                <w:rFonts w:ascii="Arial" w:eastAsia="Times New Roman" w:hAnsi="Arial" w:cs="Arial"/>
              </w:rPr>
            </w:pPr>
            <w:r w:rsidRPr="002560B8">
              <w:rPr>
                <w:rFonts w:ascii="Arial" w:eastAsia="Times New Roman" w:hAnsi="Arial" w:cs="Arial"/>
              </w:rPr>
              <w:t>₱</w:t>
            </w:r>
          </w:p>
        </w:tc>
        <w:tc>
          <w:tcPr>
            <w:tcW w:w="1784" w:type="dxa"/>
            <w:tcBorders>
              <w:top w:val="nil"/>
              <w:left w:val="nil"/>
              <w:bottom w:val="nil"/>
              <w:right w:val="nil"/>
            </w:tcBorders>
            <w:shd w:val="clear" w:color="auto" w:fill="auto"/>
            <w:vAlign w:val="center"/>
          </w:tcPr>
          <w:p w14:paraId="16565466"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(150,324.70)</w:t>
            </w:r>
          </w:p>
        </w:tc>
        <w:tc>
          <w:tcPr>
            <w:tcW w:w="236" w:type="dxa"/>
            <w:tcBorders>
              <w:top w:val="nil"/>
              <w:left w:val="nil"/>
              <w:bottom w:val="nil"/>
              <w:right w:val="nil"/>
            </w:tcBorders>
            <w:shd w:val="clear" w:color="auto" w:fill="auto"/>
            <w:vAlign w:val="center"/>
          </w:tcPr>
          <w:p w14:paraId="08F09CDB" w14:textId="77777777" w:rsidR="008342A2" w:rsidRPr="002560B8" w:rsidRDefault="008342A2" w:rsidP="00487A6F">
            <w:pPr>
              <w:spacing w:after="0" w:line="240" w:lineRule="auto"/>
              <w:jc w:val="right"/>
              <w:rPr>
                <w:rFonts w:ascii="Arial" w:eastAsia="Times New Roman" w:hAnsi="Arial" w:cs="Arial"/>
                <w:b/>
                <w:bCs/>
              </w:rPr>
            </w:pPr>
          </w:p>
        </w:tc>
        <w:tc>
          <w:tcPr>
            <w:tcW w:w="362" w:type="dxa"/>
            <w:tcBorders>
              <w:top w:val="nil"/>
              <w:left w:val="nil"/>
              <w:bottom w:val="nil"/>
              <w:right w:val="nil"/>
            </w:tcBorders>
            <w:shd w:val="clear" w:color="auto" w:fill="auto"/>
            <w:vAlign w:val="center"/>
          </w:tcPr>
          <w:p w14:paraId="11BE4232"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52" w:type="dxa"/>
            <w:tcBorders>
              <w:top w:val="nil"/>
              <w:left w:val="nil"/>
              <w:bottom w:val="nil"/>
              <w:right w:val="nil"/>
            </w:tcBorders>
            <w:shd w:val="clear" w:color="auto" w:fill="auto"/>
            <w:vAlign w:val="center"/>
          </w:tcPr>
          <w:p w14:paraId="4AFE3A53"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2,839,306.08</w:t>
            </w:r>
          </w:p>
        </w:tc>
      </w:tr>
      <w:tr w:rsidR="002560B8" w:rsidRPr="002560B8" w14:paraId="0B02E22E" w14:textId="77777777" w:rsidTr="00487A6F">
        <w:trPr>
          <w:trHeight w:val="600"/>
        </w:trPr>
        <w:tc>
          <w:tcPr>
            <w:tcW w:w="3420" w:type="dxa"/>
            <w:gridSpan w:val="2"/>
            <w:tcBorders>
              <w:top w:val="nil"/>
              <w:left w:val="nil"/>
              <w:bottom w:val="nil"/>
              <w:right w:val="nil"/>
            </w:tcBorders>
            <w:shd w:val="clear" w:color="auto" w:fill="auto"/>
            <w:vAlign w:val="center"/>
          </w:tcPr>
          <w:p w14:paraId="0EE1F736"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Net Assistance/Subsidy/ (Financial Assistance/Subsidy/ Contribution)</w:t>
            </w:r>
          </w:p>
        </w:tc>
        <w:tc>
          <w:tcPr>
            <w:tcW w:w="900" w:type="dxa"/>
            <w:tcBorders>
              <w:top w:val="nil"/>
              <w:left w:val="nil"/>
              <w:bottom w:val="nil"/>
              <w:right w:val="nil"/>
            </w:tcBorders>
            <w:shd w:val="clear" w:color="auto" w:fill="auto"/>
            <w:vAlign w:val="center"/>
          </w:tcPr>
          <w:p w14:paraId="0DD59D8D"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5709CFE9"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2E7A057F" w14:textId="77777777" w:rsidR="008342A2" w:rsidRPr="002560B8" w:rsidRDefault="008342A2"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1A31A98A"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7E41C2C9" w14:textId="77777777" w:rsidR="008342A2" w:rsidRPr="002560B8" w:rsidRDefault="008342A2"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3BDA86F1" w14:textId="77777777" w:rsidR="008342A2" w:rsidRPr="002560B8" w:rsidRDefault="008342A2"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49779102"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r>
      <w:tr w:rsidR="002560B8" w:rsidRPr="002560B8" w14:paraId="26C729EC" w14:textId="77777777" w:rsidTr="00487A6F">
        <w:trPr>
          <w:trHeight w:val="315"/>
        </w:trPr>
        <w:tc>
          <w:tcPr>
            <w:tcW w:w="3420" w:type="dxa"/>
            <w:gridSpan w:val="2"/>
            <w:tcBorders>
              <w:top w:val="nil"/>
              <w:left w:val="nil"/>
              <w:bottom w:val="nil"/>
              <w:right w:val="nil"/>
            </w:tcBorders>
            <w:shd w:val="clear" w:color="auto" w:fill="auto"/>
            <w:vAlign w:val="center"/>
          </w:tcPr>
          <w:p w14:paraId="08ABBA22"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Net Income/(Loss)</w:t>
            </w:r>
          </w:p>
        </w:tc>
        <w:tc>
          <w:tcPr>
            <w:tcW w:w="900" w:type="dxa"/>
            <w:tcBorders>
              <w:top w:val="nil"/>
              <w:left w:val="nil"/>
              <w:bottom w:val="nil"/>
              <w:right w:val="nil"/>
            </w:tcBorders>
            <w:shd w:val="clear" w:color="auto" w:fill="auto"/>
            <w:vAlign w:val="center"/>
          </w:tcPr>
          <w:p w14:paraId="3F105F67"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7228BCF8"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single" w:sz="4" w:space="0" w:color="auto"/>
              <w:left w:val="nil"/>
              <w:bottom w:val="single" w:sz="4" w:space="0" w:color="auto"/>
              <w:right w:val="nil"/>
            </w:tcBorders>
            <w:shd w:val="clear" w:color="auto" w:fill="auto"/>
            <w:vAlign w:val="center"/>
          </w:tcPr>
          <w:p w14:paraId="1FE66C08" w14:textId="77777777" w:rsidR="008342A2" w:rsidRPr="002560B8" w:rsidRDefault="008342A2" w:rsidP="00487A6F">
            <w:pPr>
              <w:spacing w:after="0" w:line="240" w:lineRule="auto"/>
              <w:jc w:val="center"/>
              <w:rPr>
                <w:rFonts w:ascii="Arial" w:eastAsia="Times New Roman" w:hAnsi="Arial" w:cs="Arial"/>
                <w:b/>
                <w:bCs/>
              </w:rPr>
            </w:pPr>
            <w:r w:rsidRPr="002560B8">
              <w:rPr>
                <w:rFonts w:ascii="Arial" w:eastAsia="Times New Roman" w:hAnsi="Arial" w:cs="Arial"/>
                <w:b/>
                <w:bCs/>
              </w:rPr>
              <w:t>₱</w:t>
            </w:r>
          </w:p>
        </w:tc>
        <w:tc>
          <w:tcPr>
            <w:tcW w:w="1784" w:type="dxa"/>
            <w:tcBorders>
              <w:top w:val="single" w:sz="4" w:space="0" w:color="auto"/>
              <w:left w:val="nil"/>
              <w:bottom w:val="single" w:sz="4" w:space="0" w:color="auto"/>
              <w:right w:val="nil"/>
            </w:tcBorders>
            <w:shd w:val="clear" w:color="auto" w:fill="auto"/>
            <w:vAlign w:val="center"/>
          </w:tcPr>
          <w:p w14:paraId="65CB4526"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(150,324.70)</w:t>
            </w:r>
          </w:p>
        </w:tc>
        <w:tc>
          <w:tcPr>
            <w:tcW w:w="236" w:type="dxa"/>
            <w:tcBorders>
              <w:top w:val="nil"/>
              <w:left w:val="nil"/>
              <w:bottom w:val="nil"/>
              <w:right w:val="nil"/>
            </w:tcBorders>
            <w:shd w:val="clear" w:color="auto" w:fill="auto"/>
            <w:vAlign w:val="center"/>
          </w:tcPr>
          <w:p w14:paraId="42289F44" w14:textId="77777777" w:rsidR="008342A2" w:rsidRPr="002560B8" w:rsidRDefault="008342A2" w:rsidP="00487A6F">
            <w:pPr>
              <w:spacing w:after="0" w:line="240" w:lineRule="auto"/>
              <w:jc w:val="right"/>
              <w:rPr>
                <w:rFonts w:ascii="Arial" w:eastAsia="Times New Roman" w:hAnsi="Arial" w:cs="Arial"/>
                <w:b/>
                <w:bCs/>
              </w:rPr>
            </w:pPr>
          </w:p>
        </w:tc>
        <w:tc>
          <w:tcPr>
            <w:tcW w:w="362" w:type="dxa"/>
            <w:tcBorders>
              <w:top w:val="single" w:sz="4" w:space="0" w:color="auto"/>
              <w:left w:val="nil"/>
              <w:bottom w:val="single" w:sz="4" w:space="0" w:color="auto"/>
              <w:right w:val="nil"/>
            </w:tcBorders>
            <w:shd w:val="clear" w:color="auto" w:fill="auto"/>
            <w:vAlign w:val="center"/>
          </w:tcPr>
          <w:p w14:paraId="2B72D317"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52" w:type="dxa"/>
            <w:tcBorders>
              <w:top w:val="single" w:sz="4" w:space="0" w:color="auto"/>
              <w:left w:val="nil"/>
              <w:bottom w:val="single" w:sz="4" w:space="0" w:color="auto"/>
              <w:right w:val="nil"/>
            </w:tcBorders>
            <w:shd w:val="clear" w:color="auto" w:fill="auto"/>
            <w:vAlign w:val="center"/>
          </w:tcPr>
          <w:p w14:paraId="6F18D598"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2,839,306.08</w:t>
            </w:r>
          </w:p>
        </w:tc>
      </w:tr>
      <w:tr w:rsidR="002560B8" w:rsidRPr="002560B8" w14:paraId="5C8A10B7" w14:textId="77777777" w:rsidTr="00487A6F">
        <w:trPr>
          <w:trHeight w:val="600"/>
        </w:trPr>
        <w:tc>
          <w:tcPr>
            <w:tcW w:w="3420" w:type="dxa"/>
            <w:gridSpan w:val="2"/>
            <w:tcBorders>
              <w:top w:val="nil"/>
              <w:left w:val="nil"/>
              <w:bottom w:val="nil"/>
              <w:right w:val="nil"/>
            </w:tcBorders>
            <w:shd w:val="clear" w:color="auto" w:fill="auto"/>
            <w:vAlign w:val="center"/>
          </w:tcPr>
          <w:p w14:paraId="41A00665"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Other Comprehensive Income/(Loss) for the Period</w:t>
            </w:r>
          </w:p>
        </w:tc>
        <w:tc>
          <w:tcPr>
            <w:tcW w:w="900" w:type="dxa"/>
            <w:tcBorders>
              <w:top w:val="nil"/>
              <w:left w:val="nil"/>
              <w:bottom w:val="nil"/>
              <w:right w:val="nil"/>
            </w:tcBorders>
            <w:shd w:val="clear" w:color="auto" w:fill="auto"/>
            <w:vAlign w:val="center"/>
          </w:tcPr>
          <w:p w14:paraId="33222B5B"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40E613A8"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nil"/>
              <w:left w:val="nil"/>
              <w:bottom w:val="nil"/>
              <w:right w:val="nil"/>
            </w:tcBorders>
            <w:shd w:val="clear" w:color="auto" w:fill="auto"/>
            <w:vAlign w:val="center"/>
          </w:tcPr>
          <w:p w14:paraId="558CE674" w14:textId="77777777" w:rsidR="008342A2" w:rsidRPr="002560B8" w:rsidRDefault="008342A2" w:rsidP="00487A6F">
            <w:pPr>
              <w:spacing w:after="0" w:line="240" w:lineRule="auto"/>
              <w:jc w:val="center"/>
              <w:rPr>
                <w:rFonts w:ascii="Arial" w:eastAsia="Times New Roman" w:hAnsi="Arial" w:cs="Arial"/>
                <w:sz w:val="20"/>
                <w:szCs w:val="20"/>
              </w:rPr>
            </w:pPr>
          </w:p>
        </w:tc>
        <w:tc>
          <w:tcPr>
            <w:tcW w:w="1784" w:type="dxa"/>
            <w:tcBorders>
              <w:top w:val="nil"/>
              <w:left w:val="nil"/>
              <w:bottom w:val="nil"/>
              <w:right w:val="nil"/>
            </w:tcBorders>
            <w:shd w:val="clear" w:color="auto" w:fill="auto"/>
            <w:vAlign w:val="center"/>
          </w:tcPr>
          <w:p w14:paraId="1971C27D"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3C3F00CA" w14:textId="77777777" w:rsidR="008342A2" w:rsidRPr="002560B8" w:rsidRDefault="008342A2" w:rsidP="00487A6F">
            <w:pPr>
              <w:spacing w:after="0" w:line="240" w:lineRule="auto"/>
              <w:jc w:val="right"/>
              <w:rPr>
                <w:rFonts w:ascii="Arial" w:eastAsia="Times New Roman" w:hAnsi="Arial" w:cs="Arial"/>
              </w:rPr>
            </w:pPr>
          </w:p>
        </w:tc>
        <w:tc>
          <w:tcPr>
            <w:tcW w:w="362" w:type="dxa"/>
            <w:tcBorders>
              <w:top w:val="nil"/>
              <w:left w:val="nil"/>
              <w:bottom w:val="nil"/>
              <w:right w:val="nil"/>
            </w:tcBorders>
            <w:shd w:val="clear" w:color="auto" w:fill="auto"/>
            <w:vAlign w:val="center"/>
          </w:tcPr>
          <w:p w14:paraId="580E14E1" w14:textId="77777777" w:rsidR="008342A2" w:rsidRPr="002560B8" w:rsidRDefault="008342A2" w:rsidP="00487A6F">
            <w:pPr>
              <w:spacing w:after="0" w:line="240" w:lineRule="auto"/>
              <w:jc w:val="right"/>
              <w:rPr>
                <w:rFonts w:ascii="Arial" w:eastAsia="Times New Roman" w:hAnsi="Arial" w:cs="Arial"/>
                <w:sz w:val="20"/>
                <w:szCs w:val="20"/>
              </w:rPr>
            </w:pPr>
          </w:p>
        </w:tc>
        <w:tc>
          <w:tcPr>
            <w:tcW w:w="1652" w:type="dxa"/>
            <w:tcBorders>
              <w:top w:val="nil"/>
              <w:left w:val="nil"/>
              <w:bottom w:val="nil"/>
              <w:right w:val="nil"/>
            </w:tcBorders>
            <w:shd w:val="clear" w:color="auto" w:fill="auto"/>
            <w:vAlign w:val="center"/>
          </w:tcPr>
          <w:p w14:paraId="2F43F13A" w14:textId="77777777" w:rsidR="008342A2" w:rsidRPr="002560B8" w:rsidRDefault="008342A2" w:rsidP="00487A6F">
            <w:pPr>
              <w:spacing w:after="0" w:line="240" w:lineRule="auto"/>
              <w:jc w:val="right"/>
              <w:rPr>
                <w:rFonts w:ascii="Arial" w:eastAsia="Times New Roman" w:hAnsi="Arial" w:cs="Arial"/>
              </w:rPr>
            </w:pPr>
            <w:r w:rsidRPr="002560B8">
              <w:rPr>
                <w:rFonts w:ascii="Arial" w:eastAsia="Times New Roman" w:hAnsi="Arial" w:cs="Arial"/>
              </w:rPr>
              <w:t>0.00</w:t>
            </w:r>
          </w:p>
        </w:tc>
      </w:tr>
      <w:tr w:rsidR="008342A2" w:rsidRPr="002560B8" w14:paraId="46B5832D" w14:textId="77777777" w:rsidTr="00487A6F">
        <w:trPr>
          <w:trHeight w:val="540"/>
        </w:trPr>
        <w:tc>
          <w:tcPr>
            <w:tcW w:w="3420" w:type="dxa"/>
            <w:gridSpan w:val="2"/>
            <w:tcBorders>
              <w:top w:val="nil"/>
              <w:left w:val="nil"/>
              <w:bottom w:val="nil"/>
              <w:right w:val="nil"/>
            </w:tcBorders>
            <w:shd w:val="clear" w:color="auto" w:fill="auto"/>
            <w:vAlign w:val="center"/>
          </w:tcPr>
          <w:p w14:paraId="37B023BC" w14:textId="77777777" w:rsidR="008342A2" w:rsidRPr="002560B8" w:rsidRDefault="008342A2" w:rsidP="00487A6F">
            <w:pPr>
              <w:spacing w:after="0" w:line="240" w:lineRule="auto"/>
              <w:rPr>
                <w:rFonts w:ascii="Arial" w:eastAsia="Times New Roman" w:hAnsi="Arial" w:cs="Arial"/>
                <w:b/>
                <w:bCs/>
              </w:rPr>
            </w:pPr>
            <w:r w:rsidRPr="002560B8">
              <w:rPr>
                <w:rFonts w:ascii="Arial" w:eastAsia="Times New Roman" w:hAnsi="Arial" w:cs="Arial"/>
                <w:b/>
                <w:bCs/>
              </w:rPr>
              <w:t>Comprehensive Income/(Loss)</w:t>
            </w:r>
          </w:p>
        </w:tc>
        <w:tc>
          <w:tcPr>
            <w:tcW w:w="900" w:type="dxa"/>
            <w:tcBorders>
              <w:top w:val="nil"/>
              <w:left w:val="nil"/>
              <w:bottom w:val="nil"/>
              <w:right w:val="nil"/>
            </w:tcBorders>
            <w:shd w:val="clear" w:color="auto" w:fill="auto"/>
            <w:vAlign w:val="center"/>
          </w:tcPr>
          <w:p w14:paraId="7B57A24F" w14:textId="77777777" w:rsidR="008342A2" w:rsidRPr="002560B8" w:rsidRDefault="008342A2" w:rsidP="00487A6F">
            <w:pPr>
              <w:spacing w:after="0" w:line="240" w:lineRule="auto"/>
              <w:rPr>
                <w:rFonts w:ascii="Arial" w:eastAsia="Times New Roman" w:hAnsi="Arial" w:cs="Arial"/>
                <w:b/>
                <w:bCs/>
              </w:rPr>
            </w:pPr>
          </w:p>
        </w:tc>
        <w:tc>
          <w:tcPr>
            <w:tcW w:w="284" w:type="dxa"/>
            <w:tcBorders>
              <w:top w:val="nil"/>
              <w:left w:val="nil"/>
              <w:bottom w:val="nil"/>
              <w:right w:val="nil"/>
            </w:tcBorders>
            <w:shd w:val="clear" w:color="auto" w:fill="auto"/>
            <w:vAlign w:val="center"/>
          </w:tcPr>
          <w:p w14:paraId="6BFAA7AF" w14:textId="77777777" w:rsidR="008342A2" w:rsidRPr="002560B8" w:rsidRDefault="008342A2" w:rsidP="00487A6F">
            <w:pPr>
              <w:spacing w:after="0" w:line="240" w:lineRule="auto"/>
              <w:jc w:val="center"/>
              <w:rPr>
                <w:rFonts w:ascii="Arial" w:eastAsia="Times New Roman" w:hAnsi="Arial" w:cs="Arial"/>
                <w:sz w:val="20"/>
                <w:szCs w:val="20"/>
              </w:rPr>
            </w:pPr>
          </w:p>
        </w:tc>
        <w:tc>
          <w:tcPr>
            <w:tcW w:w="362" w:type="dxa"/>
            <w:tcBorders>
              <w:top w:val="single" w:sz="4" w:space="0" w:color="auto"/>
              <w:left w:val="nil"/>
              <w:bottom w:val="double" w:sz="6" w:space="0" w:color="auto"/>
              <w:right w:val="nil"/>
            </w:tcBorders>
            <w:shd w:val="clear" w:color="auto" w:fill="auto"/>
            <w:vAlign w:val="center"/>
          </w:tcPr>
          <w:p w14:paraId="09FFCF80" w14:textId="77777777" w:rsidR="008342A2" w:rsidRPr="002560B8" w:rsidRDefault="008342A2" w:rsidP="00487A6F">
            <w:pPr>
              <w:spacing w:after="0" w:line="240" w:lineRule="auto"/>
              <w:jc w:val="center"/>
              <w:rPr>
                <w:rFonts w:ascii="Arial" w:eastAsia="Times New Roman" w:hAnsi="Arial" w:cs="Arial"/>
                <w:b/>
                <w:bCs/>
              </w:rPr>
            </w:pPr>
            <w:r w:rsidRPr="002560B8">
              <w:rPr>
                <w:rFonts w:ascii="Arial" w:eastAsia="Times New Roman" w:hAnsi="Arial" w:cs="Arial"/>
                <w:b/>
                <w:bCs/>
              </w:rPr>
              <w:t>₱</w:t>
            </w:r>
          </w:p>
        </w:tc>
        <w:tc>
          <w:tcPr>
            <w:tcW w:w="1784" w:type="dxa"/>
            <w:tcBorders>
              <w:top w:val="single" w:sz="4" w:space="0" w:color="auto"/>
              <w:left w:val="nil"/>
              <w:bottom w:val="double" w:sz="6" w:space="0" w:color="auto"/>
              <w:right w:val="nil"/>
            </w:tcBorders>
            <w:shd w:val="clear" w:color="auto" w:fill="auto"/>
            <w:vAlign w:val="center"/>
          </w:tcPr>
          <w:p w14:paraId="35C81CC5"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(150,324.70)</w:t>
            </w:r>
          </w:p>
        </w:tc>
        <w:tc>
          <w:tcPr>
            <w:tcW w:w="236" w:type="dxa"/>
            <w:tcBorders>
              <w:top w:val="nil"/>
              <w:left w:val="nil"/>
              <w:bottom w:val="nil"/>
              <w:right w:val="nil"/>
            </w:tcBorders>
            <w:shd w:val="clear" w:color="auto" w:fill="auto"/>
            <w:vAlign w:val="center"/>
          </w:tcPr>
          <w:p w14:paraId="59047F0B" w14:textId="77777777" w:rsidR="008342A2" w:rsidRPr="002560B8" w:rsidRDefault="008342A2" w:rsidP="00487A6F">
            <w:pPr>
              <w:spacing w:after="0" w:line="240" w:lineRule="auto"/>
              <w:jc w:val="right"/>
              <w:rPr>
                <w:rFonts w:ascii="Arial" w:eastAsia="Times New Roman" w:hAnsi="Arial" w:cs="Arial"/>
                <w:b/>
                <w:bCs/>
              </w:rPr>
            </w:pPr>
          </w:p>
        </w:tc>
        <w:tc>
          <w:tcPr>
            <w:tcW w:w="362" w:type="dxa"/>
            <w:tcBorders>
              <w:top w:val="single" w:sz="4" w:space="0" w:color="auto"/>
              <w:left w:val="nil"/>
              <w:bottom w:val="double" w:sz="6" w:space="0" w:color="auto"/>
              <w:right w:val="nil"/>
            </w:tcBorders>
            <w:shd w:val="clear" w:color="auto" w:fill="auto"/>
            <w:vAlign w:val="center"/>
          </w:tcPr>
          <w:p w14:paraId="1C8A9BCB"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52" w:type="dxa"/>
            <w:tcBorders>
              <w:top w:val="single" w:sz="4" w:space="0" w:color="auto"/>
              <w:left w:val="nil"/>
              <w:bottom w:val="double" w:sz="6" w:space="0" w:color="auto"/>
              <w:right w:val="nil"/>
            </w:tcBorders>
            <w:shd w:val="clear" w:color="auto" w:fill="auto"/>
            <w:vAlign w:val="center"/>
          </w:tcPr>
          <w:p w14:paraId="0C878993" w14:textId="77777777" w:rsidR="008342A2" w:rsidRPr="002560B8" w:rsidRDefault="008342A2" w:rsidP="00487A6F">
            <w:pPr>
              <w:spacing w:after="0" w:line="240" w:lineRule="auto"/>
              <w:jc w:val="right"/>
              <w:rPr>
                <w:rFonts w:ascii="Arial" w:eastAsia="Times New Roman" w:hAnsi="Arial" w:cs="Arial"/>
                <w:b/>
                <w:bCs/>
              </w:rPr>
            </w:pPr>
            <w:r w:rsidRPr="002560B8">
              <w:rPr>
                <w:rFonts w:ascii="Arial" w:eastAsia="Times New Roman" w:hAnsi="Arial" w:cs="Arial"/>
                <w:b/>
                <w:bCs/>
              </w:rPr>
              <w:t>2,839,306.08</w:t>
            </w:r>
          </w:p>
        </w:tc>
      </w:tr>
    </w:tbl>
    <w:p w14:paraId="3C7626B8" w14:textId="32E4D910" w:rsidR="0020432B" w:rsidRPr="002560B8" w:rsidRDefault="0020432B" w:rsidP="00210E95">
      <w:pPr>
        <w:spacing w:after="0" w:line="240" w:lineRule="auto"/>
        <w:ind w:firstLineChars="50" w:firstLine="110"/>
        <w:rPr>
          <w:rFonts w:ascii="Arial" w:hAnsi="Arial" w:cs="Arial"/>
          <w:b/>
          <w:bCs/>
        </w:rPr>
      </w:pPr>
    </w:p>
    <w:p w14:paraId="171E01B2" w14:textId="77777777" w:rsidR="00BE7F11" w:rsidRPr="002560B8" w:rsidRDefault="00AA77EA" w:rsidP="00210E95">
      <w:pPr>
        <w:spacing w:after="0" w:line="240" w:lineRule="auto"/>
        <w:jc w:val="center"/>
        <w:rPr>
          <w:rFonts w:ascii="Arial" w:eastAsia="Times New Roman" w:hAnsi="Arial" w:cs="Arial"/>
          <w:bCs/>
          <w:i/>
          <w:lang w:val="en-PH" w:eastAsia="en-PH"/>
        </w:rPr>
        <w:sectPr w:rsidR="00BE7F11" w:rsidRPr="002560B8" w:rsidSect="00F444D2">
          <w:pgSz w:w="12240" w:h="15840" w:code="1"/>
          <w:pgMar w:top="1440" w:right="1440" w:bottom="1440" w:left="1800" w:header="360" w:footer="360" w:gutter="0"/>
          <w:cols w:space="720"/>
          <w:docGrid w:linePitch="360"/>
        </w:sectPr>
      </w:pPr>
      <w:r w:rsidRPr="002560B8">
        <w:rPr>
          <w:rFonts w:ascii="Arial" w:eastAsia="Times New Roman" w:hAnsi="Arial" w:cs="Arial"/>
          <w:bCs/>
          <w:i/>
          <w:lang w:val="en-PH" w:eastAsia="en-PH"/>
        </w:rPr>
        <w:t>(See Accompanying Notes to Financial Statements)</w:t>
      </w:r>
    </w:p>
    <w:tbl>
      <w:tblPr>
        <w:tblpPr w:leftFromText="187" w:rightFromText="187" w:horzAnchor="margin" w:tblpXSpec="center" w:tblpYSpec="top"/>
        <w:tblOverlap w:val="never"/>
        <w:tblW w:w="9384" w:type="dxa"/>
        <w:tblLook w:val="04A0" w:firstRow="1" w:lastRow="0" w:firstColumn="1" w:lastColumn="0" w:noHBand="0" w:noVBand="1"/>
      </w:tblPr>
      <w:tblGrid>
        <w:gridCol w:w="2970"/>
        <w:gridCol w:w="398"/>
        <w:gridCol w:w="1623"/>
        <w:gridCol w:w="377"/>
        <w:gridCol w:w="377"/>
        <w:gridCol w:w="1318"/>
        <w:gridCol w:w="335"/>
        <w:gridCol w:w="363"/>
        <w:gridCol w:w="1623"/>
      </w:tblGrid>
      <w:tr w:rsidR="002560B8" w:rsidRPr="002560B8" w14:paraId="6EE95C03" w14:textId="77777777" w:rsidTr="00487A6F">
        <w:trPr>
          <w:trHeight w:val="300"/>
        </w:trPr>
        <w:tc>
          <w:tcPr>
            <w:tcW w:w="9384" w:type="dxa"/>
            <w:gridSpan w:val="9"/>
            <w:tcBorders>
              <w:top w:val="nil"/>
              <w:left w:val="nil"/>
              <w:bottom w:val="nil"/>
              <w:right w:val="nil"/>
            </w:tcBorders>
            <w:shd w:val="clear" w:color="auto" w:fill="auto"/>
            <w:vAlign w:val="center"/>
          </w:tcPr>
          <w:p w14:paraId="1ACE1431" w14:textId="7133EB92" w:rsidR="0020432B" w:rsidRPr="002560B8" w:rsidRDefault="003C6E6D" w:rsidP="00487A6F">
            <w:pPr>
              <w:spacing w:after="0" w:line="240" w:lineRule="auto"/>
              <w:jc w:val="center"/>
              <w:rPr>
                <w:rFonts w:ascii="Arial" w:eastAsia="Times New Roman" w:hAnsi="Arial" w:cs="Arial"/>
                <w:b/>
                <w:bCs/>
              </w:rPr>
            </w:pPr>
            <w:r w:rsidRPr="002560B8">
              <w:rPr>
                <w:rFonts w:ascii="Arial" w:eastAsia="Times New Roman" w:hAnsi="Arial" w:cs="Arial"/>
                <w:b/>
                <w:bCs/>
                <w:noProof/>
                <w:lang w:val="en-PH" w:eastAsia="en-PH"/>
              </w:rPr>
              <w:lastRenderedPageBreak/>
              <w:drawing>
                <wp:anchor distT="0" distB="0" distL="114300" distR="114300" simplePos="0" relativeHeight="251667968" behindDoc="1" locked="0" layoutInCell="1" allowOverlap="1" wp14:anchorId="411A3D75" wp14:editId="13A59832">
                  <wp:simplePos x="1032387" y="914400"/>
                  <wp:positionH relativeFrom="margin">
                    <wp:align>left</wp:align>
                  </wp:positionH>
                  <wp:positionV relativeFrom="margin">
                    <wp:align>top</wp:align>
                  </wp:positionV>
                  <wp:extent cx="890270" cy="883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14:sizeRelH relativeFrom="margin">
                    <wp14:pctWidth>0</wp14:pctWidth>
                  </wp14:sizeRelH>
                  <wp14:sizeRelV relativeFrom="margin">
                    <wp14:pctHeight>0</wp14:pctHeight>
                  </wp14:sizeRelV>
                </wp:anchor>
              </w:drawing>
            </w:r>
            <w:r w:rsidR="00AA77EA" w:rsidRPr="002560B8">
              <w:rPr>
                <w:rFonts w:ascii="Arial" w:eastAsia="Times New Roman" w:hAnsi="Arial" w:cs="Arial"/>
                <w:b/>
                <w:bCs/>
              </w:rPr>
              <w:t>KOLAMBUGAN WATER DISTRICT</w:t>
            </w:r>
          </w:p>
        </w:tc>
      </w:tr>
      <w:tr w:rsidR="002560B8" w:rsidRPr="002560B8" w14:paraId="6E468808" w14:textId="77777777" w:rsidTr="00487A6F">
        <w:trPr>
          <w:trHeight w:val="300"/>
        </w:trPr>
        <w:tc>
          <w:tcPr>
            <w:tcW w:w="9384" w:type="dxa"/>
            <w:gridSpan w:val="9"/>
            <w:tcBorders>
              <w:top w:val="nil"/>
              <w:left w:val="nil"/>
              <w:bottom w:val="nil"/>
              <w:right w:val="nil"/>
            </w:tcBorders>
            <w:shd w:val="clear" w:color="auto" w:fill="auto"/>
            <w:vAlign w:val="center"/>
          </w:tcPr>
          <w:p w14:paraId="097BD27C" w14:textId="4E3761D7" w:rsidR="0020432B" w:rsidRPr="002560B8" w:rsidRDefault="00AA77EA" w:rsidP="00487A6F">
            <w:pPr>
              <w:spacing w:after="0" w:line="240" w:lineRule="auto"/>
              <w:jc w:val="center"/>
              <w:rPr>
                <w:rFonts w:ascii="Arial" w:eastAsia="Times New Roman" w:hAnsi="Arial" w:cs="Arial"/>
                <w:b/>
                <w:bCs/>
              </w:rPr>
            </w:pPr>
            <w:r w:rsidRPr="002560B8">
              <w:rPr>
                <w:rFonts w:ascii="Arial" w:eastAsia="SimSun" w:hAnsi="Arial" w:cs="Arial"/>
                <w:b/>
                <w:bCs/>
                <w:lang w:eastAsia="zh-CN"/>
              </w:rPr>
              <w:t>STATEMENT OF CHANGES IN EQUITY</w:t>
            </w:r>
          </w:p>
        </w:tc>
      </w:tr>
      <w:tr w:rsidR="002560B8" w:rsidRPr="002560B8" w14:paraId="26E29D8B" w14:textId="77777777" w:rsidTr="00487A6F">
        <w:trPr>
          <w:trHeight w:val="300"/>
        </w:trPr>
        <w:tc>
          <w:tcPr>
            <w:tcW w:w="9384" w:type="dxa"/>
            <w:gridSpan w:val="9"/>
            <w:tcBorders>
              <w:top w:val="nil"/>
              <w:left w:val="nil"/>
              <w:bottom w:val="nil"/>
              <w:right w:val="nil"/>
            </w:tcBorders>
            <w:shd w:val="clear" w:color="auto" w:fill="auto"/>
            <w:vAlign w:val="center"/>
          </w:tcPr>
          <w:p w14:paraId="22DD8276" w14:textId="79220691"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FOR THE YEAR ENDED DECEMBER 31, 20</w:t>
            </w:r>
            <w:r w:rsidRPr="002560B8">
              <w:rPr>
                <w:rFonts w:ascii="Arial" w:eastAsia="Times New Roman" w:hAnsi="Arial" w:cs="Arial"/>
                <w:b/>
                <w:bCs/>
                <w:lang w:val="en-PH"/>
              </w:rPr>
              <w:t>2</w:t>
            </w:r>
            <w:r w:rsidR="00D81803" w:rsidRPr="002560B8">
              <w:rPr>
                <w:rFonts w:ascii="Arial" w:eastAsia="Times New Roman" w:hAnsi="Arial" w:cs="Arial"/>
                <w:b/>
                <w:bCs/>
                <w:lang w:val="en-PH"/>
              </w:rPr>
              <w:t>2</w:t>
            </w:r>
          </w:p>
        </w:tc>
      </w:tr>
      <w:tr w:rsidR="002560B8" w:rsidRPr="002560B8" w14:paraId="26B711B7" w14:textId="77777777" w:rsidTr="00487A6F">
        <w:trPr>
          <w:trHeight w:val="300"/>
        </w:trPr>
        <w:tc>
          <w:tcPr>
            <w:tcW w:w="2970" w:type="dxa"/>
            <w:tcBorders>
              <w:top w:val="nil"/>
              <w:left w:val="nil"/>
              <w:bottom w:val="nil"/>
              <w:right w:val="nil"/>
            </w:tcBorders>
            <w:shd w:val="clear" w:color="auto" w:fill="auto"/>
            <w:noWrap/>
            <w:vAlign w:val="center"/>
          </w:tcPr>
          <w:p w14:paraId="5EC2AB92" w14:textId="2DE6255B" w:rsidR="0020432B" w:rsidRPr="002560B8" w:rsidRDefault="0020432B" w:rsidP="00487A6F">
            <w:pPr>
              <w:spacing w:after="0" w:line="240" w:lineRule="auto"/>
              <w:jc w:val="center"/>
              <w:rPr>
                <w:rFonts w:ascii="Arial" w:eastAsia="Times New Roman" w:hAnsi="Arial" w:cs="Arial"/>
                <w:b/>
                <w:bCs/>
              </w:rPr>
            </w:pPr>
          </w:p>
        </w:tc>
        <w:tc>
          <w:tcPr>
            <w:tcW w:w="398" w:type="dxa"/>
            <w:tcBorders>
              <w:top w:val="nil"/>
              <w:left w:val="nil"/>
              <w:bottom w:val="nil"/>
              <w:right w:val="nil"/>
            </w:tcBorders>
            <w:shd w:val="clear" w:color="auto" w:fill="auto"/>
            <w:noWrap/>
            <w:vAlign w:val="bottom"/>
          </w:tcPr>
          <w:p w14:paraId="6D3CE437" w14:textId="77777777" w:rsidR="0020432B" w:rsidRPr="002560B8" w:rsidRDefault="0020432B" w:rsidP="00487A6F">
            <w:pPr>
              <w:spacing w:after="0" w:line="240" w:lineRule="auto"/>
              <w:rPr>
                <w:rFonts w:ascii="Arial" w:eastAsia="Times New Roman" w:hAnsi="Arial" w:cs="Arial"/>
                <w:sz w:val="20"/>
                <w:szCs w:val="20"/>
              </w:rPr>
            </w:pPr>
          </w:p>
        </w:tc>
        <w:tc>
          <w:tcPr>
            <w:tcW w:w="1623" w:type="dxa"/>
            <w:tcBorders>
              <w:top w:val="nil"/>
              <w:left w:val="nil"/>
              <w:bottom w:val="nil"/>
              <w:right w:val="nil"/>
            </w:tcBorders>
            <w:shd w:val="clear" w:color="auto" w:fill="auto"/>
            <w:noWrap/>
            <w:vAlign w:val="bottom"/>
          </w:tcPr>
          <w:p w14:paraId="540C0C90" w14:textId="77777777" w:rsidR="0020432B" w:rsidRPr="002560B8" w:rsidRDefault="0020432B" w:rsidP="00487A6F">
            <w:pPr>
              <w:spacing w:after="0" w:line="240" w:lineRule="auto"/>
              <w:jc w:val="center"/>
              <w:rPr>
                <w:rFonts w:ascii="Arial" w:eastAsia="Times New Roman" w:hAnsi="Arial" w:cs="Arial"/>
                <w:sz w:val="20"/>
                <w:szCs w:val="20"/>
              </w:rPr>
            </w:pPr>
          </w:p>
        </w:tc>
        <w:tc>
          <w:tcPr>
            <w:tcW w:w="377" w:type="dxa"/>
            <w:tcBorders>
              <w:top w:val="nil"/>
              <w:left w:val="nil"/>
              <w:bottom w:val="nil"/>
              <w:right w:val="nil"/>
            </w:tcBorders>
            <w:shd w:val="clear" w:color="auto" w:fill="auto"/>
            <w:noWrap/>
            <w:vAlign w:val="bottom"/>
          </w:tcPr>
          <w:p w14:paraId="6D4AD071" w14:textId="77777777" w:rsidR="0020432B" w:rsidRPr="002560B8" w:rsidRDefault="0020432B" w:rsidP="00487A6F">
            <w:pPr>
              <w:spacing w:after="0" w:line="240" w:lineRule="auto"/>
              <w:rPr>
                <w:rFonts w:ascii="Arial" w:eastAsia="Times New Roman" w:hAnsi="Arial" w:cs="Arial"/>
                <w:sz w:val="20"/>
                <w:szCs w:val="20"/>
              </w:rPr>
            </w:pPr>
          </w:p>
        </w:tc>
        <w:tc>
          <w:tcPr>
            <w:tcW w:w="377" w:type="dxa"/>
            <w:tcBorders>
              <w:top w:val="nil"/>
              <w:left w:val="nil"/>
              <w:bottom w:val="nil"/>
              <w:right w:val="nil"/>
            </w:tcBorders>
            <w:shd w:val="clear" w:color="auto" w:fill="auto"/>
            <w:noWrap/>
            <w:vAlign w:val="bottom"/>
          </w:tcPr>
          <w:p w14:paraId="6A2B80F9" w14:textId="77777777" w:rsidR="0020432B" w:rsidRPr="002560B8" w:rsidRDefault="0020432B" w:rsidP="00487A6F">
            <w:pPr>
              <w:spacing w:after="0" w:line="240" w:lineRule="auto"/>
              <w:rPr>
                <w:rFonts w:ascii="Arial" w:eastAsia="Times New Roman" w:hAnsi="Arial" w:cs="Arial"/>
                <w:sz w:val="20"/>
                <w:szCs w:val="20"/>
              </w:rPr>
            </w:pPr>
          </w:p>
        </w:tc>
        <w:tc>
          <w:tcPr>
            <w:tcW w:w="1318" w:type="dxa"/>
            <w:tcBorders>
              <w:top w:val="nil"/>
              <w:left w:val="nil"/>
              <w:bottom w:val="nil"/>
              <w:right w:val="nil"/>
            </w:tcBorders>
            <w:shd w:val="clear" w:color="auto" w:fill="auto"/>
            <w:noWrap/>
            <w:vAlign w:val="bottom"/>
          </w:tcPr>
          <w:p w14:paraId="21FFCF76" w14:textId="77777777" w:rsidR="0020432B" w:rsidRPr="002560B8" w:rsidRDefault="0020432B" w:rsidP="00487A6F">
            <w:pPr>
              <w:spacing w:after="0" w:line="240" w:lineRule="auto"/>
              <w:rPr>
                <w:rFonts w:ascii="Arial" w:eastAsia="Times New Roman" w:hAnsi="Arial" w:cs="Arial"/>
                <w:sz w:val="20"/>
                <w:szCs w:val="20"/>
              </w:rPr>
            </w:pPr>
          </w:p>
        </w:tc>
        <w:tc>
          <w:tcPr>
            <w:tcW w:w="335" w:type="dxa"/>
            <w:tcBorders>
              <w:top w:val="nil"/>
              <w:left w:val="nil"/>
              <w:bottom w:val="nil"/>
              <w:right w:val="nil"/>
            </w:tcBorders>
            <w:shd w:val="clear" w:color="auto" w:fill="auto"/>
            <w:noWrap/>
            <w:vAlign w:val="bottom"/>
          </w:tcPr>
          <w:p w14:paraId="6DC6B722"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noWrap/>
            <w:vAlign w:val="bottom"/>
          </w:tcPr>
          <w:p w14:paraId="7B6C8850" w14:textId="77777777" w:rsidR="0020432B" w:rsidRPr="002560B8" w:rsidRDefault="0020432B" w:rsidP="00487A6F">
            <w:pPr>
              <w:spacing w:after="0" w:line="240" w:lineRule="auto"/>
              <w:rPr>
                <w:rFonts w:ascii="Arial" w:eastAsia="Times New Roman" w:hAnsi="Arial" w:cs="Arial"/>
                <w:sz w:val="20"/>
                <w:szCs w:val="20"/>
              </w:rPr>
            </w:pPr>
          </w:p>
        </w:tc>
        <w:tc>
          <w:tcPr>
            <w:tcW w:w="1623" w:type="dxa"/>
            <w:tcBorders>
              <w:top w:val="nil"/>
              <w:left w:val="nil"/>
              <w:bottom w:val="nil"/>
              <w:right w:val="nil"/>
            </w:tcBorders>
            <w:shd w:val="clear" w:color="auto" w:fill="auto"/>
            <w:noWrap/>
            <w:vAlign w:val="bottom"/>
          </w:tcPr>
          <w:p w14:paraId="0DB653BC"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69FB746B" w14:textId="77777777" w:rsidTr="00487A6F">
        <w:trPr>
          <w:trHeight w:val="885"/>
        </w:trPr>
        <w:tc>
          <w:tcPr>
            <w:tcW w:w="2970" w:type="dxa"/>
            <w:tcBorders>
              <w:top w:val="nil"/>
              <w:left w:val="nil"/>
              <w:bottom w:val="nil"/>
              <w:right w:val="nil"/>
            </w:tcBorders>
            <w:shd w:val="clear" w:color="auto" w:fill="auto"/>
            <w:noWrap/>
            <w:vAlign w:val="center"/>
          </w:tcPr>
          <w:p w14:paraId="582F58B8" w14:textId="2CCBB3C9" w:rsidR="0020432B" w:rsidRPr="002560B8" w:rsidRDefault="0020432B" w:rsidP="00487A6F">
            <w:pPr>
              <w:spacing w:after="0" w:line="240" w:lineRule="auto"/>
              <w:rPr>
                <w:rFonts w:ascii="Arial" w:eastAsia="Times New Roman" w:hAnsi="Arial" w:cs="Arial"/>
                <w:sz w:val="20"/>
                <w:szCs w:val="20"/>
              </w:rPr>
            </w:pPr>
          </w:p>
        </w:tc>
        <w:tc>
          <w:tcPr>
            <w:tcW w:w="2021" w:type="dxa"/>
            <w:gridSpan w:val="2"/>
            <w:tcBorders>
              <w:top w:val="nil"/>
              <w:left w:val="nil"/>
              <w:bottom w:val="nil"/>
              <w:right w:val="nil"/>
            </w:tcBorders>
            <w:shd w:val="clear" w:color="000000" w:fill="FFFFFF"/>
            <w:vAlign w:val="center"/>
          </w:tcPr>
          <w:p w14:paraId="2B6B7060"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Retained Earnings/ (Deficit)</w:t>
            </w:r>
          </w:p>
        </w:tc>
        <w:tc>
          <w:tcPr>
            <w:tcW w:w="377" w:type="dxa"/>
            <w:tcBorders>
              <w:top w:val="nil"/>
              <w:left w:val="nil"/>
              <w:bottom w:val="nil"/>
              <w:right w:val="nil"/>
            </w:tcBorders>
            <w:shd w:val="clear" w:color="000000" w:fill="FFFFFF"/>
            <w:vAlign w:val="center"/>
          </w:tcPr>
          <w:p w14:paraId="53C2CB12"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1695" w:type="dxa"/>
            <w:gridSpan w:val="2"/>
            <w:tcBorders>
              <w:top w:val="nil"/>
              <w:left w:val="nil"/>
              <w:bottom w:val="nil"/>
              <w:right w:val="nil"/>
            </w:tcBorders>
            <w:shd w:val="clear" w:color="000000" w:fill="FFFFFF"/>
            <w:vAlign w:val="center"/>
          </w:tcPr>
          <w:p w14:paraId="72F55438"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Contributed Capital</w:t>
            </w:r>
          </w:p>
        </w:tc>
        <w:tc>
          <w:tcPr>
            <w:tcW w:w="335" w:type="dxa"/>
            <w:tcBorders>
              <w:top w:val="nil"/>
              <w:left w:val="nil"/>
              <w:bottom w:val="nil"/>
              <w:right w:val="nil"/>
            </w:tcBorders>
            <w:shd w:val="clear" w:color="000000" w:fill="FFFFFF"/>
            <w:vAlign w:val="center"/>
          </w:tcPr>
          <w:p w14:paraId="48ACCAA6"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986" w:type="dxa"/>
            <w:gridSpan w:val="2"/>
            <w:tcBorders>
              <w:top w:val="nil"/>
              <w:left w:val="nil"/>
              <w:bottom w:val="nil"/>
              <w:right w:val="nil"/>
            </w:tcBorders>
            <w:shd w:val="clear" w:color="000000" w:fill="FFFFFF"/>
            <w:vAlign w:val="center"/>
          </w:tcPr>
          <w:p w14:paraId="27E72822"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TOTAL</w:t>
            </w:r>
          </w:p>
        </w:tc>
      </w:tr>
      <w:tr w:rsidR="002560B8" w:rsidRPr="002560B8" w14:paraId="536B2676" w14:textId="77777777" w:rsidTr="00487A6F">
        <w:trPr>
          <w:trHeight w:val="300"/>
        </w:trPr>
        <w:tc>
          <w:tcPr>
            <w:tcW w:w="2970" w:type="dxa"/>
            <w:tcBorders>
              <w:top w:val="nil"/>
              <w:left w:val="nil"/>
              <w:bottom w:val="nil"/>
              <w:right w:val="nil"/>
            </w:tcBorders>
            <w:shd w:val="clear" w:color="auto" w:fill="auto"/>
            <w:noWrap/>
            <w:vAlign w:val="center"/>
          </w:tcPr>
          <w:p w14:paraId="6EAE256E" w14:textId="77777777" w:rsidR="0020432B" w:rsidRPr="002560B8" w:rsidRDefault="0020432B" w:rsidP="00487A6F">
            <w:pPr>
              <w:spacing w:after="0" w:line="240" w:lineRule="auto"/>
              <w:jc w:val="center"/>
              <w:rPr>
                <w:rFonts w:ascii="Arial" w:eastAsia="Times New Roman" w:hAnsi="Arial" w:cs="Arial"/>
                <w:b/>
                <w:bCs/>
              </w:rPr>
            </w:pPr>
          </w:p>
        </w:tc>
        <w:tc>
          <w:tcPr>
            <w:tcW w:w="398" w:type="dxa"/>
            <w:tcBorders>
              <w:top w:val="nil"/>
              <w:left w:val="nil"/>
              <w:bottom w:val="nil"/>
              <w:right w:val="nil"/>
            </w:tcBorders>
            <w:shd w:val="clear" w:color="000000" w:fill="FFFFFF"/>
            <w:vAlign w:val="center"/>
          </w:tcPr>
          <w:p w14:paraId="29DED0C4"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63FBC6F1"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4D0C004A"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6073F092"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1318" w:type="dxa"/>
            <w:tcBorders>
              <w:top w:val="nil"/>
              <w:left w:val="nil"/>
              <w:bottom w:val="nil"/>
              <w:right w:val="nil"/>
            </w:tcBorders>
            <w:shd w:val="clear" w:color="000000" w:fill="FFFFFF"/>
            <w:vAlign w:val="center"/>
          </w:tcPr>
          <w:p w14:paraId="5AE0FB23"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335" w:type="dxa"/>
            <w:tcBorders>
              <w:top w:val="nil"/>
              <w:left w:val="nil"/>
              <w:bottom w:val="nil"/>
              <w:right w:val="nil"/>
            </w:tcBorders>
            <w:shd w:val="clear" w:color="000000" w:fill="FFFFFF"/>
            <w:vAlign w:val="center"/>
          </w:tcPr>
          <w:p w14:paraId="040F4F5A"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5A63D6CE"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c>
          <w:tcPr>
            <w:tcW w:w="1623" w:type="dxa"/>
            <w:tcBorders>
              <w:top w:val="nil"/>
              <w:left w:val="nil"/>
              <w:bottom w:val="nil"/>
              <w:right w:val="nil"/>
            </w:tcBorders>
            <w:shd w:val="clear" w:color="000000" w:fill="FFFFFF"/>
            <w:vAlign w:val="center"/>
          </w:tcPr>
          <w:p w14:paraId="433495FF" w14:textId="77777777"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w:t>
            </w:r>
          </w:p>
        </w:tc>
      </w:tr>
      <w:tr w:rsidR="002560B8" w:rsidRPr="002560B8" w14:paraId="629CE7FF" w14:textId="77777777" w:rsidTr="00487A6F">
        <w:trPr>
          <w:trHeight w:val="300"/>
        </w:trPr>
        <w:tc>
          <w:tcPr>
            <w:tcW w:w="2970" w:type="dxa"/>
            <w:tcBorders>
              <w:top w:val="nil"/>
              <w:left w:val="nil"/>
              <w:bottom w:val="nil"/>
              <w:right w:val="nil"/>
            </w:tcBorders>
            <w:shd w:val="clear" w:color="000000" w:fill="FFFFFF"/>
            <w:noWrap/>
            <w:vAlign w:val="center"/>
          </w:tcPr>
          <w:p w14:paraId="50AF5A01" w14:textId="77777777" w:rsidR="00250524" w:rsidRPr="002560B8" w:rsidRDefault="00250524" w:rsidP="00487A6F">
            <w:pPr>
              <w:spacing w:after="0" w:line="240" w:lineRule="auto"/>
              <w:rPr>
                <w:rFonts w:ascii="Arial" w:eastAsia="Times New Roman" w:hAnsi="Arial" w:cs="Arial"/>
                <w:b/>
                <w:bCs/>
              </w:rPr>
            </w:pPr>
            <w:r w:rsidRPr="002560B8">
              <w:rPr>
                <w:rFonts w:ascii="Arial" w:eastAsia="Times New Roman" w:hAnsi="Arial" w:cs="Arial"/>
                <w:b/>
                <w:bCs/>
              </w:rPr>
              <w:t>BALANCE AT JANUARY 1, 2020</w:t>
            </w:r>
          </w:p>
        </w:tc>
        <w:tc>
          <w:tcPr>
            <w:tcW w:w="398" w:type="dxa"/>
            <w:tcBorders>
              <w:top w:val="nil"/>
              <w:left w:val="nil"/>
              <w:bottom w:val="nil"/>
              <w:right w:val="nil"/>
            </w:tcBorders>
            <w:shd w:val="clear" w:color="000000" w:fill="FFFFFF"/>
            <w:vAlign w:val="center"/>
          </w:tcPr>
          <w:p w14:paraId="721CA9BC"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50A8752D"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1,738,684.01</w:t>
            </w:r>
          </w:p>
        </w:tc>
        <w:tc>
          <w:tcPr>
            <w:tcW w:w="377" w:type="dxa"/>
            <w:tcBorders>
              <w:top w:val="nil"/>
              <w:left w:val="nil"/>
              <w:bottom w:val="nil"/>
              <w:right w:val="nil"/>
            </w:tcBorders>
            <w:shd w:val="clear" w:color="000000" w:fill="FFFFFF"/>
            <w:vAlign w:val="center"/>
          </w:tcPr>
          <w:p w14:paraId="69A41E21"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5824CF93"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nil"/>
              <w:left w:val="nil"/>
              <w:bottom w:val="nil"/>
              <w:right w:val="nil"/>
            </w:tcBorders>
            <w:shd w:val="clear" w:color="000000" w:fill="FFFFFF"/>
            <w:vAlign w:val="center"/>
          </w:tcPr>
          <w:p w14:paraId="173C1059"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764BE6EB"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58E6B53D"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25C3C658"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1,738,684.01</w:t>
            </w:r>
          </w:p>
        </w:tc>
      </w:tr>
      <w:tr w:rsidR="002560B8" w:rsidRPr="002560B8" w14:paraId="1AD40F72" w14:textId="77777777" w:rsidTr="00487A6F">
        <w:trPr>
          <w:trHeight w:val="300"/>
        </w:trPr>
        <w:tc>
          <w:tcPr>
            <w:tcW w:w="2970" w:type="dxa"/>
            <w:tcBorders>
              <w:top w:val="nil"/>
              <w:left w:val="nil"/>
              <w:bottom w:val="nil"/>
              <w:right w:val="nil"/>
            </w:tcBorders>
            <w:shd w:val="clear" w:color="000000" w:fill="FFFFFF"/>
            <w:noWrap/>
            <w:vAlign w:val="center"/>
          </w:tcPr>
          <w:p w14:paraId="387D0D29" w14:textId="77777777" w:rsidR="00250524" w:rsidRPr="002560B8" w:rsidRDefault="00250524" w:rsidP="00487A6F">
            <w:pPr>
              <w:spacing w:after="0" w:line="240" w:lineRule="auto"/>
              <w:rPr>
                <w:rFonts w:ascii="Arial" w:eastAsia="Times New Roman" w:hAnsi="Arial" w:cs="Arial"/>
                <w:b/>
                <w:bCs/>
              </w:rPr>
            </w:pPr>
            <w:r w:rsidRPr="002560B8">
              <w:rPr>
                <w:rFonts w:ascii="Arial" w:eastAsia="Times New Roman" w:hAnsi="Arial" w:cs="Arial"/>
                <w:b/>
                <w:bCs/>
              </w:rPr>
              <w:t>ADJUSTMENTS:</w:t>
            </w:r>
          </w:p>
        </w:tc>
        <w:tc>
          <w:tcPr>
            <w:tcW w:w="398" w:type="dxa"/>
            <w:tcBorders>
              <w:top w:val="nil"/>
              <w:left w:val="nil"/>
              <w:bottom w:val="nil"/>
              <w:right w:val="nil"/>
            </w:tcBorders>
            <w:shd w:val="clear" w:color="000000" w:fill="FFFFFF"/>
            <w:vAlign w:val="center"/>
          </w:tcPr>
          <w:p w14:paraId="306EAA79"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208EAFDD"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lang w:eastAsia="zh-CN"/>
              </w:rPr>
              <w:t>(604,301.65)</w:t>
            </w:r>
          </w:p>
        </w:tc>
        <w:tc>
          <w:tcPr>
            <w:tcW w:w="377" w:type="dxa"/>
            <w:tcBorders>
              <w:top w:val="nil"/>
              <w:left w:val="nil"/>
              <w:bottom w:val="nil"/>
              <w:right w:val="nil"/>
            </w:tcBorders>
            <w:shd w:val="clear" w:color="000000" w:fill="FFFFFF"/>
            <w:vAlign w:val="center"/>
          </w:tcPr>
          <w:p w14:paraId="1CFD64D7"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40123E62"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16F00ADF"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11DDDB9D"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073EDE45"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11E1B471"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(604,301.65)</w:t>
            </w:r>
          </w:p>
        </w:tc>
      </w:tr>
      <w:tr w:rsidR="002560B8" w:rsidRPr="002560B8" w14:paraId="39D27CF0" w14:textId="77777777" w:rsidTr="00487A6F">
        <w:trPr>
          <w:trHeight w:val="300"/>
        </w:trPr>
        <w:tc>
          <w:tcPr>
            <w:tcW w:w="2970" w:type="dxa"/>
            <w:tcBorders>
              <w:top w:val="nil"/>
              <w:left w:val="nil"/>
              <w:bottom w:val="nil"/>
              <w:right w:val="nil"/>
            </w:tcBorders>
            <w:shd w:val="clear" w:color="000000" w:fill="FFFFFF"/>
            <w:noWrap/>
            <w:vAlign w:val="center"/>
          </w:tcPr>
          <w:p w14:paraId="54614B53" w14:textId="77777777" w:rsidR="00250524" w:rsidRPr="002560B8" w:rsidRDefault="00250524" w:rsidP="00487A6F">
            <w:pPr>
              <w:spacing w:after="0" w:line="240" w:lineRule="auto"/>
              <w:rPr>
                <w:rFonts w:ascii="Arial" w:eastAsia="Times New Roman" w:hAnsi="Arial" w:cs="Arial"/>
                <w:b/>
                <w:bCs/>
              </w:rPr>
            </w:pPr>
            <w:r w:rsidRPr="002560B8">
              <w:rPr>
                <w:rFonts w:ascii="Arial" w:eastAsia="Times New Roman" w:hAnsi="Arial" w:cs="Arial"/>
                <w:b/>
                <w:bCs/>
              </w:rPr>
              <w:t>RESTATED BALANCE AT JANUARY 1, 2021</w:t>
            </w:r>
          </w:p>
        </w:tc>
        <w:tc>
          <w:tcPr>
            <w:tcW w:w="398" w:type="dxa"/>
            <w:tcBorders>
              <w:top w:val="single" w:sz="4" w:space="0" w:color="auto"/>
              <w:left w:val="nil"/>
              <w:bottom w:val="single" w:sz="4" w:space="0" w:color="auto"/>
              <w:right w:val="nil"/>
            </w:tcBorders>
            <w:shd w:val="clear" w:color="000000" w:fill="FFFFFF"/>
            <w:vAlign w:val="center"/>
          </w:tcPr>
          <w:p w14:paraId="339390DC"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single" w:sz="4" w:space="0" w:color="auto"/>
              <w:right w:val="nil"/>
            </w:tcBorders>
            <w:shd w:val="clear" w:color="000000" w:fill="FFFFFF"/>
            <w:vAlign w:val="center"/>
          </w:tcPr>
          <w:p w14:paraId="3F291C5E"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7,469,968.64</w:t>
            </w:r>
          </w:p>
        </w:tc>
        <w:tc>
          <w:tcPr>
            <w:tcW w:w="377" w:type="dxa"/>
            <w:tcBorders>
              <w:top w:val="nil"/>
              <w:left w:val="nil"/>
              <w:bottom w:val="nil"/>
              <w:right w:val="nil"/>
            </w:tcBorders>
            <w:shd w:val="clear" w:color="000000" w:fill="FFFFFF"/>
            <w:vAlign w:val="center"/>
          </w:tcPr>
          <w:p w14:paraId="273210D3"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single" w:sz="4" w:space="0" w:color="auto"/>
              <w:left w:val="nil"/>
              <w:bottom w:val="single" w:sz="4" w:space="0" w:color="auto"/>
              <w:right w:val="nil"/>
            </w:tcBorders>
            <w:shd w:val="clear" w:color="000000" w:fill="FFFFFF"/>
            <w:vAlign w:val="center"/>
          </w:tcPr>
          <w:p w14:paraId="46BC3DDA"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single" w:sz="4" w:space="0" w:color="auto"/>
              <w:left w:val="nil"/>
              <w:bottom w:val="single" w:sz="4" w:space="0" w:color="auto"/>
              <w:right w:val="nil"/>
            </w:tcBorders>
            <w:shd w:val="clear" w:color="000000" w:fill="FFFFFF"/>
            <w:vAlign w:val="center"/>
          </w:tcPr>
          <w:p w14:paraId="3E9DADCF"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741,246.00</w:t>
            </w:r>
          </w:p>
        </w:tc>
        <w:tc>
          <w:tcPr>
            <w:tcW w:w="335" w:type="dxa"/>
            <w:tcBorders>
              <w:top w:val="nil"/>
              <w:left w:val="nil"/>
              <w:bottom w:val="nil"/>
              <w:right w:val="nil"/>
            </w:tcBorders>
            <w:shd w:val="clear" w:color="000000" w:fill="FFFFFF"/>
            <w:vAlign w:val="center"/>
          </w:tcPr>
          <w:p w14:paraId="4221C154"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single" w:sz="4" w:space="0" w:color="auto"/>
              <w:left w:val="nil"/>
              <w:bottom w:val="single" w:sz="4" w:space="0" w:color="auto"/>
              <w:right w:val="nil"/>
            </w:tcBorders>
            <w:shd w:val="clear" w:color="000000" w:fill="FFFFFF"/>
            <w:vAlign w:val="center"/>
          </w:tcPr>
          <w:p w14:paraId="24029945"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single" w:sz="4" w:space="0" w:color="auto"/>
              <w:right w:val="nil"/>
            </w:tcBorders>
            <w:shd w:val="clear" w:color="000000" w:fill="FFFFFF"/>
            <w:vAlign w:val="center"/>
          </w:tcPr>
          <w:p w14:paraId="12BEB92C"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8,211,214.64</w:t>
            </w:r>
          </w:p>
        </w:tc>
      </w:tr>
      <w:tr w:rsidR="002560B8" w:rsidRPr="002560B8" w14:paraId="5825465A" w14:textId="77777777" w:rsidTr="00487A6F">
        <w:trPr>
          <w:trHeight w:val="300"/>
        </w:trPr>
        <w:tc>
          <w:tcPr>
            <w:tcW w:w="2970" w:type="dxa"/>
            <w:tcBorders>
              <w:top w:val="nil"/>
              <w:left w:val="nil"/>
              <w:bottom w:val="nil"/>
              <w:right w:val="nil"/>
            </w:tcBorders>
            <w:shd w:val="clear" w:color="000000" w:fill="FFFFFF"/>
            <w:noWrap/>
            <w:vAlign w:val="center"/>
          </w:tcPr>
          <w:p w14:paraId="5B0FE69E"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398" w:type="dxa"/>
            <w:tcBorders>
              <w:top w:val="nil"/>
              <w:left w:val="nil"/>
              <w:bottom w:val="nil"/>
              <w:right w:val="nil"/>
            </w:tcBorders>
            <w:shd w:val="clear" w:color="000000" w:fill="FFFFFF"/>
            <w:vAlign w:val="center"/>
          </w:tcPr>
          <w:p w14:paraId="0C0F16AA"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39E53460"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29171EB1"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770141A4"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06402C83"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35" w:type="dxa"/>
            <w:tcBorders>
              <w:top w:val="nil"/>
              <w:left w:val="nil"/>
              <w:bottom w:val="nil"/>
              <w:right w:val="nil"/>
            </w:tcBorders>
            <w:shd w:val="clear" w:color="000000" w:fill="FFFFFF"/>
            <w:vAlign w:val="center"/>
          </w:tcPr>
          <w:p w14:paraId="66F861D9"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61CEADE0"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50F167BB"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r>
      <w:tr w:rsidR="002560B8" w:rsidRPr="002560B8" w14:paraId="50A364AF" w14:textId="77777777" w:rsidTr="00487A6F">
        <w:trPr>
          <w:trHeight w:val="300"/>
        </w:trPr>
        <w:tc>
          <w:tcPr>
            <w:tcW w:w="2970" w:type="dxa"/>
            <w:tcBorders>
              <w:top w:val="nil"/>
              <w:left w:val="nil"/>
              <w:bottom w:val="nil"/>
              <w:right w:val="nil"/>
            </w:tcBorders>
            <w:shd w:val="clear" w:color="000000" w:fill="FFFFFF"/>
            <w:noWrap/>
            <w:vAlign w:val="center"/>
          </w:tcPr>
          <w:p w14:paraId="2908C73C"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CHANGES IN EQUITY FOR 20</w:t>
            </w:r>
            <w:r w:rsidR="00E176BF" w:rsidRPr="002560B8">
              <w:rPr>
                <w:rFonts w:ascii="Arial" w:eastAsia="Times New Roman" w:hAnsi="Arial" w:cs="Arial"/>
                <w:b/>
                <w:bCs/>
              </w:rPr>
              <w:t>20</w:t>
            </w:r>
          </w:p>
        </w:tc>
        <w:tc>
          <w:tcPr>
            <w:tcW w:w="398" w:type="dxa"/>
            <w:tcBorders>
              <w:top w:val="nil"/>
              <w:left w:val="nil"/>
              <w:bottom w:val="nil"/>
              <w:right w:val="nil"/>
            </w:tcBorders>
            <w:shd w:val="clear" w:color="000000" w:fill="FFFFFF"/>
            <w:vAlign w:val="center"/>
          </w:tcPr>
          <w:p w14:paraId="50D008C9"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57EDE581"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5C8A6193"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43CE2AD4"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574DEC78"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35" w:type="dxa"/>
            <w:tcBorders>
              <w:top w:val="nil"/>
              <w:left w:val="nil"/>
              <w:bottom w:val="nil"/>
              <w:right w:val="nil"/>
            </w:tcBorders>
            <w:shd w:val="clear" w:color="000000" w:fill="FFFFFF"/>
            <w:vAlign w:val="center"/>
          </w:tcPr>
          <w:p w14:paraId="63758F2F"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3002E4E1"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7A13474E"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r>
      <w:tr w:rsidR="002560B8" w:rsidRPr="002560B8" w14:paraId="1FB5EC69" w14:textId="77777777" w:rsidTr="00487A6F">
        <w:trPr>
          <w:trHeight w:val="300"/>
        </w:trPr>
        <w:tc>
          <w:tcPr>
            <w:tcW w:w="2970" w:type="dxa"/>
            <w:tcBorders>
              <w:top w:val="nil"/>
              <w:left w:val="nil"/>
              <w:bottom w:val="nil"/>
              <w:right w:val="nil"/>
            </w:tcBorders>
            <w:shd w:val="clear" w:color="000000" w:fill="FFFFFF"/>
            <w:noWrap/>
            <w:vAlign w:val="center"/>
          </w:tcPr>
          <w:p w14:paraId="275A7667"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Add/(Deduct):</w:t>
            </w:r>
          </w:p>
        </w:tc>
        <w:tc>
          <w:tcPr>
            <w:tcW w:w="398" w:type="dxa"/>
            <w:tcBorders>
              <w:top w:val="nil"/>
              <w:left w:val="nil"/>
              <w:bottom w:val="nil"/>
              <w:right w:val="nil"/>
            </w:tcBorders>
            <w:shd w:val="clear" w:color="auto" w:fill="auto"/>
            <w:vAlign w:val="center"/>
          </w:tcPr>
          <w:p w14:paraId="547D0550" w14:textId="77777777" w:rsidR="0020432B" w:rsidRPr="002560B8" w:rsidRDefault="0020432B" w:rsidP="00487A6F">
            <w:pPr>
              <w:spacing w:after="0" w:line="240" w:lineRule="auto"/>
              <w:rPr>
                <w:rFonts w:ascii="Arial" w:eastAsia="Times New Roman" w:hAnsi="Arial" w:cs="Arial"/>
              </w:rPr>
            </w:pPr>
          </w:p>
        </w:tc>
        <w:tc>
          <w:tcPr>
            <w:tcW w:w="1623" w:type="dxa"/>
            <w:tcBorders>
              <w:top w:val="nil"/>
              <w:left w:val="nil"/>
              <w:bottom w:val="nil"/>
              <w:right w:val="nil"/>
            </w:tcBorders>
            <w:shd w:val="clear" w:color="000000" w:fill="FFFFFF"/>
            <w:vAlign w:val="center"/>
          </w:tcPr>
          <w:p w14:paraId="5B41BB3B"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03B8B93A"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60A6A409"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73EFCF6C"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35" w:type="dxa"/>
            <w:tcBorders>
              <w:top w:val="nil"/>
              <w:left w:val="nil"/>
              <w:bottom w:val="nil"/>
              <w:right w:val="nil"/>
            </w:tcBorders>
            <w:shd w:val="clear" w:color="000000" w:fill="FFFFFF"/>
            <w:vAlign w:val="center"/>
          </w:tcPr>
          <w:p w14:paraId="51F5607D"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4D8377CC"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4797A586"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r>
      <w:tr w:rsidR="002560B8" w:rsidRPr="002560B8" w14:paraId="21DF0473" w14:textId="77777777" w:rsidTr="00487A6F">
        <w:trPr>
          <w:trHeight w:val="300"/>
        </w:trPr>
        <w:tc>
          <w:tcPr>
            <w:tcW w:w="2970" w:type="dxa"/>
            <w:tcBorders>
              <w:top w:val="nil"/>
              <w:left w:val="nil"/>
              <w:bottom w:val="nil"/>
              <w:right w:val="nil"/>
            </w:tcBorders>
            <w:shd w:val="clear" w:color="000000" w:fill="FFFFFF"/>
            <w:noWrap/>
            <w:vAlign w:val="center"/>
          </w:tcPr>
          <w:p w14:paraId="213B2CBF"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Comprehensive Income for the year</w:t>
            </w:r>
          </w:p>
        </w:tc>
        <w:tc>
          <w:tcPr>
            <w:tcW w:w="398" w:type="dxa"/>
            <w:tcBorders>
              <w:top w:val="nil"/>
              <w:left w:val="nil"/>
              <w:bottom w:val="nil"/>
              <w:right w:val="nil"/>
            </w:tcBorders>
            <w:shd w:val="clear" w:color="000000" w:fill="FFFFFF"/>
            <w:vAlign w:val="center"/>
          </w:tcPr>
          <w:p w14:paraId="7630627E"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393F6413"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2,839,306.08</w:t>
            </w:r>
          </w:p>
        </w:tc>
        <w:tc>
          <w:tcPr>
            <w:tcW w:w="377" w:type="dxa"/>
            <w:tcBorders>
              <w:top w:val="nil"/>
              <w:left w:val="nil"/>
              <w:bottom w:val="nil"/>
              <w:right w:val="nil"/>
            </w:tcBorders>
            <w:shd w:val="clear" w:color="000000" w:fill="FFFFFF"/>
            <w:vAlign w:val="center"/>
          </w:tcPr>
          <w:p w14:paraId="4FEF00BF"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1EFC830B"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nil"/>
              <w:left w:val="nil"/>
              <w:bottom w:val="nil"/>
              <w:right w:val="nil"/>
            </w:tcBorders>
            <w:shd w:val="clear" w:color="000000" w:fill="FFFFFF"/>
            <w:vAlign w:val="center"/>
          </w:tcPr>
          <w:p w14:paraId="583C06CD"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11DDBD18"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02ABF44D"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19C7D264"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2,839,306.08</w:t>
            </w:r>
          </w:p>
        </w:tc>
      </w:tr>
      <w:tr w:rsidR="002560B8" w:rsidRPr="002560B8" w14:paraId="3B97DF27" w14:textId="77777777" w:rsidTr="00487A6F">
        <w:trPr>
          <w:trHeight w:val="300"/>
        </w:trPr>
        <w:tc>
          <w:tcPr>
            <w:tcW w:w="2970" w:type="dxa"/>
            <w:tcBorders>
              <w:top w:val="nil"/>
              <w:left w:val="nil"/>
              <w:bottom w:val="nil"/>
              <w:right w:val="nil"/>
            </w:tcBorders>
            <w:shd w:val="clear" w:color="000000" w:fill="FFFFFF"/>
            <w:noWrap/>
            <w:vAlign w:val="center"/>
          </w:tcPr>
          <w:p w14:paraId="03BA6A27"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Other Adjustments</w:t>
            </w:r>
          </w:p>
        </w:tc>
        <w:tc>
          <w:tcPr>
            <w:tcW w:w="398" w:type="dxa"/>
            <w:tcBorders>
              <w:top w:val="nil"/>
              <w:left w:val="nil"/>
              <w:bottom w:val="nil"/>
              <w:right w:val="nil"/>
            </w:tcBorders>
            <w:shd w:val="clear" w:color="000000" w:fill="FFFFFF"/>
            <w:vAlign w:val="center"/>
          </w:tcPr>
          <w:p w14:paraId="2186FA64"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524085D9"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(169,766.18)</w:t>
            </w:r>
          </w:p>
        </w:tc>
        <w:tc>
          <w:tcPr>
            <w:tcW w:w="377" w:type="dxa"/>
            <w:tcBorders>
              <w:top w:val="nil"/>
              <w:left w:val="nil"/>
              <w:bottom w:val="nil"/>
              <w:right w:val="nil"/>
            </w:tcBorders>
            <w:shd w:val="clear" w:color="000000" w:fill="FFFFFF"/>
            <w:vAlign w:val="center"/>
          </w:tcPr>
          <w:p w14:paraId="105BC687"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2BDBE3B7"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2DBB9F93"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11E597CE"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2FFD85AA"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2BFD9DB4" w14:textId="77777777" w:rsidR="00250524" w:rsidRPr="002560B8" w:rsidRDefault="00250524" w:rsidP="00487A6F">
            <w:pPr>
              <w:spacing w:after="0" w:line="240" w:lineRule="auto"/>
              <w:jc w:val="right"/>
              <w:rPr>
                <w:rFonts w:ascii="Arial" w:eastAsia="Times New Roman" w:hAnsi="Arial" w:cs="Arial"/>
              </w:rPr>
            </w:pPr>
            <w:r w:rsidRPr="002560B8">
              <w:rPr>
                <w:rFonts w:ascii="Arial" w:eastAsia="Times New Roman" w:hAnsi="Arial" w:cs="Arial"/>
              </w:rPr>
              <w:t>(169,766.18)</w:t>
            </w:r>
          </w:p>
        </w:tc>
      </w:tr>
      <w:tr w:rsidR="002560B8" w:rsidRPr="002560B8" w14:paraId="6A576EF1" w14:textId="77777777" w:rsidTr="00487A6F">
        <w:trPr>
          <w:trHeight w:val="300"/>
        </w:trPr>
        <w:tc>
          <w:tcPr>
            <w:tcW w:w="2970" w:type="dxa"/>
            <w:tcBorders>
              <w:top w:val="nil"/>
              <w:left w:val="nil"/>
              <w:bottom w:val="nil"/>
              <w:right w:val="nil"/>
            </w:tcBorders>
            <w:shd w:val="clear" w:color="000000" w:fill="FFFFFF"/>
            <w:noWrap/>
            <w:vAlign w:val="center"/>
          </w:tcPr>
          <w:p w14:paraId="4C58B010" w14:textId="77777777" w:rsidR="00250524" w:rsidRPr="002560B8" w:rsidRDefault="00250524" w:rsidP="00487A6F">
            <w:pPr>
              <w:spacing w:after="0" w:line="240" w:lineRule="auto"/>
              <w:rPr>
                <w:rFonts w:ascii="Arial" w:eastAsia="Times New Roman" w:hAnsi="Arial" w:cs="Arial"/>
                <w:b/>
                <w:bCs/>
              </w:rPr>
            </w:pPr>
            <w:r w:rsidRPr="002560B8">
              <w:rPr>
                <w:rFonts w:ascii="Arial" w:eastAsia="Times New Roman" w:hAnsi="Arial" w:cs="Arial"/>
                <w:b/>
                <w:bCs/>
              </w:rPr>
              <w:t>BALANCE AT DECEMBER 31, 2021</w:t>
            </w:r>
          </w:p>
        </w:tc>
        <w:tc>
          <w:tcPr>
            <w:tcW w:w="398" w:type="dxa"/>
            <w:tcBorders>
              <w:top w:val="single" w:sz="4" w:space="0" w:color="auto"/>
              <w:left w:val="nil"/>
              <w:bottom w:val="single" w:sz="4" w:space="0" w:color="auto"/>
              <w:right w:val="nil"/>
            </w:tcBorders>
            <w:shd w:val="clear" w:color="000000" w:fill="FFFFFF"/>
            <w:vAlign w:val="center"/>
          </w:tcPr>
          <w:p w14:paraId="016727F0"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single" w:sz="4" w:space="0" w:color="auto"/>
              <w:right w:val="nil"/>
            </w:tcBorders>
            <w:shd w:val="clear" w:color="000000" w:fill="FFFFFF"/>
            <w:vAlign w:val="center"/>
          </w:tcPr>
          <w:p w14:paraId="6D73D8A8"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10,139,508.54</w:t>
            </w:r>
          </w:p>
        </w:tc>
        <w:tc>
          <w:tcPr>
            <w:tcW w:w="377" w:type="dxa"/>
            <w:tcBorders>
              <w:top w:val="nil"/>
              <w:left w:val="nil"/>
              <w:bottom w:val="nil"/>
              <w:right w:val="nil"/>
            </w:tcBorders>
            <w:shd w:val="clear" w:color="000000" w:fill="FFFFFF"/>
            <w:vAlign w:val="center"/>
          </w:tcPr>
          <w:p w14:paraId="104BA743"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single" w:sz="4" w:space="0" w:color="auto"/>
              <w:left w:val="nil"/>
              <w:bottom w:val="single" w:sz="4" w:space="0" w:color="auto"/>
              <w:right w:val="nil"/>
            </w:tcBorders>
            <w:shd w:val="clear" w:color="000000" w:fill="FFFFFF"/>
            <w:vAlign w:val="center"/>
          </w:tcPr>
          <w:p w14:paraId="415C6884"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single" w:sz="4" w:space="0" w:color="auto"/>
              <w:left w:val="nil"/>
              <w:bottom w:val="single" w:sz="4" w:space="0" w:color="auto"/>
              <w:right w:val="nil"/>
            </w:tcBorders>
            <w:shd w:val="clear" w:color="000000" w:fill="FFFFFF"/>
            <w:vAlign w:val="center"/>
          </w:tcPr>
          <w:p w14:paraId="11226C1E"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741,246.00</w:t>
            </w:r>
          </w:p>
        </w:tc>
        <w:tc>
          <w:tcPr>
            <w:tcW w:w="335" w:type="dxa"/>
            <w:tcBorders>
              <w:top w:val="nil"/>
              <w:left w:val="nil"/>
              <w:bottom w:val="nil"/>
              <w:right w:val="nil"/>
            </w:tcBorders>
            <w:shd w:val="clear" w:color="000000" w:fill="FFFFFF"/>
            <w:vAlign w:val="center"/>
          </w:tcPr>
          <w:p w14:paraId="709A7E68"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single" w:sz="4" w:space="0" w:color="auto"/>
              <w:left w:val="nil"/>
              <w:bottom w:val="single" w:sz="4" w:space="0" w:color="auto"/>
              <w:right w:val="nil"/>
            </w:tcBorders>
            <w:shd w:val="clear" w:color="000000" w:fill="FFFFFF"/>
            <w:vAlign w:val="center"/>
          </w:tcPr>
          <w:p w14:paraId="71F04EDE" w14:textId="77777777" w:rsidR="00250524" w:rsidRPr="002560B8" w:rsidRDefault="00250524"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single" w:sz="4" w:space="0" w:color="auto"/>
              <w:right w:val="nil"/>
            </w:tcBorders>
            <w:shd w:val="clear" w:color="000000" w:fill="FFFFFF"/>
            <w:vAlign w:val="center"/>
          </w:tcPr>
          <w:p w14:paraId="2B0E9ADA" w14:textId="77777777" w:rsidR="00250524" w:rsidRPr="002560B8" w:rsidRDefault="00250524" w:rsidP="00487A6F">
            <w:pPr>
              <w:spacing w:after="0" w:line="240" w:lineRule="auto"/>
              <w:jc w:val="right"/>
              <w:rPr>
                <w:rFonts w:ascii="Arial" w:eastAsia="Times New Roman" w:hAnsi="Arial" w:cs="Arial"/>
                <w:b/>
                <w:bCs/>
              </w:rPr>
            </w:pPr>
            <w:r w:rsidRPr="002560B8">
              <w:rPr>
                <w:rFonts w:ascii="Arial" w:eastAsia="Times New Roman" w:hAnsi="Arial" w:cs="Arial"/>
                <w:b/>
                <w:bCs/>
              </w:rPr>
              <w:t>10,880,754.54</w:t>
            </w:r>
          </w:p>
        </w:tc>
      </w:tr>
      <w:tr w:rsidR="002560B8" w:rsidRPr="002560B8" w14:paraId="132F1BDE" w14:textId="77777777" w:rsidTr="00487A6F">
        <w:trPr>
          <w:trHeight w:val="300"/>
        </w:trPr>
        <w:tc>
          <w:tcPr>
            <w:tcW w:w="2970" w:type="dxa"/>
            <w:tcBorders>
              <w:top w:val="nil"/>
              <w:left w:val="nil"/>
              <w:bottom w:val="nil"/>
              <w:right w:val="nil"/>
            </w:tcBorders>
            <w:shd w:val="clear" w:color="000000" w:fill="FFFFFF"/>
            <w:noWrap/>
            <w:vAlign w:val="center"/>
          </w:tcPr>
          <w:p w14:paraId="3747F3E9"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 </w:t>
            </w:r>
          </w:p>
        </w:tc>
        <w:tc>
          <w:tcPr>
            <w:tcW w:w="398" w:type="dxa"/>
            <w:tcBorders>
              <w:top w:val="nil"/>
              <w:left w:val="nil"/>
              <w:bottom w:val="nil"/>
              <w:right w:val="nil"/>
            </w:tcBorders>
            <w:shd w:val="clear" w:color="000000" w:fill="FFFFFF"/>
            <w:vAlign w:val="center"/>
          </w:tcPr>
          <w:p w14:paraId="5E64FBBF"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631AC0E0"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14664032"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31B98A71"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1318" w:type="dxa"/>
            <w:tcBorders>
              <w:top w:val="nil"/>
              <w:left w:val="nil"/>
              <w:bottom w:val="nil"/>
              <w:right w:val="nil"/>
            </w:tcBorders>
            <w:shd w:val="clear" w:color="000000" w:fill="FFFFFF"/>
            <w:vAlign w:val="center"/>
          </w:tcPr>
          <w:p w14:paraId="3600E772"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35" w:type="dxa"/>
            <w:tcBorders>
              <w:top w:val="nil"/>
              <w:left w:val="nil"/>
              <w:bottom w:val="nil"/>
              <w:right w:val="nil"/>
            </w:tcBorders>
            <w:shd w:val="clear" w:color="000000" w:fill="FFFFFF"/>
            <w:vAlign w:val="center"/>
          </w:tcPr>
          <w:p w14:paraId="5BBBC473"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4D6C46EB"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1623" w:type="dxa"/>
            <w:tcBorders>
              <w:top w:val="nil"/>
              <w:left w:val="nil"/>
              <w:bottom w:val="nil"/>
              <w:right w:val="nil"/>
            </w:tcBorders>
            <w:shd w:val="clear" w:color="000000" w:fill="FFFFFF"/>
            <w:vAlign w:val="center"/>
          </w:tcPr>
          <w:p w14:paraId="4DE988BA" w14:textId="77777777" w:rsidR="0020432B" w:rsidRPr="002560B8" w:rsidRDefault="00AA77EA"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r>
      <w:tr w:rsidR="002560B8" w:rsidRPr="002560B8" w14:paraId="082EEF74" w14:textId="77777777" w:rsidTr="00487A6F">
        <w:trPr>
          <w:trHeight w:val="300"/>
        </w:trPr>
        <w:tc>
          <w:tcPr>
            <w:tcW w:w="2970" w:type="dxa"/>
            <w:tcBorders>
              <w:top w:val="nil"/>
              <w:left w:val="nil"/>
              <w:bottom w:val="nil"/>
              <w:right w:val="nil"/>
            </w:tcBorders>
            <w:shd w:val="clear" w:color="000000" w:fill="FFFFFF"/>
            <w:noWrap/>
            <w:vAlign w:val="center"/>
          </w:tcPr>
          <w:p w14:paraId="114CD464"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CHANGES IN EQUITY FOR 202</w:t>
            </w:r>
            <w:r w:rsidR="00250524" w:rsidRPr="002560B8">
              <w:rPr>
                <w:rFonts w:ascii="Arial" w:eastAsia="Times New Roman" w:hAnsi="Arial" w:cs="Arial"/>
                <w:b/>
                <w:bCs/>
              </w:rPr>
              <w:t>2</w:t>
            </w:r>
          </w:p>
        </w:tc>
        <w:tc>
          <w:tcPr>
            <w:tcW w:w="398" w:type="dxa"/>
            <w:tcBorders>
              <w:top w:val="nil"/>
              <w:left w:val="nil"/>
              <w:bottom w:val="nil"/>
              <w:right w:val="nil"/>
            </w:tcBorders>
            <w:shd w:val="clear" w:color="000000" w:fill="FFFFFF"/>
            <w:vAlign w:val="center"/>
          </w:tcPr>
          <w:p w14:paraId="4B7CB168"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09AEBBA6"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0F61931E"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2D55A823"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4A201012"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35" w:type="dxa"/>
            <w:tcBorders>
              <w:top w:val="nil"/>
              <w:left w:val="nil"/>
              <w:bottom w:val="nil"/>
              <w:right w:val="nil"/>
            </w:tcBorders>
            <w:shd w:val="clear" w:color="000000" w:fill="FFFFFF"/>
            <w:vAlign w:val="center"/>
          </w:tcPr>
          <w:p w14:paraId="4B1555B6"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0C85F26C"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09B1E1C5"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r>
      <w:tr w:rsidR="002560B8" w:rsidRPr="002560B8" w14:paraId="4556EDAE" w14:textId="77777777" w:rsidTr="00487A6F">
        <w:trPr>
          <w:trHeight w:val="300"/>
        </w:trPr>
        <w:tc>
          <w:tcPr>
            <w:tcW w:w="2970" w:type="dxa"/>
            <w:tcBorders>
              <w:top w:val="nil"/>
              <w:left w:val="nil"/>
              <w:bottom w:val="nil"/>
              <w:right w:val="nil"/>
            </w:tcBorders>
            <w:shd w:val="clear" w:color="000000" w:fill="FFFFFF"/>
            <w:noWrap/>
            <w:vAlign w:val="center"/>
          </w:tcPr>
          <w:p w14:paraId="0BA4E10D"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Add/(Deduct):</w:t>
            </w:r>
          </w:p>
        </w:tc>
        <w:tc>
          <w:tcPr>
            <w:tcW w:w="398" w:type="dxa"/>
            <w:tcBorders>
              <w:top w:val="nil"/>
              <w:left w:val="nil"/>
              <w:bottom w:val="nil"/>
              <w:right w:val="nil"/>
            </w:tcBorders>
            <w:shd w:val="clear" w:color="auto" w:fill="auto"/>
            <w:vAlign w:val="center"/>
          </w:tcPr>
          <w:p w14:paraId="4F5A7422" w14:textId="77777777" w:rsidR="0020432B" w:rsidRPr="002560B8" w:rsidRDefault="0020432B" w:rsidP="00487A6F">
            <w:pPr>
              <w:spacing w:after="0" w:line="240" w:lineRule="auto"/>
              <w:rPr>
                <w:rFonts w:ascii="Arial" w:eastAsia="Times New Roman" w:hAnsi="Arial" w:cs="Arial"/>
              </w:rPr>
            </w:pPr>
          </w:p>
        </w:tc>
        <w:tc>
          <w:tcPr>
            <w:tcW w:w="1623" w:type="dxa"/>
            <w:tcBorders>
              <w:top w:val="nil"/>
              <w:left w:val="nil"/>
              <w:bottom w:val="nil"/>
              <w:right w:val="nil"/>
            </w:tcBorders>
            <w:shd w:val="clear" w:color="000000" w:fill="FFFFFF"/>
            <w:vAlign w:val="center"/>
          </w:tcPr>
          <w:p w14:paraId="5C260FF8"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3B3F9235"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10D8D16D"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68E6F1BA"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35" w:type="dxa"/>
            <w:tcBorders>
              <w:top w:val="nil"/>
              <w:left w:val="nil"/>
              <w:bottom w:val="nil"/>
              <w:right w:val="nil"/>
            </w:tcBorders>
            <w:shd w:val="clear" w:color="000000" w:fill="FFFFFF"/>
            <w:vAlign w:val="center"/>
          </w:tcPr>
          <w:p w14:paraId="7ED45012"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3210CB22"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494DB649"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w:t>
            </w:r>
          </w:p>
        </w:tc>
      </w:tr>
      <w:tr w:rsidR="002560B8" w:rsidRPr="002560B8" w14:paraId="65B59C01" w14:textId="77777777" w:rsidTr="00487A6F">
        <w:trPr>
          <w:trHeight w:val="300"/>
        </w:trPr>
        <w:tc>
          <w:tcPr>
            <w:tcW w:w="2970" w:type="dxa"/>
            <w:tcBorders>
              <w:top w:val="nil"/>
              <w:left w:val="nil"/>
              <w:bottom w:val="nil"/>
              <w:right w:val="nil"/>
            </w:tcBorders>
            <w:shd w:val="clear" w:color="000000" w:fill="FFFFFF"/>
            <w:noWrap/>
            <w:vAlign w:val="center"/>
          </w:tcPr>
          <w:p w14:paraId="32E8F9EA"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Comprehensive Income for the year</w:t>
            </w:r>
          </w:p>
        </w:tc>
        <w:tc>
          <w:tcPr>
            <w:tcW w:w="398" w:type="dxa"/>
            <w:tcBorders>
              <w:top w:val="nil"/>
              <w:left w:val="nil"/>
              <w:bottom w:val="nil"/>
              <w:right w:val="nil"/>
            </w:tcBorders>
            <w:shd w:val="clear" w:color="000000" w:fill="FFFFFF"/>
            <w:vAlign w:val="center"/>
          </w:tcPr>
          <w:p w14:paraId="2EC84759"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5465E3CB"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(150,324.70)</w:t>
            </w:r>
          </w:p>
        </w:tc>
        <w:tc>
          <w:tcPr>
            <w:tcW w:w="377" w:type="dxa"/>
            <w:tcBorders>
              <w:top w:val="nil"/>
              <w:left w:val="nil"/>
              <w:bottom w:val="nil"/>
              <w:right w:val="nil"/>
            </w:tcBorders>
            <w:shd w:val="clear" w:color="000000" w:fill="FFFFFF"/>
            <w:vAlign w:val="center"/>
          </w:tcPr>
          <w:p w14:paraId="63E0C101"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nil"/>
              <w:left w:val="nil"/>
              <w:bottom w:val="nil"/>
              <w:right w:val="nil"/>
            </w:tcBorders>
            <w:shd w:val="clear" w:color="000000" w:fill="FFFFFF"/>
            <w:vAlign w:val="center"/>
          </w:tcPr>
          <w:p w14:paraId="40593089"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nil"/>
              <w:left w:val="nil"/>
              <w:bottom w:val="nil"/>
              <w:right w:val="nil"/>
            </w:tcBorders>
            <w:shd w:val="clear" w:color="000000" w:fill="FFFFFF"/>
            <w:vAlign w:val="center"/>
          </w:tcPr>
          <w:p w14:paraId="38A7C432"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171E967F"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0B8041EF"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nil"/>
              <w:left w:val="nil"/>
              <w:bottom w:val="nil"/>
              <w:right w:val="nil"/>
            </w:tcBorders>
            <w:shd w:val="clear" w:color="000000" w:fill="FFFFFF"/>
            <w:vAlign w:val="center"/>
          </w:tcPr>
          <w:p w14:paraId="526E1F5A"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(150,324.70)</w:t>
            </w:r>
          </w:p>
        </w:tc>
      </w:tr>
      <w:tr w:rsidR="002560B8" w:rsidRPr="002560B8" w14:paraId="34B537A6" w14:textId="77777777" w:rsidTr="00487A6F">
        <w:trPr>
          <w:trHeight w:val="300"/>
        </w:trPr>
        <w:tc>
          <w:tcPr>
            <w:tcW w:w="2970" w:type="dxa"/>
            <w:tcBorders>
              <w:top w:val="nil"/>
              <w:left w:val="nil"/>
              <w:bottom w:val="nil"/>
              <w:right w:val="nil"/>
            </w:tcBorders>
            <w:shd w:val="clear" w:color="000000" w:fill="FFFFFF"/>
            <w:noWrap/>
            <w:vAlign w:val="center"/>
          </w:tcPr>
          <w:p w14:paraId="032ECA2D"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Other Adjustments</w:t>
            </w:r>
          </w:p>
        </w:tc>
        <w:tc>
          <w:tcPr>
            <w:tcW w:w="398" w:type="dxa"/>
            <w:tcBorders>
              <w:top w:val="nil"/>
              <w:left w:val="nil"/>
              <w:bottom w:val="nil"/>
              <w:right w:val="nil"/>
            </w:tcBorders>
            <w:shd w:val="clear" w:color="000000" w:fill="FFFFFF"/>
            <w:vAlign w:val="center"/>
          </w:tcPr>
          <w:p w14:paraId="350EE4D5"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176D99F9"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270,651.61</w:t>
            </w:r>
          </w:p>
        </w:tc>
        <w:tc>
          <w:tcPr>
            <w:tcW w:w="377" w:type="dxa"/>
            <w:tcBorders>
              <w:top w:val="nil"/>
              <w:left w:val="nil"/>
              <w:bottom w:val="nil"/>
              <w:right w:val="nil"/>
            </w:tcBorders>
            <w:shd w:val="clear" w:color="000000" w:fill="FFFFFF"/>
            <w:vAlign w:val="center"/>
          </w:tcPr>
          <w:p w14:paraId="62B8A0B9"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77" w:type="dxa"/>
            <w:tcBorders>
              <w:top w:val="nil"/>
              <w:left w:val="nil"/>
              <w:bottom w:val="nil"/>
              <w:right w:val="nil"/>
            </w:tcBorders>
            <w:shd w:val="clear" w:color="000000" w:fill="FFFFFF"/>
            <w:vAlign w:val="center"/>
          </w:tcPr>
          <w:p w14:paraId="5FFACD0B"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318" w:type="dxa"/>
            <w:tcBorders>
              <w:top w:val="nil"/>
              <w:left w:val="nil"/>
              <w:bottom w:val="nil"/>
              <w:right w:val="nil"/>
            </w:tcBorders>
            <w:shd w:val="clear" w:color="000000" w:fill="FFFFFF"/>
            <w:vAlign w:val="center"/>
          </w:tcPr>
          <w:p w14:paraId="33991828"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335" w:type="dxa"/>
            <w:tcBorders>
              <w:top w:val="nil"/>
              <w:left w:val="nil"/>
              <w:bottom w:val="nil"/>
              <w:right w:val="nil"/>
            </w:tcBorders>
            <w:shd w:val="clear" w:color="000000" w:fill="FFFFFF"/>
            <w:vAlign w:val="center"/>
          </w:tcPr>
          <w:p w14:paraId="1340855C"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363" w:type="dxa"/>
            <w:tcBorders>
              <w:top w:val="nil"/>
              <w:left w:val="nil"/>
              <w:bottom w:val="nil"/>
              <w:right w:val="nil"/>
            </w:tcBorders>
            <w:shd w:val="clear" w:color="000000" w:fill="FFFFFF"/>
            <w:vAlign w:val="center"/>
          </w:tcPr>
          <w:p w14:paraId="2D48D132"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 </w:t>
            </w:r>
          </w:p>
        </w:tc>
        <w:tc>
          <w:tcPr>
            <w:tcW w:w="1623" w:type="dxa"/>
            <w:tcBorders>
              <w:top w:val="nil"/>
              <w:left w:val="nil"/>
              <w:bottom w:val="nil"/>
              <w:right w:val="nil"/>
            </w:tcBorders>
            <w:shd w:val="clear" w:color="000000" w:fill="FFFFFF"/>
            <w:vAlign w:val="center"/>
          </w:tcPr>
          <w:p w14:paraId="5D8E3C89" w14:textId="77777777" w:rsidR="00C00603" w:rsidRPr="002560B8" w:rsidRDefault="00C00603" w:rsidP="00487A6F">
            <w:pPr>
              <w:spacing w:after="0" w:line="240" w:lineRule="auto"/>
              <w:jc w:val="right"/>
              <w:rPr>
                <w:rFonts w:ascii="Arial" w:eastAsia="Times New Roman" w:hAnsi="Arial" w:cs="Arial"/>
              </w:rPr>
            </w:pPr>
            <w:r w:rsidRPr="002560B8">
              <w:rPr>
                <w:rFonts w:ascii="Arial" w:eastAsia="Times New Roman" w:hAnsi="Arial" w:cs="Arial"/>
              </w:rPr>
              <w:t>270,651.61</w:t>
            </w:r>
          </w:p>
        </w:tc>
      </w:tr>
      <w:tr w:rsidR="002560B8" w:rsidRPr="002560B8" w14:paraId="6F4B7E93" w14:textId="77777777" w:rsidTr="00487A6F">
        <w:trPr>
          <w:trHeight w:val="315"/>
        </w:trPr>
        <w:tc>
          <w:tcPr>
            <w:tcW w:w="2970" w:type="dxa"/>
            <w:tcBorders>
              <w:top w:val="nil"/>
              <w:left w:val="nil"/>
              <w:bottom w:val="nil"/>
              <w:right w:val="nil"/>
            </w:tcBorders>
            <w:shd w:val="clear" w:color="000000" w:fill="FFFFFF"/>
            <w:noWrap/>
            <w:vAlign w:val="center"/>
          </w:tcPr>
          <w:p w14:paraId="2724BA04" w14:textId="77777777" w:rsidR="00C00603" w:rsidRPr="002560B8" w:rsidRDefault="00C00603" w:rsidP="00487A6F">
            <w:pPr>
              <w:spacing w:after="0" w:line="240" w:lineRule="auto"/>
              <w:rPr>
                <w:rFonts w:ascii="Arial" w:eastAsia="Times New Roman" w:hAnsi="Arial" w:cs="Arial"/>
                <w:b/>
                <w:bCs/>
              </w:rPr>
            </w:pPr>
            <w:r w:rsidRPr="002560B8">
              <w:rPr>
                <w:rFonts w:ascii="Arial" w:eastAsia="Times New Roman" w:hAnsi="Arial" w:cs="Arial"/>
                <w:b/>
                <w:bCs/>
              </w:rPr>
              <w:t>BALANCE AT DECEMBER 31, 2022</w:t>
            </w:r>
          </w:p>
        </w:tc>
        <w:tc>
          <w:tcPr>
            <w:tcW w:w="398" w:type="dxa"/>
            <w:tcBorders>
              <w:top w:val="single" w:sz="4" w:space="0" w:color="auto"/>
              <w:left w:val="nil"/>
              <w:bottom w:val="double" w:sz="6" w:space="0" w:color="auto"/>
              <w:right w:val="nil"/>
            </w:tcBorders>
            <w:shd w:val="clear" w:color="000000" w:fill="FFFFFF"/>
            <w:vAlign w:val="center"/>
          </w:tcPr>
          <w:p w14:paraId="4700F5B5"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double" w:sz="6" w:space="0" w:color="auto"/>
              <w:right w:val="nil"/>
            </w:tcBorders>
            <w:shd w:val="clear" w:color="000000" w:fill="FFFFFF"/>
            <w:vAlign w:val="center"/>
          </w:tcPr>
          <w:p w14:paraId="0ADEFAD2"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10,259,835.45</w:t>
            </w:r>
          </w:p>
        </w:tc>
        <w:tc>
          <w:tcPr>
            <w:tcW w:w="377" w:type="dxa"/>
            <w:tcBorders>
              <w:top w:val="nil"/>
              <w:left w:val="nil"/>
              <w:bottom w:val="nil"/>
              <w:right w:val="nil"/>
            </w:tcBorders>
            <w:shd w:val="clear" w:color="000000" w:fill="FFFFFF"/>
            <w:vAlign w:val="center"/>
          </w:tcPr>
          <w:p w14:paraId="27490A81"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77" w:type="dxa"/>
            <w:tcBorders>
              <w:top w:val="single" w:sz="4" w:space="0" w:color="auto"/>
              <w:left w:val="nil"/>
              <w:bottom w:val="double" w:sz="6" w:space="0" w:color="auto"/>
              <w:right w:val="nil"/>
            </w:tcBorders>
            <w:shd w:val="clear" w:color="000000" w:fill="FFFFFF"/>
            <w:vAlign w:val="center"/>
          </w:tcPr>
          <w:p w14:paraId="3824C3E4"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318" w:type="dxa"/>
            <w:tcBorders>
              <w:top w:val="single" w:sz="4" w:space="0" w:color="auto"/>
              <w:left w:val="nil"/>
              <w:bottom w:val="double" w:sz="6" w:space="0" w:color="auto"/>
              <w:right w:val="nil"/>
            </w:tcBorders>
            <w:shd w:val="clear" w:color="000000" w:fill="FFFFFF"/>
            <w:vAlign w:val="center"/>
          </w:tcPr>
          <w:p w14:paraId="757BD12D"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741,246.00</w:t>
            </w:r>
          </w:p>
        </w:tc>
        <w:tc>
          <w:tcPr>
            <w:tcW w:w="335" w:type="dxa"/>
            <w:tcBorders>
              <w:top w:val="nil"/>
              <w:left w:val="nil"/>
              <w:bottom w:val="nil"/>
              <w:right w:val="nil"/>
            </w:tcBorders>
            <w:shd w:val="clear" w:color="000000" w:fill="FFFFFF"/>
            <w:vAlign w:val="center"/>
          </w:tcPr>
          <w:p w14:paraId="2A1492E6"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 </w:t>
            </w:r>
          </w:p>
        </w:tc>
        <w:tc>
          <w:tcPr>
            <w:tcW w:w="363" w:type="dxa"/>
            <w:tcBorders>
              <w:top w:val="single" w:sz="4" w:space="0" w:color="auto"/>
              <w:left w:val="nil"/>
              <w:bottom w:val="double" w:sz="6" w:space="0" w:color="auto"/>
              <w:right w:val="nil"/>
            </w:tcBorders>
            <w:shd w:val="clear" w:color="000000" w:fill="FFFFFF"/>
            <w:vAlign w:val="center"/>
          </w:tcPr>
          <w:p w14:paraId="72545C97" w14:textId="77777777" w:rsidR="00C00603" w:rsidRPr="002560B8" w:rsidRDefault="00C00603" w:rsidP="00487A6F">
            <w:pPr>
              <w:spacing w:after="0" w:line="240" w:lineRule="auto"/>
              <w:rPr>
                <w:rFonts w:ascii="Arial" w:eastAsia="Times New Roman" w:hAnsi="Arial" w:cs="Arial"/>
              </w:rPr>
            </w:pPr>
            <w:r w:rsidRPr="002560B8">
              <w:rPr>
                <w:rFonts w:ascii="Arial" w:eastAsia="Times New Roman" w:hAnsi="Arial" w:cs="Arial"/>
              </w:rPr>
              <w:t>₱</w:t>
            </w:r>
          </w:p>
        </w:tc>
        <w:tc>
          <w:tcPr>
            <w:tcW w:w="1623" w:type="dxa"/>
            <w:tcBorders>
              <w:top w:val="single" w:sz="4" w:space="0" w:color="auto"/>
              <w:left w:val="nil"/>
              <w:bottom w:val="double" w:sz="6" w:space="0" w:color="auto"/>
              <w:right w:val="nil"/>
            </w:tcBorders>
            <w:shd w:val="clear" w:color="000000" w:fill="FFFFFF"/>
            <w:vAlign w:val="center"/>
          </w:tcPr>
          <w:p w14:paraId="2971014C" w14:textId="77777777" w:rsidR="00C00603" w:rsidRPr="002560B8" w:rsidRDefault="00C00603" w:rsidP="00487A6F">
            <w:pPr>
              <w:spacing w:after="0" w:line="240" w:lineRule="auto"/>
              <w:jc w:val="right"/>
              <w:rPr>
                <w:rFonts w:ascii="Arial" w:eastAsia="Times New Roman" w:hAnsi="Arial" w:cs="Arial"/>
                <w:b/>
                <w:bCs/>
              </w:rPr>
            </w:pPr>
            <w:r w:rsidRPr="002560B8">
              <w:rPr>
                <w:rFonts w:ascii="Arial" w:eastAsia="Times New Roman" w:hAnsi="Arial" w:cs="Arial"/>
                <w:b/>
                <w:bCs/>
              </w:rPr>
              <w:t>11,001,081.45</w:t>
            </w:r>
          </w:p>
        </w:tc>
      </w:tr>
    </w:tbl>
    <w:p w14:paraId="3E43AF8F" w14:textId="77777777" w:rsidR="0020432B" w:rsidRPr="002560B8" w:rsidRDefault="0020432B" w:rsidP="00210E95">
      <w:pPr>
        <w:spacing w:after="0" w:line="240" w:lineRule="auto"/>
        <w:rPr>
          <w:rFonts w:ascii="Arial" w:hAnsi="Arial" w:cs="Arial"/>
          <w:b/>
          <w:bCs/>
        </w:rPr>
      </w:pPr>
    </w:p>
    <w:p w14:paraId="4CA7843E" w14:textId="77777777" w:rsidR="00BE7F11" w:rsidRPr="002560B8" w:rsidRDefault="006B6BFC" w:rsidP="006B6BFC">
      <w:pPr>
        <w:spacing w:after="0" w:line="240" w:lineRule="auto"/>
        <w:jc w:val="center"/>
        <w:rPr>
          <w:rFonts w:ascii="Arial" w:eastAsia="Times New Roman" w:hAnsi="Arial" w:cs="Arial"/>
          <w:bCs/>
          <w:i/>
          <w:lang w:val="en-PH" w:eastAsia="en-PH"/>
        </w:rPr>
        <w:sectPr w:rsidR="00BE7F11" w:rsidRPr="002560B8" w:rsidSect="00F444D2">
          <w:pgSz w:w="12240" w:h="15840" w:code="1"/>
          <w:pgMar w:top="1440" w:right="1440" w:bottom="1440" w:left="1800" w:header="360" w:footer="360" w:gutter="0"/>
          <w:cols w:space="720"/>
          <w:docGrid w:linePitch="360"/>
        </w:sectPr>
      </w:pPr>
      <w:r w:rsidRPr="002560B8">
        <w:rPr>
          <w:rFonts w:ascii="Arial" w:eastAsia="Times New Roman" w:hAnsi="Arial" w:cs="Arial"/>
          <w:bCs/>
          <w:i/>
          <w:lang w:val="en-PH" w:eastAsia="en-PH"/>
        </w:rPr>
        <w:t>(See Accompanying Notes to Financial Statements)</w:t>
      </w:r>
    </w:p>
    <w:tbl>
      <w:tblPr>
        <w:tblpPr w:leftFromText="187" w:rightFromText="187" w:horzAnchor="margin" w:tblpXSpec="center" w:tblpYSpec="top"/>
        <w:tblOverlap w:val="never"/>
        <w:tblW w:w="8934" w:type="dxa"/>
        <w:tblLook w:val="04A0" w:firstRow="1" w:lastRow="0" w:firstColumn="1" w:lastColumn="0" w:noHBand="0" w:noVBand="1"/>
      </w:tblPr>
      <w:tblGrid>
        <w:gridCol w:w="255"/>
        <w:gridCol w:w="456"/>
        <w:gridCol w:w="3699"/>
        <w:gridCol w:w="363"/>
        <w:gridCol w:w="1648"/>
        <w:gridCol w:w="236"/>
        <w:gridCol w:w="363"/>
        <w:gridCol w:w="1914"/>
      </w:tblGrid>
      <w:tr w:rsidR="002560B8" w:rsidRPr="002560B8" w14:paraId="0C8EE2B4" w14:textId="77777777" w:rsidTr="00487A6F">
        <w:trPr>
          <w:trHeight w:val="300"/>
        </w:trPr>
        <w:tc>
          <w:tcPr>
            <w:tcW w:w="8934" w:type="dxa"/>
            <w:gridSpan w:val="8"/>
            <w:tcBorders>
              <w:top w:val="nil"/>
              <w:left w:val="nil"/>
              <w:bottom w:val="nil"/>
              <w:right w:val="nil"/>
            </w:tcBorders>
            <w:shd w:val="clear" w:color="auto" w:fill="auto"/>
            <w:noWrap/>
            <w:vAlign w:val="center"/>
          </w:tcPr>
          <w:p w14:paraId="6AEFCCC0" w14:textId="1CEDA5AB" w:rsidR="0020432B" w:rsidRPr="002560B8" w:rsidRDefault="00CD77CE" w:rsidP="00487A6F">
            <w:pPr>
              <w:spacing w:after="0" w:line="240" w:lineRule="auto"/>
              <w:jc w:val="center"/>
              <w:rPr>
                <w:rFonts w:ascii="Arial" w:eastAsia="Times New Roman" w:hAnsi="Arial" w:cs="Arial"/>
                <w:b/>
                <w:bCs/>
              </w:rPr>
            </w:pPr>
            <w:r w:rsidRPr="002560B8">
              <w:rPr>
                <w:rFonts w:ascii="Arial" w:eastAsia="Times New Roman" w:hAnsi="Arial" w:cs="Arial"/>
                <w:b/>
                <w:bCs/>
                <w:noProof/>
                <w:lang w:val="en-PH" w:eastAsia="en-PH"/>
              </w:rPr>
              <w:lastRenderedPageBreak/>
              <w:drawing>
                <wp:anchor distT="0" distB="0" distL="114300" distR="114300" simplePos="0" relativeHeight="251670016" behindDoc="1" locked="0" layoutInCell="1" allowOverlap="1" wp14:anchorId="792FAB2B" wp14:editId="559BCBDC">
                  <wp:simplePos x="1150374" y="530942"/>
                  <wp:positionH relativeFrom="margin">
                    <wp:align>left</wp:align>
                  </wp:positionH>
                  <wp:positionV relativeFrom="margin">
                    <wp:align>top</wp:align>
                  </wp:positionV>
                  <wp:extent cx="890270" cy="8839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14:sizeRelH relativeFrom="margin">
                    <wp14:pctWidth>0</wp14:pctWidth>
                  </wp14:sizeRelH>
                  <wp14:sizeRelV relativeFrom="margin">
                    <wp14:pctHeight>0</wp14:pctHeight>
                  </wp14:sizeRelV>
                </wp:anchor>
              </w:drawing>
            </w:r>
            <w:r w:rsidR="00AA77EA" w:rsidRPr="002560B8">
              <w:rPr>
                <w:rFonts w:ascii="Arial" w:eastAsia="Times New Roman" w:hAnsi="Arial" w:cs="Arial"/>
                <w:b/>
                <w:bCs/>
              </w:rPr>
              <w:t>KOLAMBUGAN WATER DISTRICT</w:t>
            </w:r>
          </w:p>
        </w:tc>
      </w:tr>
      <w:tr w:rsidR="002560B8" w:rsidRPr="002560B8" w14:paraId="56A41C3A" w14:textId="77777777" w:rsidTr="00487A6F">
        <w:trPr>
          <w:trHeight w:val="300"/>
        </w:trPr>
        <w:tc>
          <w:tcPr>
            <w:tcW w:w="8934" w:type="dxa"/>
            <w:gridSpan w:val="8"/>
            <w:tcBorders>
              <w:top w:val="nil"/>
              <w:left w:val="nil"/>
              <w:bottom w:val="nil"/>
              <w:right w:val="nil"/>
            </w:tcBorders>
            <w:shd w:val="clear" w:color="auto" w:fill="auto"/>
            <w:noWrap/>
            <w:vAlign w:val="center"/>
          </w:tcPr>
          <w:p w14:paraId="609BDE18" w14:textId="0B2B7329"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CONDENSED STATEMENT OF CASH FLOWS</w:t>
            </w:r>
          </w:p>
        </w:tc>
      </w:tr>
      <w:tr w:rsidR="002560B8" w:rsidRPr="002560B8" w14:paraId="3BF8ACCB" w14:textId="77777777" w:rsidTr="00487A6F">
        <w:trPr>
          <w:trHeight w:val="300"/>
        </w:trPr>
        <w:tc>
          <w:tcPr>
            <w:tcW w:w="8934" w:type="dxa"/>
            <w:gridSpan w:val="8"/>
            <w:tcBorders>
              <w:top w:val="nil"/>
              <w:left w:val="nil"/>
              <w:bottom w:val="nil"/>
              <w:right w:val="nil"/>
            </w:tcBorders>
            <w:shd w:val="clear" w:color="auto" w:fill="auto"/>
            <w:noWrap/>
            <w:vAlign w:val="center"/>
          </w:tcPr>
          <w:p w14:paraId="70DBD148" w14:textId="71F42D1E" w:rsidR="0020432B" w:rsidRPr="002560B8" w:rsidRDefault="00AA77EA" w:rsidP="00487A6F">
            <w:pPr>
              <w:spacing w:after="0" w:line="240" w:lineRule="auto"/>
              <w:jc w:val="center"/>
              <w:rPr>
                <w:rFonts w:ascii="Arial" w:eastAsia="Times New Roman" w:hAnsi="Arial" w:cs="Arial"/>
                <w:b/>
                <w:bCs/>
              </w:rPr>
            </w:pPr>
            <w:r w:rsidRPr="002560B8">
              <w:rPr>
                <w:rFonts w:ascii="Arial" w:eastAsia="Times New Roman" w:hAnsi="Arial" w:cs="Arial"/>
                <w:b/>
                <w:bCs/>
              </w:rPr>
              <w:t xml:space="preserve">FOR THE YEAR ENDED DECEMBER 31, </w:t>
            </w:r>
            <w:proofErr w:type="gramStart"/>
            <w:r w:rsidRPr="002560B8">
              <w:rPr>
                <w:rFonts w:ascii="Arial" w:eastAsia="Times New Roman" w:hAnsi="Arial" w:cs="Arial"/>
                <w:b/>
                <w:bCs/>
              </w:rPr>
              <w:t>20</w:t>
            </w:r>
            <w:r w:rsidRPr="002560B8">
              <w:rPr>
                <w:rFonts w:ascii="Arial" w:eastAsia="Times New Roman" w:hAnsi="Arial" w:cs="Arial"/>
                <w:b/>
                <w:bCs/>
                <w:lang w:val="en-PH"/>
              </w:rPr>
              <w:t>2</w:t>
            </w:r>
            <w:r w:rsidR="00626DB7" w:rsidRPr="002560B8">
              <w:rPr>
                <w:rFonts w:ascii="Arial" w:eastAsia="Times New Roman" w:hAnsi="Arial" w:cs="Arial"/>
                <w:b/>
                <w:bCs/>
                <w:lang w:val="en-PH"/>
              </w:rPr>
              <w:t>2</w:t>
            </w:r>
            <w:proofErr w:type="gramEnd"/>
            <w:r w:rsidRPr="002560B8">
              <w:rPr>
                <w:rFonts w:ascii="Arial" w:eastAsia="Times New Roman" w:hAnsi="Arial" w:cs="Arial"/>
                <w:b/>
                <w:bCs/>
              </w:rPr>
              <w:t xml:space="preserve"> </w:t>
            </w:r>
          </w:p>
        </w:tc>
      </w:tr>
      <w:tr w:rsidR="002560B8" w:rsidRPr="002560B8" w14:paraId="760F8907" w14:textId="77777777" w:rsidTr="00487A6F">
        <w:trPr>
          <w:trHeight w:val="300"/>
        </w:trPr>
        <w:tc>
          <w:tcPr>
            <w:tcW w:w="255" w:type="dxa"/>
            <w:tcBorders>
              <w:top w:val="nil"/>
              <w:left w:val="nil"/>
              <w:bottom w:val="nil"/>
              <w:right w:val="nil"/>
            </w:tcBorders>
            <w:shd w:val="clear" w:color="auto" w:fill="auto"/>
            <w:noWrap/>
            <w:vAlign w:val="center"/>
          </w:tcPr>
          <w:p w14:paraId="4E09C87A" w14:textId="77777777" w:rsidR="0020432B" w:rsidRPr="002560B8" w:rsidRDefault="0020432B" w:rsidP="00487A6F">
            <w:pPr>
              <w:spacing w:after="0" w:line="240" w:lineRule="auto"/>
              <w:jc w:val="center"/>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685CDD44" w14:textId="77777777" w:rsidR="0020432B" w:rsidRPr="002560B8" w:rsidRDefault="0020432B"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noWrap/>
            <w:vAlign w:val="bottom"/>
          </w:tcPr>
          <w:p w14:paraId="4DA15796"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1AA062F" w14:textId="77777777" w:rsidR="0020432B" w:rsidRPr="002560B8" w:rsidRDefault="0020432B"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32BC1A1C"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5426043"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E73DE1B" w14:textId="77777777" w:rsidR="0020432B" w:rsidRPr="002560B8" w:rsidRDefault="0020432B"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0E1C7DB7"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233825B5" w14:textId="77777777" w:rsidTr="00487A6F">
        <w:trPr>
          <w:trHeight w:val="300"/>
        </w:trPr>
        <w:tc>
          <w:tcPr>
            <w:tcW w:w="255" w:type="dxa"/>
            <w:tcBorders>
              <w:top w:val="nil"/>
              <w:left w:val="nil"/>
              <w:bottom w:val="nil"/>
              <w:right w:val="nil"/>
            </w:tcBorders>
            <w:shd w:val="clear" w:color="auto" w:fill="auto"/>
            <w:noWrap/>
            <w:vAlign w:val="bottom"/>
          </w:tcPr>
          <w:p w14:paraId="4D08D08C" w14:textId="77777777" w:rsidR="0020432B" w:rsidRPr="002560B8" w:rsidRDefault="0020432B" w:rsidP="00487A6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tcPr>
          <w:p w14:paraId="66356033" w14:textId="77777777" w:rsidR="0020432B" w:rsidRPr="002560B8" w:rsidRDefault="0020432B"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28B88076"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924F2FA" w14:textId="77777777" w:rsidR="0020432B" w:rsidRPr="002560B8" w:rsidRDefault="0020432B"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298A3EEF" w14:textId="77777777" w:rsidR="0020432B" w:rsidRPr="002560B8" w:rsidRDefault="00AA77EA" w:rsidP="00487A6F">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202</w:t>
            </w:r>
            <w:r w:rsidR="00250524" w:rsidRPr="002560B8">
              <w:rPr>
                <w:rFonts w:ascii="Arial" w:eastAsia="Times New Roman" w:hAnsi="Arial" w:cs="Arial"/>
                <w:b/>
                <w:bCs/>
                <w:u w:val="single"/>
              </w:rPr>
              <w:t>2</w:t>
            </w:r>
          </w:p>
        </w:tc>
        <w:tc>
          <w:tcPr>
            <w:tcW w:w="236" w:type="dxa"/>
            <w:tcBorders>
              <w:top w:val="nil"/>
              <w:left w:val="nil"/>
              <w:bottom w:val="nil"/>
              <w:right w:val="nil"/>
            </w:tcBorders>
            <w:shd w:val="clear" w:color="auto" w:fill="auto"/>
            <w:vAlign w:val="center"/>
          </w:tcPr>
          <w:p w14:paraId="379D0FB2" w14:textId="77777777" w:rsidR="0020432B" w:rsidRPr="002560B8" w:rsidRDefault="0020432B" w:rsidP="00487A6F">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1F6FF456" w14:textId="77777777" w:rsidR="0020432B" w:rsidRPr="002560B8" w:rsidRDefault="0020432B" w:rsidP="00487A6F">
            <w:pPr>
              <w:spacing w:after="0" w:line="240" w:lineRule="auto"/>
              <w:jc w:val="center"/>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24FD4476" w14:textId="77777777" w:rsidR="0020432B" w:rsidRPr="002560B8" w:rsidRDefault="00AA77EA" w:rsidP="00487A6F">
            <w:pPr>
              <w:spacing w:after="0" w:line="240" w:lineRule="auto"/>
              <w:jc w:val="center"/>
              <w:rPr>
                <w:rFonts w:ascii="Arial" w:eastAsia="Times New Roman" w:hAnsi="Arial" w:cs="Arial"/>
                <w:b/>
                <w:bCs/>
                <w:u w:val="single"/>
              </w:rPr>
            </w:pPr>
            <w:r w:rsidRPr="002560B8">
              <w:rPr>
                <w:rFonts w:ascii="Arial" w:eastAsia="Times New Roman" w:hAnsi="Arial" w:cs="Arial"/>
                <w:b/>
                <w:bCs/>
                <w:u w:val="single"/>
              </w:rPr>
              <w:t>20</w:t>
            </w:r>
            <w:r w:rsidR="00EC3CE6" w:rsidRPr="002560B8">
              <w:rPr>
                <w:rFonts w:ascii="Arial" w:eastAsia="Times New Roman" w:hAnsi="Arial" w:cs="Arial"/>
                <w:b/>
                <w:bCs/>
                <w:u w:val="single"/>
              </w:rPr>
              <w:t>2</w:t>
            </w:r>
            <w:r w:rsidR="00250524" w:rsidRPr="002560B8">
              <w:rPr>
                <w:rFonts w:ascii="Arial" w:eastAsia="Times New Roman" w:hAnsi="Arial" w:cs="Arial"/>
                <w:b/>
                <w:bCs/>
                <w:u w:val="single"/>
              </w:rPr>
              <w:t>1</w:t>
            </w:r>
          </w:p>
        </w:tc>
      </w:tr>
      <w:tr w:rsidR="002560B8" w:rsidRPr="002560B8" w14:paraId="37E24B20" w14:textId="77777777" w:rsidTr="00487A6F">
        <w:trPr>
          <w:trHeight w:val="135"/>
        </w:trPr>
        <w:tc>
          <w:tcPr>
            <w:tcW w:w="255" w:type="dxa"/>
            <w:tcBorders>
              <w:top w:val="nil"/>
              <w:left w:val="nil"/>
              <w:bottom w:val="nil"/>
              <w:right w:val="nil"/>
            </w:tcBorders>
            <w:shd w:val="clear" w:color="auto" w:fill="auto"/>
            <w:noWrap/>
            <w:vAlign w:val="bottom"/>
          </w:tcPr>
          <w:p w14:paraId="3C0B4521" w14:textId="77777777" w:rsidR="0020432B" w:rsidRPr="002560B8" w:rsidRDefault="0020432B" w:rsidP="00487A6F">
            <w:pPr>
              <w:spacing w:after="0" w:line="240" w:lineRule="auto"/>
              <w:jc w:val="center"/>
              <w:rPr>
                <w:rFonts w:ascii="Arial" w:eastAsia="Times New Roman" w:hAnsi="Arial" w:cs="Arial"/>
                <w:b/>
                <w:bCs/>
                <w:u w:val="single"/>
              </w:rPr>
            </w:pPr>
          </w:p>
        </w:tc>
        <w:tc>
          <w:tcPr>
            <w:tcW w:w="456" w:type="dxa"/>
            <w:tcBorders>
              <w:top w:val="nil"/>
              <w:left w:val="nil"/>
              <w:bottom w:val="nil"/>
              <w:right w:val="nil"/>
            </w:tcBorders>
            <w:shd w:val="clear" w:color="auto" w:fill="auto"/>
            <w:noWrap/>
            <w:vAlign w:val="bottom"/>
          </w:tcPr>
          <w:p w14:paraId="1767DB8E" w14:textId="77777777" w:rsidR="0020432B" w:rsidRPr="002560B8" w:rsidRDefault="0020432B"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065EA4E4"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7E86B2F" w14:textId="77777777" w:rsidR="0020432B" w:rsidRPr="002560B8" w:rsidRDefault="0020432B"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2A64D84C"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9CA9693"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6BFF83BB" w14:textId="77777777" w:rsidR="0020432B" w:rsidRPr="002560B8" w:rsidRDefault="0020432B" w:rsidP="00487A6F">
            <w:pPr>
              <w:spacing w:after="0" w:line="240" w:lineRule="auto"/>
              <w:jc w:val="center"/>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46D805D" w14:textId="77777777" w:rsidR="0020432B" w:rsidRPr="002560B8" w:rsidRDefault="0020432B" w:rsidP="00487A6F">
            <w:pPr>
              <w:spacing w:after="0" w:line="240" w:lineRule="auto"/>
              <w:jc w:val="center"/>
              <w:rPr>
                <w:rFonts w:ascii="Arial" w:eastAsia="Times New Roman" w:hAnsi="Arial" w:cs="Arial"/>
                <w:sz w:val="20"/>
                <w:szCs w:val="20"/>
              </w:rPr>
            </w:pPr>
          </w:p>
        </w:tc>
      </w:tr>
      <w:tr w:rsidR="002560B8" w:rsidRPr="002560B8" w14:paraId="1B5F4191" w14:textId="77777777" w:rsidTr="00487A6F">
        <w:trPr>
          <w:trHeight w:val="300"/>
        </w:trPr>
        <w:tc>
          <w:tcPr>
            <w:tcW w:w="4410" w:type="dxa"/>
            <w:gridSpan w:val="3"/>
            <w:tcBorders>
              <w:top w:val="nil"/>
              <w:left w:val="nil"/>
              <w:bottom w:val="nil"/>
              <w:right w:val="nil"/>
            </w:tcBorders>
            <w:shd w:val="clear" w:color="auto" w:fill="auto"/>
            <w:noWrap/>
            <w:vAlign w:val="center"/>
          </w:tcPr>
          <w:p w14:paraId="7F68CE35"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CASH FLOWS FROM OPERATING ACTIVITIES</w:t>
            </w:r>
          </w:p>
        </w:tc>
        <w:tc>
          <w:tcPr>
            <w:tcW w:w="363" w:type="dxa"/>
            <w:tcBorders>
              <w:top w:val="nil"/>
              <w:left w:val="nil"/>
              <w:bottom w:val="nil"/>
              <w:right w:val="nil"/>
            </w:tcBorders>
            <w:shd w:val="clear" w:color="auto" w:fill="auto"/>
            <w:vAlign w:val="center"/>
          </w:tcPr>
          <w:p w14:paraId="72BBC14F" w14:textId="77777777" w:rsidR="0020432B" w:rsidRPr="002560B8" w:rsidRDefault="0020432B"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27F3EFDB"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54457DA6"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8F22206" w14:textId="77777777" w:rsidR="0020432B" w:rsidRPr="002560B8" w:rsidRDefault="0020432B"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C0FF60D"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563DC1F6" w14:textId="77777777" w:rsidTr="00487A6F">
        <w:trPr>
          <w:trHeight w:val="165"/>
        </w:trPr>
        <w:tc>
          <w:tcPr>
            <w:tcW w:w="255" w:type="dxa"/>
            <w:tcBorders>
              <w:top w:val="nil"/>
              <w:left w:val="nil"/>
              <w:bottom w:val="nil"/>
              <w:right w:val="nil"/>
            </w:tcBorders>
            <w:shd w:val="clear" w:color="auto" w:fill="auto"/>
            <w:noWrap/>
            <w:vAlign w:val="bottom"/>
          </w:tcPr>
          <w:p w14:paraId="30632048" w14:textId="77777777" w:rsidR="0020432B" w:rsidRPr="002560B8" w:rsidRDefault="0020432B" w:rsidP="00487A6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tcPr>
          <w:p w14:paraId="65DA445E" w14:textId="77777777" w:rsidR="0020432B" w:rsidRPr="002560B8" w:rsidRDefault="0020432B"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017DBEAB"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008448B" w14:textId="77777777" w:rsidR="0020432B" w:rsidRPr="002560B8" w:rsidRDefault="0020432B"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683A5898" w14:textId="77777777" w:rsidR="0020432B" w:rsidRPr="002560B8" w:rsidRDefault="0020432B"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2165AB31"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46546D3" w14:textId="77777777" w:rsidR="0020432B" w:rsidRPr="002560B8" w:rsidRDefault="0020432B"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C5AE631"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280A727A" w14:textId="77777777" w:rsidTr="00487A6F">
        <w:trPr>
          <w:trHeight w:val="300"/>
        </w:trPr>
        <w:tc>
          <w:tcPr>
            <w:tcW w:w="4410" w:type="dxa"/>
            <w:gridSpan w:val="3"/>
            <w:tcBorders>
              <w:top w:val="nil"/>
              <w:left w:val="nil"/>
              <w:bottom w:val="nil"/>
              <w:right w:val="nil"/>
            </w:tcBorders>
            <w:shd w:val="clear" w:color="auto" w:fill="auto"/>
            <w:noWrap/>
            <w:vAlign w:val="center"/>
          </w:tcPr>
          <w:p w14:paraId="1A46E43E" w14:textId="77777777" w:rsidR="0020432B" w:rsidRPr="002560B8" w:rsidRDefault="00AA77EA" w:rsidP="00487A6F">
            <w:pPr>
              <w:spacing w:after="0" w:line="240" w:lineRule="auto"/>
              <w:rPr>
                <w:rFonts w:ascii="Arial" w:eastAsia="Times New Roman" w:hAnsi="Arial" w:cs="Arial"/>
                <w:b/>
                <w:bCs/>
              </w:rPr>
            </w:pPr>
            <w:r w:rsidRPr="002560B8">
              <w:rPr>
                <w:rFonts w:ascii="Arial" w:eastAsia="Times New Roman" w:hAnsi="Arial" w:cs="Arial"/>
                <w:b/>
                <w:bCs/>
              </w:rPr>
              <w:t>Cash Inflows</w:t>
            </w:r>
          </w:p>
        </w:tc>
        <w:tc>
          <w:tcPr>
            <w:tcW w:w="363" w:type="dxa"/>
            <w:tcBorders>
              <w:top w:val="nil"/>
              <w:left w:val="nil"/>
              <w:bottom w:val="nil"/>
              <w:right w:val="nil"/>
            </w:tcBorders>
            <w:shd w:val="clear" w:color="auto" w:fill="auto"/>
            <w:vAlign w:val="center"/>
          </w:tcPr>
          <w:p w14:paraId="2CAEEB40" w14:textId="77777777" w:rsidR="0020432B" w:rsidRPr="002560B8" w:rsidRDefault="0020432B"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4D83D017" w14:textId="77777777" w:rsidR="0020432B" w:rsidRPr="002560B8" w:rsidRDefault="0020432B" w:rsidP="00487A6F">
            <w:pPr>
              <w:spacing w:after="0" w:line="240" w:lineRule="auto"/>
              <w:ind w:firstLineChars="100" w:firstLine="200"/>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54D2D407" w14:textId="77777777" w:rsidR="0020432B" w:rsidRPr="002560B8" w:rsidRDefault="0020432B"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371CE9EF" w14:textId="77777777" w:rsidR="0020432B" w:rsidRPr="002560B8" w:rsidRDefault="0020432B"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B47440C" w14:textId="77777777" w:rsidR="0020432B" w:rsidRPr="002560B8" w:rsidRDefault="0020432B" w:rsidP="00487A6F">
            <w:pPr>
              <w:spacing w:after="0" w:line="240" w:lineRule="auto"/>
              <w:rPr>
                <w:rFonts w:ascii="Arial" w:eastAsia="Times New Roman" w:hAnsi="Arial" w:cs="Arial"/>
                <w:sz w:val="20"/>
                <w:szCs w:val="20"/>
              </w:rPr>
            </w:pPr>
          </w:p>
        </w:tc>
      </w:tr>
      <w:tr w:rsidR="002560B8" w:rsidRPr="002560B8" w14:paraId="19442B31" w14:textId="77777777" w:rsidTr="00487A6F">
        <w:trPr>
          <w:trHeight w:val="300"/>
        </w:trPr>
        <w:tc>
          <w:tcPr>
            <w:tcW w:w="255" w:type="dxa"/>
            <w:tcBorders>
              <w:top w:val="nil"/>
              <w:left w:val="nil"/>
              <w:bottom w:val="nil"/>
              <w:right w:val="nil"/>
            </w:tcBorders>
            <w:shd w:val="clear" w:color="auto" w:fill="auto"/>
            <w:noWrap/>
            <w:vAlign w:val="bottom"/>
          </w:tcPr>
          <w:p w14:paraId="33D67E60" w14:textId="77777777" w:rsidR="0019392D" w:rsidRPr="002560B8" w:rsidRDefault="0019392D" w:rsidP="00487A6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tcPr>
          <w:p w14:paraId="46BAEA5D" w14:textId="77777777" w:rsidR="0019392D" w:rsidRPr="002560B8" w:rsidRDefault="0019392D"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0BBDC230"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Collection of Income/Revenue</w:t>
            </w:r>
          </w:p>
        </w:tc>
        <w:tc>
          <w:tcPr>
            <w:tcW w:w="363" w:type="dxa"/>
            <w:tcBorders>
              <w:top w:val="nil"/>
              <w:left w:val="nil"/>
              <w:bottom w:val="nil"/>
              <w:right w:val="nil"/>
            </w:tcBorders>
            <w:shd w:val="clear" w:color="auto" w:fill="auto"/>
            <w:vAlign w:val="center"/>
          </w:tcPr>
          <w:p w14:paraId="09CF5B18"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nil"/>
              <w:right w:val="nil"/>
            </w:tcBorders>
            <w:shd w:val="clear" w:color="auto" w:fill="auto"/>
          </w:tcPr>
          <w:p w14:paraId="72E66F46"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1,011,608.62 </w:t>
            </w:r>
          </w:p>
        </w:tc>
        <w:tc>
          <w:tcPr>
            <w:tcW w:w="236" w:type="dxa"/>
            <w:tcBorders>
              <w:top w:val="nil"/>
              <w:left w:val="nil"/>
              <w:bottom w:val="nil"/>
              <w:right w:val="nil"/>
            </w:tcBorders>
            <w:shd w:val="clear" w:color="auto" w:fill="auto"/>
            <w:vAlign w:val="center"/>
          </w:tcPr>
          <w:p w14:paraId="0D47BC2E"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40AEBFB"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914" w:type="dxa"/>
            <w:tcBorders>
              <w:top w:val="nil"/>
              <w:left w:val="nil"/>
              <w:bottom w:val="nil"/>
              <w:right w:val="nil"/>
            </w:tcBorders>
            <w:shd w:val="clear" w:color="auto" w:fill="auto"/>
            <w:vAlign w:val="center"/>
          </w:tcPr>
          <w:p w14:paraId="020BC9AA"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1,794,565.11</w:t>
            </w:r>
          </w:p>
        </w:tc>
      </w:tr>
      <w:tr w:rsidR="002560B8" w:rsidRPr="002560B8" w14:paraId="0CE9C6AE" w14:textId="77777777" w:rsidTr="00487A6F">
        <w:trPr>
          <w:trHeight w:val="300"/>
        </w:trPr>
        <w:tc>
          <w:tcPr>
            <w:tcW w:w="255" w:type="dxa"/>
            <w:tcBorders>
              <w:top w:val="nil"/>
              <w:left w:val="nil"/>
              <w:bottom w:val="nil"/>
              <w:right w:val="nil"/>
            </w:tcBorders>
            <w:shd w:val="clear" w:color="auto" w:fill="auto"/>
            <w:noWrap/>
            <w:vAlign w:val="bottom"/>
          </w:tcPr>
          <w:p w14:paraId="6739C5A0" w14:textId="77777777" w:rsidR="0019392D" w:rsidRPr="002560B8" w:rsidRDefault="0019392D" w:rsidP="00487A6F">
            <w:pPr>
              <w:spacing w:after="0" w:line="240" w:lineRule="auto"/>
              <w:jc w:val="right"/>
              <w:rPr>
                <w:rFonts w:ascii="Arial" w:eastAsia="Times New Roman" w:hAnsi="Arial" w:cs="Arial"/>
              </w:rPr>
            </w:pPr>
          </w:p>
        </w:tc>
        <w:tc>
          <w:tcPr>
            <w:tcW w:w="456" w:type="dxa"/>
            <w:tcBorders>
              <w:top w:val="nil"/>
              <w:left w:val="nil"/>
              <w:bottom w:val="nil"/>
              <w:right w:val="nil"/>
            </w:tcBorders>
            <w:shd w:val="clear" w:color="auto" w:fill="auto"/>
            <w:noWrap/>
            <w:vAlign w:val="bottom"/>
          </w:tcPr>
          <w:p w14:paraId="2E5F7F44" w14:textId="77777777" w:rsidR="0019392D" w:rsidRPr="002560B8" w:rsidRDefault="0019392D"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20A21C03"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Collection of Receivables</w:t>
            </w:r>
          </w:p>
        </w:tc>
        <w:tc>
          <w:tcPr>
            <w:tcW w:w="363" w:type="dxa"/>
            <w:tcBorders>
              <w:top w:val="nil"/>
              <w:left w:val="nil"/>
              <w:bottom w:val="nil"/>
              <w:right w:val="nil"/>
            </w:tcBorders>
            <w:shd w:val="clear" w:color="auto" w:fill="auto"/>
            <w:vAlign w:val="center"/>
          </w:tcPr>
          <w:p w14:paraId="06195D6F"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tcPr>
          <w:p w14:paraId="16222399" w14:textId="77777777" w:rsidR="0019392D" w:rsidRPr="002560B8" w:rsidRDefault="0019392D" w:rsidP="00487A6F">
            <w:pPr>
              <w:spacing w:after="0" w:line="240" w:lineRule="auto"/>
              <w:rPr>
                <w:rFonts w:ascii="Arial" w:eastAsia="Times New Roman" w:hAnsi="Arial" w:cs="Arial"/>
              </w:rPr>
            </w:pPr>
            <w:r w:rsidRPr="002560B8">
              <w:rPr>
                <w:rFonts w:ascii="Arial" w:hAnsi="Arial" w:cs="Arial"/>
              </w:rPr>
              <w:t xml:space="preserve">12,512,680.52 </w:t>
            </w:r>
          </w:p>
        </w:tc>
        <w:tc>
          <w:tcPr>
            <w:tcW w:w="236" w:type="dxa"/>
            <w:tcBorders>
              <w:top w:val="nil"/>
              <w:left w:val="nil"/>
              <w:bottom w:val="nil"/>
              <w:right w:val="nil"/>
            </w:tcBorders>
            <w:shd w:val="clear" w:color="auto" w:fill="auto"/>
            <w:vAlign w:val="center"/>
          </w:tcPr>
          <w:p w14:paraId="36BC67DE"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4E98DD5"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3EF30A95"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10,953,072.52</w:t>
            </w:r>
          </w:p>
        </w:tc>
      </w:tr>
      <w:tr w:rsidR="002560B8" w:rsidRPr="002560B8" w14:paraId="252EC372" w14:textId="77777777" w:rsidTr="00487A6F">
        <w:trPr>
          <w:trHeight w:val="315"/>
        </w:trPr>
        <w:tc>
          <w:tcPr>
            <w:tcW w:w="255" w:type="dxa"/>
            <w:tcBorders>
              <w:top w:val="nil"/>
              <w:left w:val="nil"/>
              <w:bottom w:val="nil"/>
              <w:right w:val="nil"/>
            </w:tcBorders>
            <w:shd w:val="clear" w:color="auto" w:fill="auto"/>
            <w:noWrap/>
            <w:vAlign w:val="bottom"/>
          </w:tcPr>
          <w:p w14:paraId="7F77BECC" w14:textId="77777777" w:rsidR="00626DB7" w:rsidRPr="002560B8" w:rsidRDefault="00626DB7"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FDFA427"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Total Cash Inflows</w:t>
            </w:r>
          </w:p>
        </w:tc>
        <w:tc>
          <w:tcPr>
            <w:tcW w:w="363" w:type="dxa"/>
            <w:tcBorders>
              <w:top w:val="single" w:sz="4" w:space="0" w:color="auto"/>
              <w:left w:val="nil"/>
              <w:bottom w:val="single" w:sz="4" w:space="0" w:color="auto"/>
              <w:right w:val="nil"/>
            </w:tcBorders>
            <w:shd w:val="clear" w:color="auto" w:fill="auto"/>
            <w:vAlign w:val="center"/>
          </w:tcPr>
          <w:p w14:paraId="31A93261"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42FE6E48" w14:textId="77777777" w:rsidR="00626DB7"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13,524,289.14</w:t>
            </w:r>
          </w:p>
        </w:tc>
        <w:tc>
          <w:tcPr>
            <w:tcW w:w="236" w:type="dxa"/>
            <w:tcBorders>
              <w:top w:val="nil"/>
              <w:left w:val="nil"/>
              <w:bottom w:val="nil"/>
              <w:right w:val="nil"/>
            </w:tcBorders>
            <w:shd w:val="clear" w:color="auto" w:fill="auto"/>
            <w:vAlign w:val="center"/>
          </w:tcPr>
          <w:p w14:paraId="35D99F17" w14:textId="77777777" w:rsidR="00626DB7" w:rsidRPr="002560B8" w:rsidRDefault="00626DB7" w:rsidP="00487A6F">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78B91483" w14:textId="77777777" w:rsidR="00626DB7" w:rsidRPr="002560B8" w:rsidRDefault="00626DB7"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6F54D9A7" w14:textId="77777777" w:rsidR="00626DB7" w:rsidRPr="002560B8" w:rsidRDefault="00626DB7" w:rsidP="00487A6F">
            <w:pPr>
              <w:spacing w:after="0" w:line="240" w:lineRule="auto"/>
              <w:jc w:val="right"/>
              <w:rPr>
                <w:rFonts w:ascii="Arial" w:eastAsia="Times New Roman" w:hAnsi="Arial" w:cs="Arial"/>
                <w:b/>
                <w:bCs/>
              </w:rPr>
            </w:pPr>
            <w:r w:rsidRPr="002560B8">
              <w:rPr>
                <w:rFonts w:ascii="Arial" w:eastAsia="Times New Roman" w:hAnsi="Arial" w:cs="Arial"/>
                <w:b/>
                <w:bCs/>
              </w:rPr>
              <w:t>12,747,637.63</w:t>
            </w:r>
          </w:p>
        </w:tc>
      </w:tr>
      <w:tr w:rsidR="002560B8" w:rsidRPr="002560B8" w14:paraId="17D79B61" w14:textId="77777777" w:rsidTr="00487A6F">
        <w:trPr>
          <w:trHeight w:val="300"/>
        </w:trPr>
        <w:tc>
          <w:tcPr>
            <w:tcW w:w="255" w:type="dxa"/>
            <w:tcBorders>
              <w:top w:val="nil"/>
              <w:left w:val="nil"/>
              <w:bottom w:val="nil"/>
              <w:right w:val="nil"/>
            </w:tcBorders>
            <w:shd w:val="clear" w:color="auto" w:fill="auto"/>
            <w:noWrap/>
            <w:vAlign w:val="bottom"/>
          </w:tcPr>
          <w:p w14:paraId="0E0CB5EC" w14:textId="77777777" w:rsidR="0020432B" w:rsidRPr="002560B8" w:rsidRDefault="0020432B"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18ABD97B" w14:textId="77777777" w:rsidR="0020432B" w:rsidRPr="002560B8" w:rsidRDefault="0020432B"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3C306BF" w14:textId="77777777" w:rsidR="0020432B" w:rsidRPr="002560B8" w:rsidRDefault="00AA77EA" w:rsidP="00487A6F">
            <w:pPr>
              <w:spacing w:after="0" w:line="240" w:lineRule="auto"/>
              <w:rPr>
                <w:rFonts w:ascii="Arial" w:eastAsia="Times New Roman" w:hAnsi="Arial" w:cs="Arial"/>
              </w:rPr>
            </w:pPr>
            <w:r w:rsidRPr="002560B8">
              <w:rPr>
                <w:rFonts w:ascii="Arial" w:eastAsia="Times New Roman" w:hAnsi="Arial" w:cs="Arial"/>
              </w:rPr>
              <w:t>Adjustments</w:t>
            </w:r>
          </w:p>
        </w:tc>
        <w:tc>
          <w:tcPr>
            <w:tcW w:w="363" w:type="dxa"/>
            <w:tcBorders>
              <w:top w:val="nil"/>
              <w:left w:val="nil"/>
              <w:bottom w:val="nil"/>
              <w:right w:val="nil"/>
            </w:tcBorders>
            <w:shd w:val="clear" w:color="auto" w:fill="auto"/>
            <w:vAlign w:val="center"/>
          </w:tcPr>
          <w:p w14:paraId="3BE696AB" w14:textId="77777777" w:rsidR="0020432B" w:rsidRPr="002560B8" w:rsidRDefault="0020432B"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182EEA53" w14:textId="77777777" w:rsidR="0020432B"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5AE04193" w14:textId="77777777" w:rsidR="0020432B" w:rsidRPr="002560B8" w:rsidRDefault="0020432B"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684092EB" w14:textId="77777777" w:rsidR="0020432B" w:rsidRPr="002560B8" w:rsidRDefault="0020432B"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10513E81" w14:textId="77777777" w:rsidR="0020432B" w:rsidRPr="002560B8" w:rsidRDefault="00AA77EA"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6117E1F6" w14:textId="77777777" w:rsidTr="00487A6F">
        <w:trPr>
          <w:trHeight w:val="315"/>
        </w:trPr>
        <w:tc>
          <w:tcPr>
            <w:tcW w:w="255" w:type="dxa"/>
            <w:tcBorders>
              <w:top w:val="nil"/>
              <w:left w:val="nil"/>
              <w:bottom w:val="nil"/>
              <w:right w:val="nil"/>
            </w:tcBorders>
            <w:shd w:val="clear" w:color="auto" w:fill="auto"/>
            <w:noWrap/>
            <w:vAlign w:val="bottom"/>
          </w:tcPr>
          <w:p w14:paraId="45709AC6" w14:textId="77777777" w:rsidR="00626DB7" w:rsidRPr="002560B8" w:rsidRDefault="00626DB7"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0BEE8329"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Adjusted Cash Inflows</w:t>
            </w:r>
          </w:p>
        </w:tc>
        <w:tc>
          <w:tcPr>
            <w:tcW w:w="363" w:type="dxa"/>
            <w:tcBorders>
              <w:top w:val="nil"/>
              <w:left w:val="nil"/>
              <w:bottom w:val="single" w:sz="4" w:space="0" w:color="auto"/>
              <w:right w:val="nil"/>
            </w:tcBorders>
            <w:shd w:val="clear" w:color="auto" w:fill="auto"/>
            <w:vAlign w:val="center"/>
          </w:tcPr>
          <w:p w14:paraId="582A7E94" w14:textId="77777777" w:rsidR="00626DB7" w:rsidRPr="002560B8" w:rsidRDefault="00626DB7"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single" w:sz="4" w:space="0" w:color="auto"/>
              <w:right w:val="nil"/>
            </w:tcBorders>
            <w:shd w:val="clear" w:color="auto" w:fill="auto"/>
            <w:vAlign w:val="center"/>
          </w:tcPr>
          <w:p w14:paraId="7146E6ED" w14:textId="77777777" w:rsidR="00626DB7"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13,524,289.14</w:t>
            </w:r>
          </w:p>
        </w:tc>
        <w:tc>
          <w:tcPr>
            <w:tcW w:w="236" w:type="dxa"/>
            <w:tcBorders>
              <w:top w:val="nil"/>
              <w:left w:val="nil"/>
              <w:bottom w:val="nil"/>
              <w:right w:val="nil"/>
            </w:tcBorders>
            <w:shd w:val="clear" w:color="auto" w:fill="auto"/>
            <w:vAlign w:val="center"/>
          </w:tcPr>
          <w:p w14:paraId="48161945" w14:textId="77777777" w:rsidR="00626DB7" w:rsidRPr="002560B8" w:rsidRDefault="00626DB7" w:rsidP="00487A6F">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12D4399F" w14:textId="77777777" w:rsidR="00626DB7" w:rsidRPr="002560B8" w:rsidRDefault="00626DB7"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914" w:type="dxa"/>
            <w:tcBorders>
              <w:top w:val="nil"/>
              <w:left w:val="nil"/>
              <w:bottom w:val="single" w:sz="4" w:space="0" w:color="auto"/>
              <w:right w:val="nil"/>
            </w:tcBorders>
            <w:shd w:val="clear" w:color="auto" w:fill="auto"/>
            <w:vAlign w:val="center"/>
          </w:tcPr>
          <w:p w14:paraId="72B33C29" w14:textId="77777777" w:rsidR="00626DB7" w:rsidRPr="002560B8" w:rsidRDefault="00626DB7" w:rsidP="00487A6F">
            <w:pPr>
              <w:spacing w:after="0" w:line="240" w:lineRule="auto"/>
              <w:jc w:val="right"/>
              <w:rPr>
                <w:rFonts w:ascii="Arial" w:eastAsia="Times New Roman" w:hAnsi="Arial" w:cs="Arial"/>
                <w:b/>
                <w:bCs/>
              </w:rPr>
            </w:pPr>
            <w:r w:rsidRPr="002560B8">
              <w:rPr>
                <w:rFonts w:ascii="Arial" w:eastAsia="Times New Roman" w:hAnsi="Arial" w:cs="Arial"/>
                <w:b/>
                <w:bCs/>
              </w:rPr>
              <w:t>12,747,637.63</w:t>
            </w:r>
          </w:p>
        </w:tc>
      </w:tr>
      <w:tr w:rsidR="002560B8" w:rsidRPr="002560B8" w14:paraId="5AB95385" w14:textId="77777777" w:rsidTr="00487A6F">
        <w:trPr>
          <w:trHeight w:val="150"/>
        </w:trPr>
        <w:tc>
          <w:tcPr>
            <w:tcW w:w="255" w:type="dxa"/>
            <w:tcBorders>
              <w:top w:val="nil"/>
              <w:left w:val="nil"/>
              <w:bottom w:val="nil"/>
              <w:right w:val="nil"/>
            </w:tcBorders>
            <w:shd w:val="clear" w:color="auto" w:fill="auto"/>
            <w:noWrap/>
            <w:vAlign w:val="bottom"/>
          </w:tcPr>
          <w:p w14:paraId="6C4477F3" w14:textId="77777777" w:rsidR="005C1F36" w:rsidRPr="002560B8" w:rsidRDefault="005C1F36"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19BAA076" w14:textId="77777777" w:rsidR="005C1F36" w:rsidRPr="002560B8" w:rsidRDefault="005C1F36"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27AA9A06" w14:textId="77777777" w:rsidR="005C1F36" w:rsidRPr="002560B8" w:rsidRDefault="005C1F36"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6E392C6" w14:textId="77777777" w:rsidR="005C1F36" w:rsidRPr="002560B8" w:rsidRDefault="005C1F36"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7382916A" w14:textId="77777777" w:rsidR="005C1F36" w:rsidRPr="002560B8" w:rsidRDefault="005C1F36"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3118764" w14:textId="77777777" w:rsidR="005C1F36" w:rsidRPr="002560B8" w:rsidRDefault="005C1F36"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283F926" w14:textId="77777777" w:rsidR="005C1F36" w:rsidRPr="002560B8" w:rsidRDefault="005C1F36"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1BF9D6FC" w14:textId="77777777" w:rsidR="005C1F36" w:rsidRPr="002560B8" w:rsidRDefault="005C1F36" w:rsidP="00487A6F">
            <w:pPr>
              <w:spacing w:after="0" w:line="240" w:lineRule="auto"/>
              <w:jc w:val="right"/>
              <w:rPr>
                <w:rFonts w:ascii="Arial" w:eastAsia="Times New Roman" w:hAnsi="Arial" w:cs="Arial"/>
                <w:sz w:val="20"/>
                <w:szCs w:val="20"/>
              </w:rPr>
            </w:pPr>
          </w:p>
        </w:tc>
      </w:tr>
      <w:tr w:rsidR="002560B8" w:rsidRPr="002560B8" w14:paraId="5B4CBC18" w14:textId="77777777" w:rsidTr="00487A6F">
        <w:trPr>
          <w:trHeight w:val="300"/>
        </w:trPr>
        <w:tc>
          <w:tcPr>
            <w:tcW w:w="4410" w:type="dxa"/>
            <w:gridSpan w:val="3"/>
            <w:tcBorders>
              <w:top w:val="nil"/>
              <w:left w:val="nil"/>
              <w:bottom w:val="nil"/>
              <w:right w:val="nil"/>
            </w:tcBorders>
            <w:shd w:val="clear" w:color="auto" w:fill="auto"/>
            <w:noWrap/>
            <w:vAlign w:val="center"/>
          </w:tcPr>
          <w:p w14:paraId="12C5FB39" w14:textId="77777777" w:rsidR="005C1F36" w:rsidRPr="002560B8" w:rsidRDefault="005C1F36" w:rsidP="00487A6F">
            <w:pPr>
              <w:spacing w:after="0" w:line="240" w:lineRule="auto"/>
              <w:rPr>
                <w:rFonts w:ascii="Arial" w:eastAsia="Times New Roman" w:hAnsi="Arial" w:cs="Arial"/>
                <w:b/>
                <w:bCs/>
              </w:rPr>
            </w:pPr>
            <w:r w:rsidRPr="002560B8">
              <w:rPr>
                <w:rFonts w:ascii="Arial" w:eastAsia="Times New Roman" w:hAnsi="Arial" w:cs="Arial"/>
                <w:b/>
                <w:bCs/>
              </w:rPr>
              <w:t>Cash Outflows</w:t>
            </w:r>
          </w:p>
        </w:tc>
        <w:tc>
          <w:tcPr>
            <w:tcW w:w="363" w:type="dxa"/>
            <w:tcBorders>
              <w:top w:val="nil"/>
              <w:left w:val="nil"/>
              <w:bottom w:val="nil"/>
              <w:right w:val="nil"/>
            </w:tcBorders>
            <w:shd w:val="clear" w:color="auto" w:fill="auto"/>
            <w:vAlign w:val="center"/>
          </w:tcPr>
          <w:p w14:paraId="50436E62" w14:textId="77777777" w:rsidR="005C1F36" w:rsidRPr="002560B8" w:rsidRDefault="005C1F36"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45EE73AD" w14:textId="77777777" w:rsidR="005C1F36" w:rsidRPr="002560B8" w:rsidRDefault="005C1F36" w:rsidP="00487A6F">
            <w:pPr>
              <w:spacing w:after="0" w:line="240" w:lineRule="auto"/>
              <w:ind w:firstLineChars="100" w:firstLine="200"/>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67D89806" w14:textId="77777777" w:rsidR="005C1F36" w:rsidRPr="002560B8" w:rsidRDefault="005C1F36"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B4D18C2" w14:textId="77777777" w:rsidR="005C1F36" w:rsidRPr="002560B8" w:rsidRDefault="005C1F36"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57BBD0F9" w14:textId="77777777" w:rsidR="005C1F36" w:rsidRPr="002560B8" w:rsidRDefault="005C1F36" w:rsidP="00487A6F">
            <w:pPr>
              <w:spacing w:after="0" w:line="240" w:lineRule="auto"/>
              <w:jc w:val="right"/>
              <w:rPr>
                <w:rFonts w:ascii="Arial" w:eastAsia="Times New Roman" w:hAnsi="Arial" w:cs="Arial"/>
                <w:sz w:val="20"/>
                <w:szCs w:val="20"/>
              </w:rPr>
            </w:pPr>
          </w:p>
        </w:tc>
      </w:tr>
      <w:tr w:rsidR="002560B8" w:rsidRPr="002560B8" w14:paraId="5AEFA950" w14:textId="77777777" w:rsidTr="00487A6F">
        <w:trPr>
          <w:trHeight w:val="300"/>
        </w:trPr>
        <w:tc>
          <w:tcPr>
            <w:tcW w:w="255" w:type="dxa"/>
            <w:tcBorders>
              <w:top w:val="nil"/>
              <w:left w:val="nil"/>
              <w:bottom w:val="nil"/>
              <w:right w:val="nil"/>
            </w:tcBorders>
            <w:shd w:val="clear" w:color="auto" w:fill="auto"/>
            <w:noWrap/>
            <w:vAlign w:val="bottom"/>
          </w:tcPr>
          <w:p w14:paraId="29D8C42E" w14:textId="77777777" w:rsidR="0019392D" w:rsidRPr="002560B8" w:rsidRDefault="0019392D" w:rsidP="00487A6F">
            <w:pPr>
              <w:spacing w:after="0" w:line="240" w:lineRule="auto"/>
              <w:rPr>
                <w:rFonts w:ascii="Arial" w:eastAsia="Times New Roman" w:hAnsi="Arial" w:cs="Arial"/>
                <w:sz w:val="20"/>
                <w:szCs w:val="20"/>
              </w:rPr>
            </w:pPr>
          </w:p>
        </w:tc>
        <w:tc>
          <w:tcPr>
            <w:tcW w:w="4155" w:type="dxa"/>
            <w:gridSpan w:val="2"/>
            <w:tcBorders>
              <w:top w:val="nil"/>
              <w:left w:val="nil"/>
              <w:bottom w:val="nil"/>
              <w:right w:val="nil"/>
            </w:tcBorders>
            <w:shd w:val="clear" w:color="auto" w:fill="auto"/>
            <w:noWrap/>
            <w:vAlign w:val="center"/>
          </w:tcPr>
          <w:p w14:paraId="7BEADBEB"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Payment of Expenses</w:t>
            </w:r>
          </w:p>
        </w:tc>
        <w:tc>
          <w:tcPr>
            <w:tcW w:w="363" w:type="dxa"/>
            <w:tcBorders>
              <w:top w:val="nil"/>
              <w:left w:val="nil"/>
              <w:bottom w:val="nil"/>
              <w:right w:val="nil"/>
            </w:tcBorders>
            <w:shd w:val="clear" w:color="auto" w:fill="auto"/>
            <w:vAlign w:val="center"/>
          </w:tcPr>
          <w:p w14:paraId="7C03C3F3"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nil"/>
              <w:right w:val="nil"/>
            </w:tcBorders>
            <w:shd w:val="clear" w:color="auto" w:fill="auto"/>
          </w:tcPr>
          <w:p w14:paraId="37812B9A"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10,299,722.69 </w:t>
            </w:r>
          </w:p>
        </w:tc>
        <w:tc>
          <w:tcPr>
            <w:tcW w:w="236" w:type="dxa"/>
            <w:tcBorders>
              <w:top w:val="nil"/>
              <w:left w:val="nil"/>
              <w:bottom w:val="nil"/>
              <w:right w:val="nil"/>
            </w:tcBorders>
            <w:shd w:val="clear" w:color="auto" w:fill="auto"/>
            <w:vAlign w:val="center"/>
          </w:tcPr>
          <w:p w14:paraId="71728331"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11FDD3F" w14:textId="77777777" w:rsidR="0019392D" w:rsidRPr="002560B8" w:rsidRDefault="0019392D" w:rsidP="00487A6F">
            <w:pPr>
              <w:spacing w:after="0" w:line="240" w:lineRule="auto"/>
              <w:rPr>
                <w:rFonts w:ascii="Arial" w:eastAsia="Times New Roman" w:hAnsi="Arial" w:cs="Arial"/>
                <w:sz w:val="20"/>
                <w:szCs w:val="20"/>
              </w:rPr>
            </w:pPr>
            <w:r w:rsidRPr="002560B8">
              <w:rPr>
                <w:rFonts w:ascii="Arial" w:eastAsia="Times New Roman" w:hAnsi="Arial" w:cs="Arial"/>
              </w:rPr>
              <w:t>₱</w:t>
            </w:r>
          </w:p>
        </w:tc>
        <w:tc>
          <w:tcPr>
            <w:tcW w:w="1914" w:type="dxa"/>
            <w:tcBorders>
              <w:top w:val="nil"/>
              <w:left w:val="nil"/>
              <w:bottom w:val="nil"/>
              <w:right w:val="nil"/>
            </w:tcBorders>
            <w:shd w:val="clear" w:color="auto" w:fill="auto"/>
          </w:tcPr>
          <w:p w14:paraId="4E7789D6"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7,561,659.25 </w:t>
            </w:r>
          </w:p>
        </w:tc>
      </w:tr>
      <w:tr w:rsidR="002560B8" w:rsidRPr="002560B8" w14:paraId="0F6077BF" w14:textId="77777777" w:rsidTr="00487A6F">
        <w:trPr>
          <w:trHeight w:val="300"/>
        </w:trPr>
        <w:tc>
          <w:tcPr>
            <w:tcW w:w="255" w:type="dxa"/>
            <w:tcBorders>
              <w:top w:val="nil"/>
              <w:left w:val="nil"/>
              <w:bottom w:val="nil"/>
              <w:right w:val="nil"/>
            </w:tcBorders>
            <w:shd w:val="clear" w:color="auto" w:fill="auto"/>
            <w:noWrap/>
            <w:vAlign w:val="bottom"/>
          </w:tcPr>
          <w:p w14:paraId="373F4259"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10E11379"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Purchase of Inventories</w:t>
            </w:r>
          </w:p>
        </w:tc>
        <w:tc>
          <w:tcPr>
            <w:tcW w:w="363" w:type="dxa"/>
            <w:tcBorders>
              <w:top w:val="nil"/>
              <w:left w:val="nil"/>
              <w:bottom w:val="nil"/>
              <w:right w:val="nil"/>
            </w:tcBorders>
            <w:shd w:val="clear" w:color="auto" w:fill="auto"/>
            <w:vAlign w:val="center"/>
          </w:tcPr>
          <w:p w14:paraId="25B4B2D8"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tcPr>
          <w:p w14:paraId="203DD08D"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62,454.04 </w:t>
            </w:r>
          </w:p>
        </w:tc>
        <w:tc>
          <w:tcPr>
            <w:tcW w:w="236" w:type="dxa"/>
            <w:tcBorders>
              <w:top w:val="nil"/>
              <w:left w:val="nil"/>
              <w:bottom w:val="nil"/>
              <w:right w:val="nil"/>
            </w:tcBorders>
            <w:shd w:val="clear" w:color="auto" w:fill="auto"/>
            <w:vAlign w:val="center"/>
          </w:tcPr>
          <w:p w14:paraId="7E768105"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34087D1"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tcPr>
          <w:p w14:paraId="7DA71F16"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64,923.38 </w:t>
            </w:r>
          </w:p>
        </w:tc>
      </w:tr>
      <w:tr w:rsidR="002560B8" w:rsidRPr="002560B8" w14:paraId="2865AC47" w14:textId="77777777" w:rsidTr="00487A6F">
        <w:trPr>
          <w:trHeight w:val="300"/>
        </w:trPr>
        <w:tc>
          <w:tcPr>
            <w:tcW w:w="255" w:type="dxa"/>
            <w:tcBorders>
              <w:top w:val="nil"/>
              <w:left w:val="nil"/>
              <w:bottom w:val="nil"/>
              <w:right w:val="nil"/>
            </w:tcBorders>
            <w:shd w:val="clear" w:color="auto" w:fill="auto"/>
            <w:noWrap/>
            <w:vAlign w:val="bottom"/>
          </w:tcPr>
          <w:p w14:paraId="02DE8B78"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E992D19"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Payments of Accounts Payable</w:t>
            </w:r>
          </w:p>
        </w:tc>
        <w:tc>
          <w:tcPr>
            <w:tcW w:w="363" w:type="dxa"/>
            <w:tcBorders>
              <w:top w:val="nil"/>
              <w:left w:val="nil"/>
              <w:bottom w:val="nil"/>
              <w:right w:val="nil"/>
            </w:tcBorders>
            <w:shd w:val="clear" w:color="auto" w:fill="auto"/>
            <w:vAlign w:val="center"/>
          </w:tcPr>
          <w:p w14:paraId="4563DBE5"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tcPr>
          <w:p w14:paraId="22F7B96F"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1,107,361.74 </w:t>
            </w:r>
          </w:p>
        </w:tc>
        <w:tc>
          <w:tcPr>
            <w:tcW w:w="236" w:type="dxa"/>
            <w:tcBorders>
              <w:top w:val="nil"/>
              <w:left w:val="nil"/>
              <w:bottom w:val="nil"/>
              <w:right w:val="nil"/>
            </w:tcBorders>
            <w:shd w:val="clear" w:color="auto" w:fill="auto"/>
            <w:vAlign w:val="center"/>
          </w:tcPr>
          <w:p w14:paraId="1491979E"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0723608"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bottom"/>
          </w:tcPr>
          <w:p w14:paraId="288F9C23"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1,281,074.38 </w:t>
            </w:r>
          </w:p>
        </w:tc>
      </w:tr>
      <w:tr w:rsidR="002560B8" w:rsidRPr="002560B8" w14:paraId="65AE5B3B" w14:textId="77777777" w:rsidTr="00487A6F">
        <w:trPr>
          <w:trHeight w:val="300"/>
        </w:trPr>
        <w:tc>
          <w:tcPr>
            <w:tcW w:w="255" w:type="dxa"/>
            <w:tcBorders>
              <w:top w:val="nil"/>
              <w:left w:val="nil"/>
              <w:bottom w:val="nil"/>
              <w:right w:val="nil"/>
            </w:tcBorders>
            <w:shd w:val="clear" w:color="auto" w:fill="auto"/>
            <w:noWrap/>
            <w:vAlign w:val="bottom"/>
          </w:tcPr>
          <w:p w14:paraId="5F8EF728"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0AACB1CB"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Other Disbursements</w:t>
            </w:r>
          </w:p>
        </w:tc>
        <w:tc>
          <w:tcPr>
            <w:tcW w:w="363" w:type="dxa"/>
            <w:tcBorders>
              <w:top w:val="nil"/>
              <w:left w:val="nil"/>
              <w:bottom w:val="nil"/>
              <w:right w:val="nil"/>
            </w:tcBorders>
            <w:shd w:val="clear" w:color="auto" w:fill="auto"/>
            <w:vAlign w:val="center"/>
          </w:tcPr>
          <w:p w14:paraId="1E2D80AE"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tcPr>
          <w:p w14:paraId="52AE5512"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1,409,809.48 </w:t>
            </w:r>
          </w:p>
        </w:tc>
        <w:tc>
          <w:tcPr>
            <w:tcW w:w="236" w:type="dxa"/>
            <w:tcBorders>
              <w:top w:val="nil"/>
              <w:left w:val="nil"/>
              <w:bottom w:val="nil"/>
              <w:right w:val="nil"/>
            </w:tcBorders>
            <w:shd w:val="clear" w:color="auto" w:fill="auto"/>
            <w:vAlign w:val="center"/>
          </w:tcPr>
          <w:p w14:paraId="050286C8"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CF96811"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bottom"/>
          </w:tcPr>
          <w:p w14:paraId="171A43F9" w14:textId="77777777" w:rsidR="0019392D" w:rsidRPr="002560B8" w:rsidRDefault="0019392D" w:rsidP="00487A6F">
            <w:pPr>
              <w:spacing w:after="0" w:line="240" w:lineRule="auto"/>
              <w:jc w:val="right"/>
              <w:rPr>
                <w:rFonts w:ascii="Arial" w:eastAsia="Times New Roman" w:hAnsi="Arial" w:cs="Arial"/>
              </w:rPr>
            </w:pPr>
            <w:r w:rsidRPr="002560B8">
              <w:rPr>
                <w:rFonts w:ascii="Arial" w:hAnsi="Arial" w:cs="Arial"/>
              </w:rPr>
              <w:t xml:space="preserve"> 1,107,683.59 </w:t>
            </w:r>
          </w:p>
        </w:tc>
      </w:tr>
      <w:tr w:rsidR="002560B8" w:rsidRPr="002560B8" w14:paraId="70ACEF12" w14:textId="77777777" w:rsidTr="00487A6F">
        <w:trPr>
          <w:trHeight w:val="300"/>
        </w:trPr>
        <w:tc>
          <w:tcPr>
            <w:tcW w:w="4410" w:type="dxa"/>
            <w:gridSpan w:val="3"/>
            <w:tcBorders>
              <w:top w:val="nil"/>
              <w:left w:val="nil"/>
              <w:bottom w:val="nil"/>
              <w:right w:val="nil"/>
            </w:tcBorders>
            <w:shd w:val="clear" w:color="auto" w:fill="auto"/>
            <w:noWrap/>
            <w:vAlign w:val="center"/>
          </w:tcPr>
          <w:p w14:paraId="6CEED3FA"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Total Cash Outflows</w:t>
            </w:r>
          </w:p>
        </w:tc>
        <w:tc>
          <w:tcPr>
            <w:tcW w:w="363" w:type="dxa"/>
            <w:tcBorders>
              <w:top w:val="single" w:sz="4" w:space="0" w:color="auto"/>
              <w:left w:val="nil"/>
              <w:bottom w:val="nil"/>
              <w:right w:val="nil"/>
            </w:tcBorders>
            <w:shd w:val="clear" w:color="auto" w:fill="auto"/>
            <w:vAlign w:val="center"/>
          </w:tcPr>
          <w:p w14:paraId="21470D17"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nil"/>
              <w:right w:val="nil"/>
            </w:tcBorders>
            <w:shd w:val="clear" w:color="auto" w:fill="auto"/>
            <w:vAlign w:val="bottom"/>
          </w:tcPr>
          <w:p w14:paraId="3DCDFB28" w14:textId="77777777" w:rsidR="00626DB7"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12,879,347.95</w:t>
            </w:r>
          </w:p>
        </w:tc>
        <w:tc>
          <w:tcPr>
            <w:tcW w:w="236" w:type="dxa"/>
            <w:tcBorders>
              <w:top w:val="nil"/>
              <w:left w:val="nil"/>
              <w:bottom w:val="nil"/>
              <w:right w:val="nil"/>
            </w:tcBorders>
            <w:shd w:val="clear" w:color="auto" w:fill="auto"/>
            <w:vAlign w:val="bottom"/>
          </w:tcPr>
          <w:p w14:paraId="2228F22B" w14:textId="77777777" w:rsidR="00626DB7" w:rsidRPr="002560B8" w:rsidRDefault="00626DB7" w:rsidP="00487A6F">
            <w:pPr>
              <w:spacing w:after="0" w:line="240" w:lineRule="auto"/>
              <w:jc w:val="right"/>
              <w:rPr>
                <w:rFonts w:ascii="Arial" w:eastAsia="Times New Roman" w:hAnsi="Arial" w:cs="Arial"/>
                <w:b/>
                <w:bCs/>
              </w:rPr>
            </w:pPr>
          </w:p>
        </w:tc>
        <w:tc>
          <w:tcPr>
            <w:tcW w:w="363" w:type="dxa"/>
            <w:tcBorders>
              <w:top w:val="single" w:sz="4" w:space="0" w:color="auto"/>
              <w:left w:val="nil"/>
              <w:bottom w:val="nil"/>
              <w:right w:val="nil"/>
            </w:tcBorders>
            <w:shd w:val="clear" w:color="auto" w:fill="auto"/>
            <w:vAlign w:val="center"/>
          </w:tcPr>
          <w:p w14:paraId="17DF1DC9" w14:textId="77777777" w:rsidR="00626DB7" w:rsidRPr="002560B8" w:rsidRDefault="00626DB7"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nil"/>
              <w:right w:val="nil"/>
            </w:tcBorders>
            <w:shd w:val="clear" w:color="auto" w:fill="auto"/>
            <w:vAlign w:val="bottom"/>
          </w:tcPr>
          <w:p w14:paraId="65866A67" w14:textId="77777777" w:rsidR="00626DB7" w:rsidRPr="002560B8" w:rsidRDefault="00626DB7" w:rsidP="00487A6F">
            <w:pPr>
              <w:spacing w:after="0" w:line="240" w:lineRule="auto"/>
              <w:jc w:val="right"/>
              <w:rPr>
                <w:rFonts w:ascii="Arial" w:eastAsia="Times New Roman" w:hAnsi="Arial" w:cs="Arial"/>
                <w:b/>
                <w:bCs/>
              </w:rPr>
            </w:pPr>
            <w:r w:rsidRPr="002560B8">
              <w:rPr>
                <w:rFonts w:ascii="Arial" w:eastAsia="Times New Roman" w:hAnsi="Arial" w:cs="Arial"/>
                <w:b/>
                <w:bCs/>
              </w:rPr>
              <w:t>10,015,340.60</w:t>
            </w:r>
          </w:p>
        </w:tc>
      </w:tr>
      <w:tr w:rsidR="002560B8" w:rsidRPr="002560B8" w14:paraId="3B9D5C4B" w14:textId="77777777" w:rsidTr="00487A6F">
        <w:trPr>
          <w:trHeight w:val="300"/>
        </w:trPr>
        <w:tc>
          <w:tcPr>
            <w:tcW w:w="255" w:type="dxa"/>
            <w:tcBorders>
              <w:top w:val="nil"/>
              <w:left w:val="nil"/>
              <w:bottom w:val="nil"/>
              <w:right w:val="nil"/>
            </w:tcBorders>
            <w:shd w:val="clear" w:color="auto" w:fill="auto"/>
            <w:noWrap/>
            <w:vAlign w:val="bottom"/>
          </w:tcPr>
          <w:p w14:paraId="355C76D5" w14:textId="77777777" w:rsidR="0019392D" w:rsidRPr="002560B8" w:rsidRDefault="0019392D" w:rsidP="00487A6F">
            <w:pPr>
              <w:spacing w:after="0" w:line="240" w:lineRule="auto"/>
              <w:jc w:val="right"/>
              <w:rPr>
                <w:rFonts w:ascii="Arial" w:eastAsia="Times New Roman" w:hAnsi="Arial" w:cs="Arial"/>
                <w:b/>
                <w:bCs/>
              </w:rPr>
            </w:pPr>
          </w:p>
        </w:tc>
        <w:tc>
          <w:tcPr>
            <w:tcW w:w="4155" w:type="dxa"/>
            <w:gridSpan w:val="2"/>
            <w:tcBorders>
              <w:top w:val="nil"/>
              <w:left w:val="nil"/>
              <w:bottom w:val="nil"/>
              <w:right w:val="nil"/>
            </w:tcBorders>
            <w:shd w:val="clear" w:color="auto" w:fill="auto"/>
            <w:noWrap/>
            <w:vAlign w:val="center"/>
          </w:tcPr>
          <w:p w14:paraId="3747956F"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Adjustments</w:t>
            </w:r>
          </w:p>
        </w:tc>
        <w:tc>
          <w:tcPr>
            <w:tcW w:w="363" w:type="dxa"/>
            <w:tcBorders>
              <w:top w:val="nil"/>
              <w:left w:val="nil"/>
              <w:bottom w:val="nil"/>
              <w:right w:val="nil"/>
            </w:tcBorders>
            <w:shd w:val="clear" w:color="auto" w:fill="auto"/>
            <w:vAlign w:val="center"/>
          </w:tcPr>
          <w:p w14:paraId="503C84D0"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3CBFEFF6"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236" w:type="dxa"/>
            <w:tcBorders>
              <w:top w:val="nil"/>
              <w:left w:val="nil"/>
              <w:bottom w:val="nil"/>
              <w:right w:val="nil"/>
            </w:tcBorders>
            <w:shd w:val="clear" w:color="auto" w:fill="auto"/>
            <w:vAlign w:val="center"/>
          </w:tcPr>
          <w:p w14:paraId="2A658663"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3E14B86"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51B1910"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077C78FC" w14:textId="77777777" w:rsidTr="00487A6F">
        <w:trPr>
          <w:trHeight w:val="300"/>
        </w:trPr>
        <w:tc>
          <w:tcPr>
            <w:tcW w:w="255" w:type="dxa"/>
            <w:tcBorders>
              <w:top w:val="nil"/>
              <w:left w:val="nil"/>
              <w:bottom w:val="nil"/>
              <w:right w:val="nil"/>
            </w:tcBorders>
            <w:shd w:val="clear" w:color="auto" w:fill="auto"/>
            <w:noWrap/>
            <w:vAlign w:val="bottom"/>
          </w:tcPr>
          <w:p w14:paraId="1EEA8F27"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7827FD8"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Adjusted Cash Outflows</w:t>
            </w:r>
          </w:p>
        </w:tc>
        <w:tc>
          <w:tcPr>
            <w:tcW w:w="363" w:type="dxa"/>
            <w:tcBorders>
              <w:top w:val="single" w:sz="4" w:space="0" w:color="auto"/>
              <w:left w:val="nil"/>
              <w:bottom w:val="single" w:sz="4" w:space="0" w:color="auto"/>
              <w:right w:val="nil"/>
            </w:tcBorders>
            <w:shd w:val="clear" w:color="auto" w:fill="auto"/>
            <w:vAlign w:val="center"/>
          </w:tcPr>
          <w:p w14:paraId="546F4F8B"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bottom"/>
          </w:tcPr>
          <w:p w14:paraId="4D4B6BAD"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12,879,347.95</w:t>
            </w:r>
          </w:p>
        </w:tc>
        <w:tc>
          <w:tcPr>
            <w:tcW w:w="236" w:type="dxa"/>
            <w:tcBorders>
              <w:top w:val="nil"/>
              <w:left w:val="nil"/>
              <w:bottom w:val="nil"/>
              <w:right w:val="nil"/>
            </w:tcBorders>
            <w:shd w:val="clear" w:color="auto" w:fill="auto"/>
            <w:vAlign w:val="center"/>
          </w:tcPr>
          <w:p w14:paraId="616EA011" w14:textId="77777777" w:rsidR="0019392D" w:rsidRPr="002560B8" w:rsidRDefault="0019392D"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6BFF8C4E"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bottom"/>
          </w:tcPr>
          <w:p w14:paraId="45B68E43"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10,015,340.60</w:t>
            </w:r>
          </w:p>
        </w:tc>
      </w:tr>
      <w:tr w:rsidR="002560B8" w:rsidRPr="002560B8" w14:paraId="24DF9669" w14:textId="77777777" w:rsidTr="00487A6F">
        <w:trPr>
          <w:trHeight w:val="645"/>
        </w:trPr>
        <w:tc>
          <w:tcPr>
            <w:tcW w:w="4410" w:type="dxa"/>
            <w:gridSpan w:val="3"/>
            <w:tcBorders>
              <w:top w:val="nil"/>
              <w:left w:val="nil"/>
              <w:bottom w:val="nil"/>
              <w:right w:val="nil"/>
            </w:tcBorders>
            <w:shd w:val="clear" w:color="auto" w:fill="auto"/>
            <w:vAlign w:val="center"/>
          </w:tcPr>
          <w:p w14:paraId="4D3A0A74"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Net Cash Provided by (Used in) Operating Activities</w:t>
            </w:r>
          </w:p>
        </w:tc>
        <w:tc>
          <w:tcPr>
            <w:tcW w:w="363" w:type="dxa"/>
            <w:tcBorders>
              <w:top w:val="nil"/>
              <w:left w:val="nil"/>
              <w:bottom w:val="single" w:sz="4" w:space="0" w:color="auto"/>
              <w:right w:val="nil"/>
            </w:tcBorders>
            <w:shd w:val="clear" w:color="auto" w:fill="auto"/>
            <w:vAlign w:val="center"/>
          </w:tcPr>
          <w:p w14:paraId="46AFD2BE"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nil"/>
              <w:left w:val="nil"/>
              <w:bottom w:val="single" w:sz="4" w:space="0" w:color="auto"/>
              <w:right w:val="nil"/>
            </w:tcBorders>
            <w:shd w:val="clear" w:color="auto" w:fill="auto"/>
            <w:vAlign w:val="center"/>
          </w:tcPr>
          <w:p w14:paraId="62348B41"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12,879,347.95</w:t>
            </w:r>
          </w:p>
        </w:tc>
        <w:tc>
          <w:tcPr>
            <w:tcW w:w="236" w:type="dxa"/>
            <w:tcBorders>
              <w:top w:val="nil"/>
              <w:left w:val="nil"/>
              <w:bottom w:val="nil"/>
              <w:right w:val="nil"/>
            </w:tcBorders>
            <w:shd w:val="clear" w:color="auto" w:fill="auto"/>
            <w:vAlign w:val="center"/>
          </w:tcPr>
          <w:p w14:paraId="14CF1A5A" w14:textId="77777777" w:rsidR="0019392D" w:rsidRPr="002560B8" w:rsidRDefault="0019392D" w:rsidP="00487A6F">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6832AB16"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914" w:type="dxa"/>
            <w:tcBorders>
              <w:top w:val="nil"/>
              <w:left w:val="nil"/>
              <w:bottom w:val="single" w:sz="4" w:space="0" w:color="auto"/>
              <w:right w:val="nil"/>
            </w:tcBorders>
            <w:shd w:val="clear" w:color="auto" w:fill="auto"/>
            <w:vAlign w:val="center"/>
          </w:tcPr>
          <w:p w14:paraId="7ADA5443"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 xml:space="preserve">10,015,340.60 </w:t>
            </w:r>
          </w:p>
        </w:tc>
      </w:tr>
      <w:tr w:rsidR="002560B8" w:rsidRPr="002560B8" w14:paraId="1C495478" w14:textId="77777777" w:rsidTr="00487A6F">
        <w:trPr>
          <w:trHeight w:val="150"/>
        </w:trPr>
        <w:tc>
          <w:tcPr>
            <w:tcW w:w="255" w:type="dxa"/>
            <w:tcBorders>
              <w:top w:val="nil"/>
              <w:left w:val="nil"/>
              <w:bottom w:val="nil"/>
              <w:right w:val="nil"/>
            </w:tcBorders>
            <w:shd w:val="clear" w:color="auto" w:fill="auto"/>
            <w:noWrap/>
            <w:vAlign w:val="bottom"/>
          </w:tcPr>
          <w:p w14:paraId="309A0E97" w14:textId="77777777" w:rsidR="0019392D" w:rsidRPr="002560B8" w:rsidRDefault="0019392D"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212E8588" w14:textId="77777777" w:rsidR="0019392D" w:rsidRPr="002560B8" w:rsidRDefault="0019392D"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0C5819C"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409F0ED" w14:textId="77777777" w:rsidR="0019392D" w:rsidRPr="002560B8" w:rsidRDefault="0019392D"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0C6C70DE"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732B40A"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2F31B0BC"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2055F29E"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2557603D" w14:textId="77777777" w:rsidTr="00487A6F">
        <w:trPr>
          <w:trHeight w:val="300"/>
        </w:trPr>
        <w:tc>
          <w:tcPr>
            <w:tcW w:w="4410" w:type="dxa"/>
            <w:gridSpan w:val="3"/>
            <w:tcBorders>
              <w:top w:val="nil"/>
              <w:left w:val="nil"/>
              <w:bottom w:val="nil"/>
              <w:right w:val="nil"/>
            </w:tcBorders>
            <w:shd w:val="clear" w:color="auto" w:fill="auto"/>
            <w:noWrap/>
            <w:vAlign w:val="center"/>
          </w:tcPr>
          <w:p w14:paraId="443A347E"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CASH FLOWS FROM INVESTING ACTIVITIES</w:t>
            </w:r>
          </w:p>
        </w:tc>
        <w:tc>
          <w:tcPr>
            <w:tcW w:w="363" w:type="dxa"/>
            <w:tcBorders>
              <w:top w:val="nil"/>
              <w:left w:val="nil"/>
              <w:bottom w:val="nil"/>
              <w:right w:val="nil"/>
            </w:tcBorders>
            <w:shd w:val="clear" w:color="auto" w:fill="auto"/>
            <w:vAlign w:val="center"/>
          </w:tcPr>
          <w:p w14:paraId="07FCA8C2" w14:textId="77777777" w:rsidR="0019392D" w:rsidRPr="002560B8" w:rsidRDefault="0019392D"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02E2CBEF"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51B63ECE"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7943A68" w14:textId="77777777" w:rsidR="0019392D" w:rsidRPr="002560B8" w:rsidRDefault="0019392D"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C9182E4"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548930F4" w14:textId="77777777" w:rsidTr="00487A6F">
        <w:trPr>
          <w:trHeight w:val="150"/>
        </w:trPr>
        <w:tc>
          <w:tcPr>
            <w:tcW w:w="255" w:type="dxa"/>
            <w:tcBorders>
              <w:top w:val="nil"/>
              <w:left w:val="nil"/>
              <w:bottom w:val="nil"/>
              <w:right w:val="nil"/>
            </w:tcBorders>
            <w:shd w:val="clear" w:color="auto" w:fill="auto"/>
            <w:noWrap/>
            <w:vAlign w:val="bottom"/>
          </w:tcPr>
          <w:p w14:paraId="2413BDEF" w14:textId="77777777" w:rsidR="0019392D" w:rsidRPr="002560B8" w:rsidRDefault="0019392D" w:rsidP="00487A6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tcPr>
          <w:p w14:paraId="246A2F06" w14:textId="77777777" w:rsidR="0019392D" w:rsidRPr="002560B8" w:rsidRDefault="0019392D"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89AD1AC"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66A7AD2" w14:textId="77777777" w:rsidR="0019392D" w:rsidRPr="002560B8" w:rsidRDefault="0019392D"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3DF67AC5"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3D09F0D"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65727423"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72DE4851"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5A525824" w14:textId="77777777" w:rsidTr="00487A6F">
        <w:trPr>
          <w:trHeight w:val="300"/>
        </w:trPr>
        <w:tc>
          <w:tcPr>
            <w:tcW w:w="4410" w:type="dxa"/>
            <w:gridSpan w:val="3"/>
            <w:tcBorders>
              <w:top w:val="nil"/>
              <w:left w:val="nil"/>
              <w:bottom w:val="nil"/>
              <w:right w:val="nil"/>
            </w:tcBorders>
            <w:shd w:val="clear" w:color="auto" w:fill="auto"/>
            <w:noWrap/>
            <w:vAlign w:val="center"/>
          </w:tcPr>
          <w:p w14:paraId="2E27DF47"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Cash Inflows</w:t>
            </w:r>
          </w:p>
        </w:tc>
        <w:tc>
          <w:tcPr>
            <w:tcW w:w="363" w:type="dxa"/>
            <w:tcBorders>
              <w:top w:val="nil"/>
              <w:left w:val="nil"/>
              <w:bottom w:val="nil"/>
              <w:right w:val="nil"/>
            </w:tcBorders>
            <w:shd w:val="clear" w:color="auto" w:fill="auto"/>
            <w:vAlign w:val="center"/>
          </w:tcPr>
          <w:p w14:paraId="4AAD6A14" w14:textId="77777777" w:rsidR="0019392D" w:rsidRPr="002560B8" w:rsidRDefault="0019392D"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79CB5F73"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0A19A4FC"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14DB01BC"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30DE46E4"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31EEB5BD" w14:textId="77777777" w:rsidTr="00487A6F">
        <w:trPr>
          <w:trHeight w:val="300"/>
        </w:trPr>
        <w:tc>
          <w:tcPr>
            <w:tcW w:w="255" w:type="dxa"/>
            <w:tcBorders>
              <w:top w:val="nil"/>
              <w:left w:val="nil"/>
              <w:bottom w:val="nil"/>
              <w:right w:val="nil"/>
            </w:tcBorders>
            <w:shd w:val="clear" w:color="auto" w:fill="auto"/>
            <w:noWrap/>
            <w:vAlign w:val="bottom"/>
          </w:tcPr>
          <w:p w14:paraId="240C4994" w14:textId="77777777" w:rsidR="0019392D" w:rsidRPr="002560B8" w:rsidRDefault="0019392D" w:rsidP="00487A6F">
            <w:pPr>
              <w:spacing w:after="0" w:line="240" w:lineRule="auto"/>
              <w:rPr>
                <w:rFonts w:ascii="Arial" w:eastAsia="Times New Roman" w:hAnsi="Arial" w:cs="Arial"/>
                <w:sz w:val="20"/>
                <w:szCs w:val="20"/>
              </w:rPr>
            </w:pPr>
          </w:p>
        </w:tc>
        <w:tc>
          <w:tcPr>
            <w:tcW w:w="4155" w:type="dxa"/>
            <w:gridSpan w:val="2"/>
            <w:tcBorders>
              <w:top w:val="nil"/>
              <w:left w:val="nil"/>
              <w:bottom w:val="nil"/>
              <w:right w:val="nil"/>
            </w:tcBorders>
            <w:shd w:val="clear" w:color="auto" w:fill="auto"/>
            <w:noWrap/>
            <w:vAlign w:val="center"/>
          </w:tcPr>
          <w:p w14:paraId="066F66D8"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Total Cash Inflows</w:t>
            </w:r>
          </w:p>
        </w:tc>
        <w:tc>
          <w:tcPr>
            <w:tcW w:w="363" w:type="dxa"/>
            <w:tcBorders>
              <w:top w:val="nil"/>
              <w:left w:val="nil"/>
              <w:bottom w:val="nil"/>
              <w:right w:val="nil"/>
            </w:tcBorders>
            <w:shd w:val="clear" w:color="auto" w:fill="auto"/>
            <w:vAlign w:val="center"/>
          </w:tcPr>
          <w:p w14:paraId="7AC92928"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nil"/>
              <w:right w:val="nil"/>
            </w:tcBorders>
            <w:shd w:val="clear" w:color="auto" w:fill="auto"/>
            <w:vAlign w:val="center"/>
          </w:tcPr>
          <w:p w14:paraId="123CE8AF"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45B72C82"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F335424" w14:textId="77777777" w:rsidR="0019392D" w:rsidRPr="002560B8" w:rsidRDefault="0019392D" w:rsidP="00487A6F">
            <w:pPr>
              <w:spacing w:after="0" w:line="240" w:lineRule="auto"/>
              <w:jc w:val="right"/>
              <w:rPr>
                <w:rFonts w:ascii="Arial" w:eastAsia="Times New Roman" w:hAnsi="Arial" w:cs="Arial"/>
                <w:sz w:val="20"/>
                <w:szCs w:val="20"/>
              </w:rPr>
            </w:pPr>
            <w:r w:rsidRPr="002560B8">
              <w:rPr>
                <w:rFonts w:ascii="Arial" w:eastAsia="Times New Roman" w:hAnsi="Arial" w:cs="Arial"/>
              </w:rPr>
              <w:t>₱</w:t>
            </w:r>
          </w:p>
        </w:tc>
        <w:tc>
          <w:tcPr>
            <w:tcW w:w="1914" w:type="dxa"/>
            <w:tcBorders>
              <w:top w:val="nil"/>
              <w:left w:val="nil"/>
              <w:bottom w:val="nil"/>
              <w:right w:val="nil"/>
            </w:tcBorders>
            <w:shd w:val="clear" w:color="auto" w:fill="auto"/>
            <w:vAlign w:val="center"/>
          </w:tcPr>
          <w:p w14:paraId="0F2FA58C"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758C8F8A" w14:textId="77777777" w:rsidTr="00487A6F">
        <w:trPr>
          <w:trHeight w:val="300"/>
        </w:trPr>
        <w:tc>
          <w:tcPr>
            <w:tcW w:w="255" w:type="dxa"/>
            <w:tcBorders>
              <w:top w:val="nil"/>
              <w:left w:val="nil"/>
              <w:bottom w:val="nil"/>
              <w:right w:val="nil"/>
            </w:tcBorders>
            <w:shd w:val="clear" w:color="auto" w:fill="auto"/>
            <w:noWrap/>
            <w:vAlign w:val="bottom"/>
          </w:tcPr>
          <w:p w14:paraId="2DBEF13F"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1139D2B5"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Adjustments</w:t>
            </w:r>
          </w:p>
        </w:tc>
        <w:tc>
          <w:tcPr>
            <w:tcW w:w="363" w:type="dxa"/>
            <w:tcBorders>
              <w:top w:val="nil"/>
              <w:left w:val="nil"/>
              <w:bottom w:val="nil"/>
              <w:right w:val="nil"/>
            </w:tcBorders>
            <w:shd w:val="clear" w:color="auto" w:fill="auto"/>
            <w:vAlign w:val="center"/>
          </w:tcPr>
          <w:p w14:paraId="725534E7"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49DB893D"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236" w:type="dxa"/>
            <w:tcBorders>
              <w:top w:val="nil"/>
              <w:left w:val="nil"/>
              <w:bottom w:val="nil"/>
              <w:right w:val="nil"/>
            </w:tcBorders>
            <w:shd w:val="clear" w:color="auto" w:fill="auto"/>
            <w:vAlign w:val="center"/>
          </w:tcPr>
          <w:p w14:paraId="062CC4CD"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E86A591"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0E8A9541"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3573D109" w14:textId="77777777" w:rsidTr="00487A6F">
        <w:trPr>
          <w:trHeight w:val="300"/>
        </w:trPr>
        <w:tc>
          <w:tcPr>
            <w:tcW w:w="255" w:type="dxa"/>
            <w:tcBorders>
              <w:top w:val="nil"/>
              <w:left w:val="nil"/>
              <w:bottom w:val="nil"/>
              <w:right w:val="nil"/>
            </w:tcBorders>
            <w:shd w:val="clear" w:color="auto" w:fill="auto"/>
            <w:noWrap/>
            <w:vAlign w:val="bottom"/>
          </w:tcPr>
          <w:p w14:paraId="2C6B926D"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35DD2BA7"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Adjusted Cash Inflows</w:t>
            </w:r>
          </w:p>
        </w:tc>
        <w:tc>
          <w:tcPr>
            <w:tcW w:w="363" w:type="dxa"/>
            <w:tcBorders>
              <w:top w:val="single" w:sz="4" w:space="0" w:color="auto"/>
              <w:left w:val="nil"/>
              <w:bottom w:val="single" w:sz="4" w:space="0" w:color="auto"/>
              <w:right w:val="nil"/>
            </w:tcBorders>
            <w:shd w:val="clear" w:color="auto" w:fill="auto"/>
            <w:vAlign w:val="center"/>
          </w:tcPr>
          <w:p w14:paraId="00E06729"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3BE239EE"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0.00</w:t>
            </w:r>
          </w:p>
        </w:tc>
        <w:tc>
          <w:tcPr>
            <w:tcW w:w="236" w:type="dxa"/>
            <w:tcBorders>
              <w:top w:val="nil"/>
              <w:left w:val="nil"/>
              <w:bottom w:val="nil"/>
              <w:right w:val="nil"/>
            </w:tcBorders>
            <w:shd w:val="clear" w:color="auto" w:fill="auto"/>
            <w:vAlign w:val="center"/>
          </w:tcPr>
          <w:p w14:paraId="70D5357A" w14:textId="77777777" w:rsidR="0019392D" w:rsidRPr="002560B8" w:rsidRDefault="0019392D"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3E7182B4"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23B0171F"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 xml:space="preserve">0.00 </w:t>
            </w:r>
          </w:p>
        </w:tc>
      </w:tr>
      <w:tr w:rsidR="002560B8" w:rsidRPr="002560B8" w14:paraId="29E88129" w14:textId="77777777" w:rsidTr="00487A6F">
        <w:trPr>
          <w:trHeight w:val="180"/>
        </w:trPr>
        <w:tc>
          <w:tcPr>
            <w:tcW w:w="255" w:type="dxa"/>
            <w:tcBorders>
              <w:top w:val="nil"/>
              <w:left w:val="nil"/>
              <w:bottom w:val="nil"/>
              <w:right w:val="nil"/>
            </w:tcBorders>
            <w:shd w:val="clear" w:color="auto" w:fill="auto"/>
            <w:noWrap/>
            <w:vAlign w:val="bottom"/>
          </w:tcPr>
          <w:p w14:paraId="372718C4" w14:textId="77777777" w:rsidR="0019392D" w:rsidRPr="002560B8" w:rsidRDefault="0019392D"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71EDF084" w14:textId="77777777" w:rsidR="0019392D" w:rsidRPr="002560B8" w:rsidRDefault="0019392D"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5030E593"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EE40859" w14:textId="77777777" w:rsidR="0019392D" w:rsidRPr="002560B8" w:rsidRDefault="0019392D"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0D213745"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4E520C23"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3CA86BCA"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243BEC64"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78BBFA42" w14:textId="77777777" w:rsidTr="00487A6F">
        <w:trPr>
          <w:trHeight w:val="300"/>
        </w:trPr>
        <w:tc>
          <w:tcPr>
            <w:tcW w:w="4410" w:type="dxa"/>
            <w:gridSpan w:val="3"/>
            <w:tcBorders>
              <w:top w:val="nil"/>
              <w:left w:val="nil"/>
              <w:bottom w:val="nil"/>
              <w:right w:val="nil"/>
            </w:tcBorders>
            <w:shd w:val="clear" w:color="auto" w:fill="auto"/>
            <w:noWrap/>
            <w:vAlign w:val="center"/>
          </w:tcPr>
          <w:p w14:paraId="57AFCAA6"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Cash Outflows</w:t>
            </w:r>
          </w:p>
        </w:tc>
        <w:tc>
          <w:tcPr>
            <w:tcW w:w="363" w:type="dxa"/>
            <w:tcBorders>
              <w:top w:val="nil"/>
              <w:left w:val="nil"/>
              <w:bottom w:val="nil"/>
              <w:right w:val="nil"/>
            </w:tcBorders>
            <w:shd w:val="clear" w:color="auto" w:fill="auto"/>
            <w:vAlign w:val="center"/>
          </w:tcPr>
          <w:p w14:paraId="0DFE2A75" w14:textId="77777777" w:rsidR="0019392D" w:rsidRPr="002560B8" w:rsidRDefault="0019392D"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6AAF9069" w14:textId="77777777" w:rsidR="0019392D" w:rsidRPr="002560B8" w:rsidRDefault="0019392D"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6C43F80A" w14:textId="77777777" w:rsidR="0019392D" w:rsidRPr="002560B8" w:rsidRDefault="0019392D"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68F870E"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B3CDB75" w14:textId="77777777" w:rsidR="0019392D" w:rsidRPr="002560B8" w:rsidRDefault="0019392D" w:rsidP="00487A6F">
            <w:pPr>
              <w:spacing w:after="0" w:line="240" w:lineRule="auto"/>
              <w:jc w:val="right"/>
              <w:rPr>
                <w:rFonts w:ascii="Arial" w:eastAsia="Times New Roman" w:hAnsi="Arial" w:cs="Arial"/>
                <w:sz w:val="20"/>
                <w:szCs w:val="20"/>
              </w:rPr>
            </w:pPr>
          </w:p>
        </w:tc>
      </w:tr>
      <w:tr w:rsidR="002560B8" w:rsidRPr="002560B8" w14:paraId="4DBB5EDD" w14:textId="77777777" w:rsidTr="00487A6F">
        <w:trPr>
          <w:trHeight w:val="300"/>
        </w:trPr>
        <w:tc>
          <w:tcPr>
            <w:tcW w:w="4410" w:type="dxa"/>
            <w:gridSpan w:val="3"/>
            <w:tcBorders>
              <w:top w:val="nil"/>
              <w:left w:val="nil"/>
              <w:bottom w:val="nil"/>
              <w:right w:val="nil"/>
            </w:tcBorders>
            <w:shd w:val="clear" w:color="auto" w:fill="auto"/>
            <w:noWrap/>
            <w:vAlign w:val="center"/>
          </w:tcPr>
          <w:p w14:paraId="5E7C9F40"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 xml:space="preserve">     Purchase/Construction of Property, </w:t>
            </w:r>
          </w:p>
          <w:p w14:paraId="6DF63C07"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 xml:space="preserve">     Plant and Equipment</w:t>
            </w:r>
          </w:p>
        </w:tc>
        <w:tc>
          <w:tcPr>
            <w:tcW w:w="363" w:type="dxa"/>
            <w:tcBorders>
              <w:top w:val="nil"/>
              <w:left w:val="nil"/>
              <w:bottom w:val="single" w:sz="4" w:space="0" w:color="auto"/>
              <w:right w:val="nil"/>
            </w:tcBorders>
            <w:shd w:val="clear" w:color="auto" w:fill="auto"/>
            <w:vAlign w:val="center"/>
          </w:tcPr>
          <w:p w14:paraId="1A69DA52"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single" w:sz="4" w:space="0" w:color="auto"/>
              <w:right w:val="nil"/>
            </w:tcBorders>
            <w:shd w:val="clear" w:color="auto" w:fill="auto"/>
            <w:vAlign w:val="center"/>
          </w:tcPr>
          <w:p w14:paraId="69E94657" w14:textId="77777777" w:rsidR="0019392D"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487,926.54</w:t>
            </w:r>
          </w:p>
        </w:tc>
        <w:tc>
          <w:tcPr>
            <w:tcW w:w="236" w:type="dxa"/>
            <w:tcBorders>
              <w:top w:val="nil"/>
              <w:left w:val="nil"/>
              <w:bottom w:val="single" w:sz="4" w:space="0" w:color="auto"/>
              <w:right w:val="nil"/>
            </w:tcBorders>
            <w:shd w:val="clear" w:color="auto" w:fill="auto"/>
            <w:vAlign w:val="center"/>
          </w:tcPr>
          <w:p w14:paraId="353C6D8B"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6A434396"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914" w:type="dxa"/>
            <w:tcBorders>
              <w:top w:val="nil"/>
              <w:left w:val="nil"/>
              <w:bottom w:val="single" w:sz="4" w:space="0" w:color="auto"/>
              <w:right w:val="nil"/>
            </w:tcBorders>
            <w:shd w:val="clear" w:color="auto" w:fill="auto"/>
            <w:vAlign w:val="center"/>
          </w:tcPr>
          <w:p w14:paraId="3184C662"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751,612.55</w:t>
            </w:r>
          </w:p>
        </w:tc>
      </w:tr>
      <w:tr w:rsidR="002560B8" w:rsidRPr="002560B8" w14:paraId="7BFACCCD" w14:textId="77777777" w:rsidTr="00487A6F">
        <w:trPr>
          <w:trHeight w:val="300"/>
        </w:trPr>
        <w:tc>
          <w:tcPr>
            <w:tcW w:w="255" w:type="dxa"/>
            <w:tcBorders>
              <w:top w:val="nil"/>
              <w:left w:val="nil"/>
              <w:bottom w:val="nil"/>
              <w:right w:val="nil"/>
            </w:tcBorders>
            <w:shd w:val="clear" w:color="auto" w:fill="auto"/>
            <w:noWrap/>
            <w:vAlign w:val="bottom"/>
          </w:tcPr>
          <w:p w14:paraId="28332625" w14:textId="77777777" w:rsidR="0019392D" w:rsidRPr="002560B8" w:rsidRDefault="0019392D" w:rsidP="00487A6F">
            <w:pPr>
              <w:spacing w:after="0" w:line="240" w:lineRule="auto"/>
              <w:rPr>
                <w:rFonts w:ascii="Arial" w:eastAsia="Times New Roman" w:hAnsi="Arial" w:cs="Arial"/>
                <w:sz w:val="20"/>
                <w:szCs w:val="20"/>
              </w:rPr>
            </w:pPr>
          </w:p>
        </w:tc>
        <w:tc>
          <w:tcPr>
            <w:tcW w:w="4155" w:type="dxa"/>
            <w:gridSpan w:val="2"/>
            <w:tcBorders>
              <w:top w:val="nil"/>
              <w:left w:val="nil"/>
              <w:bottom w:val="nil"/>
              <w:right w:val="nil"/>
            </w:tcBorders>
            <w:shd w:val="clear" w:color="auto" w:fill="auto"/>
            <w:noWrap/>
            <w:vAlign w:val="center"/>
          </w:tcPr>
          <w:p w14:paraId="4D4B1575"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Total Cash Outflows</w:t>
            </w:r>
          </w:p>
        </w:tc>
        <w:tc>
          <w:tcPr>
            <w:tcW w:w="363" w:type="dxa"/>
            <w:tcBorders>
              <w:top w:val="single" w:sz="4" w:space="0" w:color="auto"/>
              <w:left w:val="nil"/>
              <w:bottom w:val="nil"/>
              <w:right w:val="nil"/>
            </w:tcBorders>
            <w:shd w:val="clear" w:color="auto" w:fill="auto"/>
            <w:vAlign w:val="center"/>
          </w:tcPr>
          <w:p w14:paraId="5483164D" w14:textId="77777777" w:rsidR="0019392D" w:rsidRPr="002560B8" w:rsidRDefault="0019392D"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nil"/>
              <w:right w:val="nil"/>
            </w:tcBorders>
            <w:shd w:val="clear" w:color="auto" w:fill="auto"/>
            <w:vAlign w:val="center"/>
          </w:tcPr>
          <w:p w14:paraId="43FB57EC" w14:textId="77777777" w:rsidR="0019392D"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487,926.54</w:t>
            </w:r>
          </w:p>
        </w:tc>
        <w:tc>
          <w:tcPr>
            <w:tcW w:w="236" w:type="dxa"/>
            <w:tcBorders>
              <w:top w:val="single" w:sz="4" w:space="0" w:color="auto"/>
              <w:left w:val="nil"/>
              <w:bottom w:val="nil"/>
              <w:right w:val="nil"/>
            </w:tcBorders>
            <w:shd w:val="clear" w:color="auto" w:fill="auto"/>
            <w:vAlign w:val="center"/>
          </w:tcPr>
          <w:p w14:paraId="1C68CB4F" w14:textId="77777777" w:rsidR="0019392D" w:rsidRPr="002560B8" w:rsidRDefault="0019392D" w:rsidP="00487A6F">
            <w:pPr>
              <w:spacing w:after="0" w:line="240" w:lineRule="auto"/>
              <w:jc w:val="right"/>
              <w:rPr>
                <w:rFonts w:ascii="Arial" w:eastAsia="Times New Roman" w:hAnsi="Arial" w:cs="Arial"/>
                <w:b/>
                <w:bCs/>
              </w:rPr>
            </w:pPr>
          </w:p>
        </w:tc>
        <w:tc>
          <w:tcPr>
            <w:tcW w:w="363" w:type="dxa"/>
            <w:tcBorders>
              <w:top w:val="single" w:sz="4" w:space="0" w:color="auto"/>
              <w:left w:val="nil"/>
              <w:bottom w:val="nil"/>
              <w:right w:val="nil"/>
            </w:tcBorders>
            <w:shd w:val="clear" w:color="auto" w:fill="auto"/>
            <w:vAlign w:val="center"/>
          </w:tcPr>
          <w:p w14:paraId="7B4C4F9E"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nil"/>
              <w:right w:val="nil"/>
            </w:tcBorders>
            <w:shd w:val="clear" w:color="auto" w:fill="auto"/>
            <w:vAlign w:val="center"/>
          </w:tcPr>
          <w:p w14:paraId="399749E6" w14:textId="77777777" w:rsidR="0019392D" w:rsidRPr="002560B8" w:rsidRDefault="0019392D" w:rsidP="00487A6F">
            <w:pPr>
              <w:spacing w:after="0" w:line="240" w:lineRule="auto"/>
              <w:jc w:val="right"/>
              <w:rPr>
                <w:rFonts w:ascii="Arial" w:eastAsia="Times New Roman" w:hAnsi="Arial" w:cs="Arial"/>
                <w:b/>
                <w:bCs/>
              </w:rPr>
            </w:pPr>
            <w:r w:rsidRPr="002560B8">
              <w:rPr>
                <w:rFonts w:ascii="Arial" w:eastAsia="Times New Roman" w:hAnsi="Arial" w:cs="Arial"/>
                <w:b/>
                <w:bCs/>
              </w:rPr>
              <w:t>751,612.55</w:t>
            </w:r>
          </w:p>
        </w:tc>
      </w:tr>
      <w:tr w:rsidR="002560B8" w:rsidRPr="002560B8" w14:paraId="17846C49" w14:textId="77777777" w:rsidTr="00487A6F">
        <w:trPr>
          <w:trHeight w:val="300"/>
        </w:trPr>
        <w:tc>
          <w:tcPr>
            <w:tcW w:w="255" w:type="dxa"/>
            <w:tcBorders>
              <w:top w:val="nil"/>
              <w:left w:val="nil"/>
              <w:bottom w:val="nil"/>
              <w:right w:val="nil"/>
            </w:tcBorders>
            <w:shd w:val="clear" w:color="auto" w:fill="auto"/>
            <w:noWrap/>
            <w:vAlign w:val="bottom"/>
          </w:tcPr>
          <w:p w14:paraId="5F8FC2EA" w14:textId="77777777" w:rsidR="0019392D" w:rsidRPr="002560B8" w:rsidRDefault="0019392D"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9358152" w14:textId="77777777" w:rsidR="0019392D" w:rsidRPr="002560B8" w:rsidRDefault="0019392D" w:rsidP="00487A6F">
            <w:pPr>
              <w:spacing w:after="0" w:line="240" w:lineRule="auto"/>
              <w:rPr>
                <w:rFonts w:ascii="Arial" w:eastAsia="Times New Roman" w:hAnsi="Arial" w:cs="Arial"/>
              </w:rPr>
            </w:pPr>
            <w:r w:rsidRPr="002560B8">
              <w:rPr>
                <w:rFonts w:ascii="Arial" w:eastAsia="Times New Roman" w:hAnsi="Arial" w:cs="Arial"/>
              </w:rPr>
              <w:t>Adjustments</w:t>
            </w:r>
          </w:p>
        </w:tc>
        <w:tc>
          <w:tcPr>
            <w:tcW w:w="363" w:type="dxa"/>
            <w:tcBorders>
              <w:top w:val="nil"/>
              <w:left w:val="nil"/>
              <w:bottom w:val="single" w:sz="4" w:space="0" w:color="auto"/>
              <w:right w:val="nil"/>
            </w:tcBorders>
            <w:shd w:val="clear" w:color="auto" w:fill="auto"/>
            <w:vAlign w:val="center"/>
          </w:tcPr>
          <w:p w14:paraId="04AEF95D" w14:textId="77777777" w:rsidR="0019392D" w:rsidRPr="002560B8" w:rsidRDefault="0019392D" w:rsidP="00487A6F">
            <w:pPr>
              <w:spacing w:after="0" w:line="240" w:lineRule="auto"/>
              <w:rPr>
                <w:rFonts w:ascii="Arial" w:eastAsia="Times New Roman" w:hAnsi="Arial" w:cs="Arial"/>
              </w:rPr>
            </w:pPr>
          </w:p>
        </w:tc>
        <w:tc>
          <w:tcPr>
            <w:tcW w:w="1648" w:type="dxa"/>
            <w:tcBorders>
              <w:top w:val="nil"/>
              <w:left w:val="nil"/>
              <w:bottom w:val="single" w:sz="4" w:space="0" w:color="auto"/>
              <w:right w:val="nil"/>
            </w:tcBorders>
            <w:shd w:val="clear" w:color="auto" w:fill="auto"/>
            <w:vAlign w:val="center"/>
          </w:tcPr>
          <w:p w14:paraId="47A11EB4" w14:textId="77777777" w:rsidR="0019392D"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single" w:sz="4" w:space="0" w:color="auto"/>
              <w:right w:val="nil"/>
            </w:tcBorders>
            <w:shd w:val="clear" w:color="auto" w:fill="auto"/>
            <w:vAlign w:val="center"/>
          </w:tcPr>
          <w:p w14:paraId="0B23C8E5" w14:textId="77777777" w:rsidR="0019392D" w:rsidRPr="002560B8" w:rsidRDefault="0019392D" w:rsidP="00487A6F">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76DEA313" w14:textId="77777777" w:rsidR="0019392D" w:rsidRPr="002560B8" w:rsidRDefault="0019392D" w:rsidP="00487A6F">
            <w:pPr>
              <w:spacing w:after="0" w:line="240" w:lineRule="auto"/>
              <w:jc w:val="right"/>
              <w:rPr>
                <w:rFonts w:ascii="Arial" w:eastAsia="Times New Roman" w:hAnsi="Arial" w:cs="Arial"/>
                <w:sz w:val="20"/>
                <w:szCs w:val="20"/>
              </w:rPr>
            </w:pPr>
          </w:p>
        </w:tc>
        <w:tc>
          <w:tcPr>
            <w:tcW w:w="1914" w:type="dxa"/>
            <w:tcBorders>
              <w:top w:val="nil"/>
              <w:left w:val="nil"/>
              <w:bottom w:val="single" w:sz="4" w:space="0" w:color="auto"/>
              <w:right w:val="nil"/>
            </w:tcBorders>
            <w:shd w:val="clear" w:color="auto" w:fill="auto"/>
            <w:vAlign w:val="center"/>
          </w:tcPr>
          <w:p w14:paraId="5622FE58" w14:textId="77777777" w:rsidR="0019392D" w:rsidRPr="002560B8" w:rsidRDefault="0019392D"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5573B8C8" w14:textId="77777777" w:rsidTr="00487A6F">
        <w:trPr>
          <w:trHeight w:val="300"/>
        </w:trPr>
        <w:tc>
          <w:tcPr>
            <w:tcW w:w="255" w:type="dxa"/>
            <w:tcBorders>
              <w:top w:val="nil"/>
              <w:left w:val="nil"/>
              <w:bottom w:val="nil"/>
              <w:right w:val="nil"/>
            </w:tcBorders>
            <w:shd w:val="clear" w:color="auto" w:fill="auto"/>
            <w:noWrap/>
            <w:vAlign w:val="bottom"/>
          </w:tcPr>
          <w:p w14:paraId="4E3AD8BA"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429937DA"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Adjusted Cash Outflows</w:t>
            </w:r>
          </w:p>
        </w:tc>
        <w:tc>
          <w:tcPr>
            <w:tcW w:w="363" w:type="dxa"/>
            <w:tcBorders>
              <w:top w:val="single" w:sz="4" w:space="0" w:color="auto"/>
              <w:left w:val="nil"/>
              <w:bottom w:val="nil"/>
              <w:right w:val="nil"/>
            </w:tcBorders>
            <w:shd w:val="clear" w:color="auto" w:fill="auto"/>
            <w:vAlign w:val="center"/>
          </w:tcPr>
          <w:p w14:paraId="0B008FB3"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nil"/>
              <w:right w:val="nil"/>
            </w:tcBorders>
            <w:shd w:val="clear" w:color="auto" w:fill="auto"/>
            <w:vAlign w:val="center"/>
          </w:tcPr>
          <w:p w14:paraId="2F956FEA"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b/>
                <w:bCs/>
              </w:rPr>
              <w:t>487,926.54</w:t>
            </w:r>
          </w:p>
        </w:tc>
        <w:tc>
          <w:tcPr>
            <w:tcW w:w="236" w:type="dxa"/>
            <w:tcBorders>
              <w:top w:val="single" w:sz="4" w:space="0" w:color="auto"/>
              <w:left w:val="nil"/>
              <w:bottom w:val="nil"/>
              <w:right w:val="nil"/>
            </w:tcBorders>
            <w:shd w:val="clear" w:color="auto" w:fill="auto"/>
            <w:vAlign w:val="center"/>
          </w:tcPr>
          <w:p w14:paraId="12F32C18"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single" w:sz="4" w:space="0" w:color="auto"/>
              <w:left w:val="nil"/>
              <w:bottom w:val="nil"/>
              <w:right w:val="nil"/>
            </w:tcBorders>
            <w:shd w:val="clear" w:color="auto" w:fill="auto"/>
            <w:vAlign w:val="center"/>
          </w:tcPr>
          <w:p w14:paraId="15EF3E28" w14:textId="77777777" w:rsidR="00D26B60" w:rsidRPr="002560B8" w:rsidRDefault="00D26B60" w:rsidP="00487A6F">
            <w:pPr>
              <w:spacing w:after="0" w:line="240" w:lineRule="auto"/>
              <w:jc w:val="right"/>
              <w:rPr>
                <w:rFonts w:ascii="Arial" w:eastAsia="Times New Roman" w:hAnsi="Arial" w:cs="Arial"/>
                <w:sz w:val="20"/>
                <w:szCs w:val="20"/>
              </w:rPr>
            </w:pPr>
            <w:r w:rsidRPr="002560B8">
              <w:rPr>
                <w:rFonts w:ascii="Arial" w:eastAsia="Times New Roman" w:hAnsi="Arial" w:cs="Arial"/>
                <w:b/>
                <w:bCs/>
              </w:rPr>
              <w:t>₱</w:t>
            </w:r>
          </w:p>
        </w:tc>
        <w:tc>
          <w:tcPr>
            <w:tcW w:w="1914" w:type="dxa"/>
            <w:tcBorders>
              <w:top w:val="single" w:sz="4" w:space="0" w:color="auto"/>
              <w:left w:val="nil"/>
              <w:bottom w:val="nil"/>
              <w:right w:val="nil"/>
            </w:tcBorders>
            <w:shd w:val="clear" w:color="auto" w:fill="auto"/>
            <w:vAlign w:val="center"/>
          </w:tcPr>
          <w:p w14:paraId="1630492B"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b/>
                <w:bCs/>
              </w:rPr>
              <w:t>751,612.55</w:t>
            </w:r>
          </w:p>
        </w:tc>
      </w:tr>
      <w:tr w:rsidR="002560B8" w:rsidRPr="002560B8" w14:paraId="136B3D63" w14:textId="77777777" w:rsidTr="00487A6F">
        <w:trPr>
          <w:trHeight w:val="615"/>
        </w:trPr>
        <w:tc>
          <w:tcPr>
            <w:tcW w:w="4410" w:type="dxa"/>
            <w:gridSpan w:val="3"/>
            <w:tcBorders>
              <w:top w:val="nil"/>
              <w:left w:val="nil"/>
              <w:bottom w:val="nil"/>
              <w:right w:val="nil"/>
            </w:tcBorders>
            <w:shd w:val="clear" w:color="auto" w:fill="auto"/>
            <w:vAlign w:val="center"/>
          </w:tcPr>
          <w:p w14:paraId="5384B968"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Net Cash Provided By</w:t>
            </w:r>
            <w:proofErr w:type="gramStart"/>
            <w:r w:rsidRPr="002560B8">
              <w:rPr>
                <w:rFonts w:ascii="Arial" w:eastAsia="Times New Roman" w:hAnsi="Arial" w:cs="Arial"/>
                <w:b/>
                <w:bCs/>
              </w:rPr>
              <w:t>/(</w:t>
            </w:r>
            <w:proofErr w:type="gramEnd"/>
            <w:r w:rsidRPr="002560B8">
              <w:rPr>
                <w:rFonts w:ascii="Arial" w:eastAsia="Times New Roman" w:hAnsi="Arial" w:cs="Arial"/>
                <w:b/>
                <w:bCs/>
              </w:rPr>
              <w:t>Used In) Investing Activities</w:t>
            </w:r>
          </w:p>
        </w:tc>
        <w:tc>
          <w:tcPr>
            <w:tcW w:w="363" w:type="dxa"/>
            <w:tcBorders>
              <w:top w:val="single" w:sz="4" w:space="0" w:color="auto"/>
              <w:left w:val="nil"/>
              <w:bottom w:val="single" w:sz="4" w:space="0" w:color="auto"/>
              <w:right w:val="nil"/>
            </w:tcBorders>
            <w:shd w:val="clear" w:color="auto" w:fill="auto"/>
            <w:vAlign w:val="center"/>
          </w:tcPr>
          <w:p w14:paraId="25C9A213"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435B7DD5"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487,926.54</w:t>
            </w:r>
          </w:p>
        </w:tc>
        <w:tc>
          <w:tcPr>
            <w:tcW w:w="236" w:type="dxa"/>
            <w:tcBorders>
              <w:top w:val="nil"/>
              <w:left w:val="nil"/>
              <w:bottom w:val="nil"/>
              <w:right w:val="nil"/>
            </w:tcBorders>
            <w:shd w:val="clear" w:color="auto" w:fill="auto"/>
            <w:vAlign w:val="center"/>
          </w:tcPr>
          <w:p w14:paraId="27F7206F"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4EA403D0"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053312F7"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751,612.55</w:t>
            </w:r>
          </w:p>
        </w:tc>
      </w:tr>
      <w:tr w:rsidR="002560B8" w:rsidRPr="002560B8" w14:paraId="6C1E941B" w14:textId="77777777" w:rsidTr="00487A6F">
        <w:trPr>
          <w:trHeight w:val="180"/>
        </w:trPr>
        <w:tc>
          <w:tcPr>
            <w:tcW w:w="255" w:type="dxa"/>
            <w:tcBorders>
              <w:top w:val="nil"/>
              <w:left w:val="nil"/>
              <w:bottom w:val="nil"/>
              <w:right w:val="nil"/>
            </w:tcBorders>
            <w:shd w:val="clear" w:color="auto" w:fill="auto"/>
            <w:noWrap/>
            <w:vAlign w:val="bottom"/>
          </w:tcPr>
          <w:p w14:paraId="141EC686" w14:textId="77777777" w:rsidR="00D26B60" w:rsidRPr="002560B8" w:rsidRDefault="00D26B60"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7BB2C80F"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4B1EF4C"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935F63A"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7633CAB6"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BF4986F"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3188BEF4"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6126E4E"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08858801" w14:textId="77777777" w:rsidTr="00487A6F">
        <w:trPr>
          <w:trHeight w:val="180"/>
        </w:trPr>
        <w:tc>
          <w:tcPr>
            <w:tcW w:w="255" w:type="dxa"/>
            <w:tcBorders>
              <w:top w:val="nil"/>
              <w:left w:val="nil"/>
              <w:bottom w:val="nil"/>
              <w:right w:val="nil"/>
            </w:tcBorders>
            <w:shd w:val="clear" w:color="auto" w:fill="auto"/>
            <w:noWrap/>
            <w:vAlign w:val="bottom"/>
          </w:tcPr>
          <w:p w14:paraId="6C24AD9E" w14:textId="77777777" w:rsidR="00D26B60" w:rsidRPr="002560B8" w:rsidRDefault="00D26B60"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5625701F"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754B3A7D"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620FB675"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0FD799D2" w14:textId="77777777" w:rsidR="00D26B60" w:rsidRPr="002560B8" w:rsidRDefault="00D26B60" w:rsidP="00487A6F">
            <w:pPr>
              <w:spacing w:after="0" w:line="240" w:lineRule="auto"/>
              <w:jc w:val="center"/>
              <w:rPr>
                <w:rFonts w:ascii="Arial" w:eastAsia="Times New Roman" w:hAnsi="Arial" w:cs="Arial"/>
                <w:sz w:val="20"/>
                <w:szCs w:val="20"/>
              </w:rPr>
            </w:pPr>
            <w:r w:rsidRPr="002560B8">
              <w:rPr>
                <w:rFonts w:ascii="Arial" w:eastAsia="Times New Roman" w:hAnsi="Arial" w:cs="Arial"/>
                <w:b/>
                <w:bCs/>
                <w:u w:val="single"/>
              </w:rPr>
              <w:t>2022</w:t>
            </w:r>
          </w:p>
        </w:tc>
        <w:tc>
          <w:tcPr>
            <w:tcW w:w="236" w:type="dxa"/>
            <w:tcBorders>
              <w:top w:val="nil"/>
              <w:left w:val="nil"/>
              <w:bottom w:val="nil"/>
              <w:right w:val="nil"/>
            </w:tcBorders>
            <w:shd w:val="clear" w:color="auto" w:fill="auto"/>
            <w:vAlign w:val="center"/>
          </w:tcPr>
          <w:p w14:paraId="5D34D5AB"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EF5ECCB"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B8A0242" w14:textId="77777777" w:rsidR="00D26B60" w:rsidRPr="002560B8" w:rsidRDefault="00D26B60" w:rsidP="00487A6F">
            <w:pPr>
              <w:spacing w:after="0" w:line="240" w:lineRule="auto"/>
              <w:jc w:val="center"/>
              <w:rPr>
                <w:rFonts w:ascii="Arial" w:eastAsia="Times New Roman" w:hAnsi="Arial" w:cs="Arial"/>
                <w:sz w:val="20"/>
                <w:szCs w:val="20"/>
              </w:rPr>
            </w:pPr>
            <w:r w:rsidRPr="002560B8">
              <w:rPr>
                <w:rFonts w:ascii="Arial" w:eastAsia="Times New Roman" w:hAnsi="Arial" w:cs="Arial"/>
                <w:b/>
                <w:bCs/>
                <w:u w:val="single"/>
              </w:rPr>
              <w:t>2021</w:t>
            </w:r>
          </w:p>
        </w:tc>
      </w:tr>
      <w:tr w:rsidR="002560B8" w:rsidRPr="002560B8" w14:paraId="639D747D" w14:textId="77777777" w:rsidTr="00487A6F">
        <w:trPr>
          <w:trHeight w:val="180"/>
        </w:trPr>
        <w:tc>
          <w:tcPr>
            <w:tcW w:w="255" w:type="dxa"/>
            <w:tcBorders>
              <w:top w:val="nil"/>
              <w:left w:val="nil"/>
              <w:bottom w:val="nil"/>
              <w:right w:val="nil"/>
            </w:tcBorders>
            <w:shd w:val="clear" w:color="auto" w:fill="auto"/>
            <w:noWrap/>
            <w:vAlign w:val="bottom"/>
          </w:tcPr>
          <w:p w14:paraId="05BF42AB" w14:textId="77777777" w:rsidR="00D26B60" w:rsidRPr="002560B8" w:rsidRDefault="00D26B60"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156D455C"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C0A867B"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AD5EF07"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5C3FD148"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174CAD05"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39667F0"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C1E5B32"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044025AD" w14:textId="77777777" w:rsidTr="00487A6F">
        <w:trPr>
          <w:trHeight w:val="300"/>
        </w:trPr>
        <w:tc>
          <w:tcPr>
            <w:tcW w:w="4410" w:type="dxa"/>
            <w:gridSpan w:val="3"/>
            <w:tcBorders>
              <w:top w:val="nil"/>
              <w:left w:val="nil"/>
              <w:bottom w:val="nil"/>
              <w:right w:val="nil"/>
            </w:tcBorders>
            <w:shd w:val="clear" w:color="auto" w:fill="auto"/>
            <w:noWrap/>
            <w:vAlign w:val="center"/>
          </w:tcPr>
          <w:p w14:paraId="2A8ACBD5"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CASH FLOWS FROM FINANCING ACTIVITIES</w:t>
            </w:r>
          </w:p>
        </w:tc>
        <w:tc>
          <w:tcPr>
            <w:tcW w:w="363" w:type="dxa"/>
            <w:tcBorders>
              <w:top w:val="nil"/>
              <w:left w:val="nil"/>
              <w:bottom w:val="nil"/>
              <w:right w:val="nil"/>
            </w:tcBorders>
            <w:shd w:val="clear" w:color="auto" w:fill="auto"/>
            <w:vAlign w:val="center"/>
          </w:tcPr>
          <w:p w14:paraId="29BA7DDA" w14:textId="77777777" w:rsidR="00D26B60" w:rsidRPr="002560B8" w:rsidRDefault="00D26B60"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727AD501"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6D4A8C22"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FEEEF75" w14:textId="77777777" w:rsidR="00D26B60" w:rsidRPr="002560B8" w:rsidRDefault="00D26B60"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C654620"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2CAA69E0" w14:textId="77777777" w:rsidTr="00487A6F">
        <w:trPr>
          <w:trHeight w:val="150"/>
        </w:trPr>
        <w:tc>
          <w:tcPr>
            <w:tcW w:w="255" w:type="dxa"/>
            <w:tcBorders>
              <w:top w:val="nil"/>
              <w:left w:val="nil"/>
              <w:bottom w:val="nil"/>
              <w:right w:val="nil"/>
            </w:tcBorders>
            <w:shd w:val="clear" w:color="auto" w:fill="auto"/>
            <w:noWrap/>
            <w:vAlign w:val="bottom"/>
          </w:tcPr>
          <w:p w14:paraId="2BF20EA1" w14:textId="77777777" w:rsidR="00D26B60" w:rsidRPr="002560B8" w:rsidRDefault="00D26B60" w:rsidP="00487A6F">
            <w:pPr>
              <w:spacing w:after="0" w:line="240" w:lineRule="auto"/>
              <w:rPr>
                <w:rFonts w:ascii="Arial" w:eastAsia="Times New Roman" w:hAnsi="Arial" w:cs="Arial"/>
                <w:sz w:val="20"/>
                <w:szCs w:val="20"/>
              </w:rPr>
            </w:pPr>
          </w:p>
        </w:tc>
        <w:tc>
          <w:tcPr>
            <w:tcW w:w="456" w:type="dxa"/>
            <w:tcBorders>
              <w:top w:val="nil"/>
              <w:left w:val="nil"/>
              <w:bottom w:val="nil"/>
              <w:right w:val="nil"/>
            </w:tcBorders>
            <w:shd w:val="clear" w:color="auto" w:fill="auto"/>
            <w:noWrap/>
            <w:vAlign w:val="bottom"/>
          </w:tcPr>
          <w:p w14:paraId="0027F37C"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17B489FB"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041E22ED"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132E9D8C"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E5EB969"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12FBF454"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66D8F7E1"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347E1E6D" w14:textId="77777777" w:rsidTr="00487A6F">
        <w:trPr>
          <w:trHeight w:val="300"/>
        </w:trPr>
        <w:tc>
          <w:tcPr>
            <w:tcW w:w="4410" w:type="dxa"/>
            <w:gridSpan w:val="3"/>
            <w:tcBorders>
              <w:top w:val="nil"/>
              <w:left w:val="nil"/>
              <w:bottom w:val="nil"/>
              <w:right w:val="nil"/>
            </w:tcBorders>
            <w:shd w:val="clear" w:color="auto" w:fill="auto"/>
            <w:noWrap/>
            <w:vAlign w:val="center"/>
          </w:tcPr>
          <w:p w14:paraId="20AC88E0"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Cash Inflows</w:t>
            </w:r>
          </w:p>
        </w:tc>
        <w:tc>
          <w:tcPr>
            <w:tcW w:w="363" w:type="dxa"/>
            <w:tcBorders>
              <w:top w:val="nil"/>
              <w:left w:val="nil"/>
              <w:bottom w:val="nil"/>
              <w:right w:val="nil"/>
            </w:tcBorders>
            <w:shd w:val="clear" w:color="auto" w:fill="auto"/>
            <w:vAlign w:val="center"/>
          </w:tcPr>
          <w:p w14:paraId="160BAC54" w14:textId="77777777" w:rsidR="00D26B60" w:rsidRPr="002560B8" w:rsidRDefault="00D26B60"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58DED9C5"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785550CD"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7C09BA6F"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1C423F2B"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47AA1F25" w14:textId="77777777" w:rsidTr="00487A6F">
        <w:trPr>
          <w:trHeight w:val="300"/>
        </w:trPr>
        <w:tc>
          <w:tcPr>
            <w:tcW w:w="255" w:type="dxa"/>
            <w:tcBorders>
              <w:top w:val="nil"/>
              <w:left w:val="nil"/>
              <w:bottom w:val="nil"/>
              <w:right w:val="nil"/>
            </w:tcBorders>
            <w:shd w:val="clear" w:color="auto" w:fill="auto"/>
            <w:noWrap/>
            <w:vAlign w:val="bottom"/>
          </w:tcPr>
          <w:p w14:paraId="65621236" w14:textId="77777777" w:rsidR="00D26B60" w:rsidRPr="002560B8" w:rsidRDefault="00D26B60" w:rsidP="00487A6F">
            <w:pPr>
              <w:spacing w:after="0" w:line="240" w:lineRule="auto"/>
              <w:rPr>
                <w:rFonts w:ascii="Arial" w:eastAsia="Times New Roman" w:hAnsi="Arial" w:cs="Arial"/>
                <w:sz w:val="20"/>
                <w:szCs w:val="20"/>
              </w:rPr>
            </w:pPr>
          </w:p>
        </w:tc>
        <w:tc>
          <w:tcPr>
            <w:tcW w:w="4155" w:type="dxa"/>
            <w:gridSpan w:val="2"/>
            <w:tcBorders>
              <w:top w:val="nil"/>
              <w:left w:val="nil"/>
              <w:bottom w:val="nil"/>
              <w:right w:val="nil"/>
            </w:tcBorders>
            <w:shd w:val="clear" w:color="auto" w:fill="auto"/>
            <w:noWrap/>
            <w:vAlign w:val="center"/>
          </w:tcPr>
          <w:p w14:paraId="7E61A0EB"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Total Cash Inflows</w:t>
            </w:r>
          </w:p>
        </w:tc>
        <w:tc>
          <w:tcPr>
            <w:tcW w:w="363" w:type="dxa"/>
            <w:tcBorders>
              <w:top w:val="nil"/>
              <w:left w:val="nil"/>
              <w:bottom w:val="nil"/>
              <w:right w:val="nil"/>
            </w:tcBorders>
            <w:shd w:val="clear" w:color="auto" w:fill="auto"/>
            <w:vAlign w:val="center"/>
          </w:tcPr>
          <w:p w14:paraId="02674884"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nil"/>
              <w:left w:val="nil"/>
              <w:bottom w:val="nil"/>
              <w:right w:val="nil"/>
            </w:tcBorders>
            <w:shd w:val="clear" w:color="auto" w:fill="auto"/>
            <w:vAlign w:val="center"/>
          </w:tcPr>
          <w:p w14:paraId="4F55AE38"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236" w:type="dxa"/>
            <w:tcBorders>
              <w:top w:val="nil"/>
              <w:left w:val="nil"/>
              <w:bottom w:val="nil"/>
              <w:right w:val="nil"/>
            </w:tcBorders>
            <w:shd w:val="clear" w:color="auto" w:fill="auto"/>
            <w:vAlign w:val="center"/>
          </w:tcPr>
          <w:p w14:paraId="25097204"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667BB7F"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nil"/>
              <w:left w:val="nil"/>
              <w:bottom w:val="nil"/>
              <w:right w:val="nil"/>
            </w:tcBorders>
            <w:shd w:val="clear" w:color="auto" w:fill="auto"/>
            <w:vAlign w:val="center"/>
          </w:tcPr>
          <w:p w14:paraId="0490F23F"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0.00</w:t>
            </w:r>
          </w:p>
        </w:tc>
      </w:tr>
      <w:tr w:rsidR="002560B8" w:rsidRPr="002560B8" w14:paraId="0EBA57A1" w14:textId="77777777" w:rsidTr="00487A6F">
        <w:trPr>
          <w:trHeight w:val="300"/>
        </w:trPr>
        <w:tc>
          <w:tcPr>
            <w:tcW w:w="255" w:type="dxa"/>
            <w:tcBorders>
              <w:top w:val="nil"/>
              <w:left w:val="nil"/>
              <w:bottom w:val="nil"/>
              <w:right w:val="nil"/>
            </w:tcBorders>
            <w:shd w:val="clear" w:color="auto" w:fill="auto"/>
            <w:noWrap/>
            <w:vAlign w:val="bottom"/>
          </w:tcPr>
          <w:p w14:paraId="6479BA7C"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CF42467"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 xml:space="preserve"> Adjustments</w:t>
            </w:r>
          </w:p>
        </w:tc>
        <w:tc>
          <w:tcPr>
            <w:tcW w:w="363" w:type="dxa"/>
            <w:tcBorders>
              <w:top w:val="nil"/>
              <w:left w:val="nil"/>
              <w:bottom w:val="nil"/>
              <w:right w:val="nil"/>
            </w:tcBorders>
            <w:shd w:val="clear" w:color="auto" w:fill="auto"/>
            <w:vAlign w:val="center"/>
          </w:tcPr>
          <w:p w14:paraId="2D2558D6" w14:textId="77777777" w:rsidR="00D26B60" w:rsidRPr="002560B8" w:rsidRDefault="00D26B60"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0CCDE648"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236" w:type="dxa"/>
            <w:tcBorders>
              <w:top w:val="nil"/>
              <w:left w:val="nil"/>
              <w:bottom w:val="nil"/>
              <w:right w:val="nil"/>
            </w:tcBorders>
            <w:shd w:val="clear" w:color="auto" w:fill="auto"/>
            <w:vAlign w:val="center"/>
          </w:tcPr>
          <w:p w14:paraId="52081825"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B9321EE"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76895CCF"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7BA5B80A" w14:textId="77777777" w:rsidTr="00487A6F">
        <w:trPr>
          <w:trHeight w:val="300"/>
        </w:trPr>
        <w:tc>
          <w:tcPr>
            <w:tcW w:w="255" w:type="dxa"/>
            <w:tcBorders>
              <w:top w:val="nil"/>
              <w:left w:val="nil"/>
              <w:bottom w:val="nil"/>
              <w:right w:val="nil"/>
            </w:tcBorders>
            <w:shd w:val="clear" w:color="auto" w:fill="auto"/>
            <w:noWrap/>
            <w:vAlign w:val="bottom"/>
          </w:tcPr>
          <w:p w14:paraId="1DC07AA8"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7C2E3739"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Adjusted Cash Inflows</w:t>
            </w:r>
          </w:p>
        </w:tc>
        <w:tc>
          <w:tcPr>
            <w:tcW w:w="363" w:type="dxa"/>
            <w:tcBorders>
              <w:top w:val="single" w:sz="4" w:space="0" w:color="auto"/>
              <w:left w:val="nil"/>
              <w:bottom w:val="single" w:sz="4" w:space="0" w:color="auto"/>
              <w:right w:val="nil"/>
            </w:tcBorders>
            <w:shd w:val="clear" w:color="auto" w:fill="auto"/>
            <w:vAlign w:val="center"/>
          </w:tcPr>
          <w:p w14:paraId="14098EC1"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4DB63E21"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 xml:space="preserve">0.00 </w:t>
            </w:r>
          </w:p>
        </w:tc>
        <w:tc>
          <w:tcPr>
            <w:tcW w:w="236" w:type="dxa"/>
            <w:tcBorders>
              <w:top w:val="nil"/>
              <w:left w:val="nil"/>
              <w:bottom w:val="nil"/>
              <w:right w:val="nil"/>
            </w:tcBorders>
            <w:shd w:val="clear" w:color="auto" w:fill="auto"/>
            <w:vAlign w:val="center"/>
          </w:tcPr>
          <w:p w14:paraId="637A64C8"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697942F7"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6C0AF6AA"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 xml:space="preserve">0.00 </w:t>
            </w:r>
          </w:p>
        </w:tc>
      </w:tr>
      <w:tr w:rsidR="002560B8" w:rsidRPr="002560B8" w14:paraId="325591E2" w14:textId="77777777" w:rsidTr="00487A6F">
        <w:trPr>
          <w:trHeight w:val="210"/>
        </w:trPr>
        <w:tc>
          <w:tcPr>
            <w:tcW w:w="255" w:type="dxa"/>
            <w:tcBorders>
              <w:top w:val="nil"/>
              <w:left w:val="nil"/>
              <w:bottom w:val="nil"/>
              <w:right w:val="nil"/>
            </w:tcBorders>
            <w:shd w:val="clear" w:color="auto" w:fill="auto"/>
            <w:noWrap/>
            <w:vAlign w:val="bottom"/>
          </w:tcPr>
          <w:p w14:paraId="1F924136" w14:textId="77777777" w:rsidR="00D26B60" w:rsidRPr="002560B8" w:rsidRDefault="00D26B60"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48DC658C"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4A3076CA"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4049EF6F"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6F735D2C"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7CA57BF"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6895107A"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39A60D36"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24421F1E" w14:textId="77777777" w:rsidTr="00487A6F">
        <w:trPr>
          <w:trHeight w:val="300"/>
        </w:trPr>
        <w:tc>
          <w:tcPr>
            <w:tcW w:w="4410" w:type="dxa"/>
            <w:gridSpan w:val="3"/>
            <w:tcBorders>
              <w:top w:val="nil"/>
              <w:left w:val="nil"/>
              <w:bottom w:val="nil"/>
              <w:right w:val="nil"/>
            </w:tcBorders>
            <w:shd w:val="clear" w:color="auto" w:fill="auto"/>
            <w:noWrap/>
            <w:vAlign w:val="center"/>
          </w:tcPr>
          <w:p w14:paraId="17CA4699"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Cash Outflows</w:t>
            </w:r>
          </w:p>
        </w:tc>
        <w:tc>
          <w:tcPr>
            <w:tcW w:w="363" w:type="dxa"/>
            <w:tcBorders>
              <w:top w:val="nil"/>
              <w:left w:val="nil"/>
              <w:bottom w:val="nil"/>
              <w:right w:val="nil"/>
            </w:tcBorders>
            <w:shd w:val="clear" w:color="auto" w:fill="auto"/>
            <w:vAlign w:val="center"/>
          </w:tcPr>
          <w:p w14:paraId="46031799" w14:textId="77777777" w:rsidR="00D26B60" w:rsidRPr="002560B8" w:rsidRDefault="00D26B60"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7FAD3560"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2E59A30"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2D58F616"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8E56AE1" w14:textId="77777777" w:rsidR="00D26B60" w:rsidRPr="002560B8" w:rsidRDefault="00D26B60" w:rsidP="00487A6F">
            <w:pPr>
              <w:spacing w:after="0" w:line="240" w:lineRule="auto"/>
              <w:jc w:val="right"/>
              <w:rPr>
                <w:rFonts w:ascii="Arial" w:eastAsia="Times New Roman" w:hAnsi="Arial" w:cs="Arial"/>
                <w:sz w:val="20"/>
                <w:szCs w:val="20"/>
              </w:rPr>
            </w:pPr>
          </w:p>
        </w:tc>
      </w:tr>
      <w:tr w:rsidR="002560B8" w:rsidRPr="002560B8" w14:paraId="6BB5E01B" w14:textId="77777777" w:rsidTr="00487A6F">
        <w:trPr>
          <w:trHeight w:val="300"/>
        </w:trPr>
        <w:tc>
          <w:tcPr>
            <w:tcW w:w="255" w:type="dxa"/>
            <w:tcBorders>
              <w:top w:val="nil"/>
              <w:left w:val="nil"/>
              <w:bottom w:val="nil"/>
              <w:right w:val="nil"/>
            </w:tcBorders>
            <w:shd w:val="clear" w:color="auto" w:fill="auto"/>
            <w:noWrap/>
            <w:vAlign w:val="bottom"/>
          </w:tcPr>
          <w:p w14:paraId="17B09286" w14:textId="77777777" w:rsidR="00D26B60" w:rsidRPr="002560B8" w:rsidRDefault="00D26B60" w:rsidP="00487A6F">
            <w:pPr>
              <w:spacing w:after="0" w:line="240" w:lineRule="auto"/>
              <w:rPr>
                <w:rFonts w:ascii="Arial" w:eastAsia="Times New Roman" w:hAnsi="Arial" w:cs="Arial"/>
                <w:sz w:val="20"/>
                <w:szCs w:val="20"/>
              </w:rPr>
            </w:pPr>
          </w:p>
        </w:tc>
        <w:tc>
          <w:tcPr>
            <w:tcW w:w="4155" w:type="dxa"/>
            <w:gridSpan w:val="2"/>
            <w:tcBorders>
              <w:top w:val="nil"/>
              <w:left w:val="nil"/>
              <w:bottom w:val="nil"/>
              <w:right w:val="nil"/>
            </w:tcBorders>
            <w:shd w:val="clear" w:color="auto" w:fill="auto"/>
            <w:noWrap/>
            <w:vAlign w:val="center"/>
          </w:tcPr>
          <w:p w14:paraId="6BF1E33D"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Payment of Long-Term Liabilities</w:t>
            </w:r>
          </w:p>
        </w:tc>
        <w:tc>
          <w:tcPr>
            <w:tcW w:w="363" w:type="dxa"/>
            <w:tcBorders>
              <w:top w:val="nil"/>
              <w:left w:val="nil"/>
              <w:bottom w:val="nil"/>
              <w:right w:val="nil"/>
            </w:tcBorders>
            <w:shd w:val="clear" w:color="auto" w:fill="auto"/>
            <w:vAlign w:val="center"/>
          </w:tcPr>
          <w:p w14:paraId="39A77CB8"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w:t>
            </w:r>
          </w:p>
        </w:tc>
        <w:tc>
          <w:tcPr>
            <w:tcW w:w="1648" w:type="dxa"/>
            <w:tcBorders>
              <w:top w:val="nil"/>
              <w:left w:val="nil"/>
              <w:bottom w:val="nil"/>
              <w:right w:val="nil"/>
            </w:tcBorders>
            <w:shd w:val="clear" w:color="auto" w:fill="auto"/>
            <w:vAlign w:val="center"/>
          </w:tcPr>
          <w:p w14:paraId="69686580"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670,097.00</w:t>
            </w:r>
          </w:p>
        </w:tc>
        <w:tc>
          <w:tcPr>
            <w:tcW w:w="236" w:type="dxa"/>
            <w:tcBorders>
              <w:top w:val="nil"/>
              <w:left w:val="nil"/>
              <w:bottom w:val="nil"/>
              <w:right w:val="nil"/>
            </w:tcBorders>
            <w:shd w:val="clear" w:color="auto" w:fill="auto"/>
            <w:noWrap/>
            <w:vAlign w:val="bottom"/>
          </w:tcPr>
          <w:p w14:paraId="650AC45A"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691B9D44"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w:t>
            </w:r>
          </w:p>
        </w:tc>
        <w:tc>
          <w:tcPr>
            <w:tcW w:w="1914" w:type="dxa"/>
            <w:tcBorders>
              <w:top w:val="nil"/>
              <w:left w:val="nil"/>
              <w:bottom w:val="nil"/>
              <w:right w:val="nil"/>
            </w:tcBorders>
            <w:shd w:val="clear" w:color="auto" w:fill="auto"/>
            <w:vAlign w:val="center"/>
          </w:tcPr>
          <w:p w14:paraId="636D1B1C"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622,427.00</w:t>
            </w:r>
          </w:p>
        </w:tc>
      </w:tr>
      <w:tr w:rsidR="002560B8" w:rsidRPr="002560B8" w14:paraId="1957599E" w14:textId="77777777" w:rsidTr="00487A6F">
        <w:trPr>
          <w:trHeight w:val="300"/>
        </w:trPr>
        <w:tc>
          <w:tcPr>
            <w:tcW w:w="255" w:type="dxa"/>
            <w:tcBorders>
              <w:top w:val="nil"/>
              <w:left w:val="nil"/>
              <w:bottom w:val="nil"/>
              <w:right w:val="nil"/>
            </w:tcBorders>
            <w:shd w:val="clear" w:color="auto" w:fill="auto"/>
            <w:noWrap/>
            <w:vAlign w:val="bottom"/>
          </w:tcPr>
          <w:p w14:paraId="3B634AF8"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6B3FD9F1"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 xml:space="preserve">Payment of Interest on Loans and Other </w:t>
            </w:r>
          </w:p>
        </w:tc>
        <w:tc>
          <w:tcPr>
            <w:tcW w:w="363" w:type="dxa"/>
            <w:tcBorders>
              <w:top w:val="nil"/>
              <w:left w:val="nil"/>
              <w:bottom w:val="nil"/>
              <w:right w:val="nil"/>
            </w:tcBorders>
            <w:shd w:val="clear" w:color="auto" w:fill="auto"/>
            <w:vAlign w:val="center"/>
          </w:tcPr>
          <w:p w14:paraId="0B98E831" w14:textId="77777777" w:rsidR="00D26B60" w:rsidRPr="002560B8" w:rsidRDefault="00D26B60"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04105A2D"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384,859.00</w:t>
            </w:r>
          </w:p>
        </w:tc>
        <w:tc>
          <w:tcPr>
            <w:tcW w:w="236" w:type="dxa"/>
            <w:tcBorders>
              <w:top w:val="nil"/>
              <w:left w:val="nil"/>
              <w:bottom w:val="nil"/>
              <w:right w:val="nil"/>
            </w:tcBorders>
            <w:shd w:val="clear" w:color="auto" w:fill="auto"/>
            <w:vAlign w:val="center"/>
          </w:tcPr>
          <w:p w14:paraId="02601092" w14:textId="77777777" w:rsidR="00D26B60" w:rsidRPr="002560B8" w:rsidRDefault="00D26B60" w:rsidP="00487A6F">
            <w:pPr>
              <w:spacing w:after="0" w:line="240" w:lineRule="auto"/>
              <w:jc w:val="right"/>
              <w:rPr>
                <w:rFonts w:ascii="Arial" w:eastAsia="Times New Roman" w:hAnsi="Arial" w:cs="Arial"/>
              </w:rPr>
            </w:pPr>
          </w:p>
        </w:tc>
        <w:tc>
          <w:tcPr>
            <w:tcW w:w="363" w:type="dxa"/>
            <w:vMerge w:val="restart"/>
            <w:tcBorders>
              <w:top w:val="nil"/>
              <w:left w:val="nil"/>
              <w:bottom w:val="nil"/>
              <w:right w:val="nil"/>
            </w:tcBorders>
            <w:shd w:val="clear" w:color="auto" w:fill="auto"/>
            <w:vAlign w:val="center"/>
          </w:tcPr>
          <w:p w14:paraId="3A686890" w14:textId="77777777" w:rsidR="00D26B60" w:rsidRPr="002560B8" w:rsidRDefault="00D26B60"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528026A5"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432,229.00</w:t>
            </w:r>
          </w:p>
        </w:tc>
      </w:tr>
      <w:tr w:rsidR="002560B8" w:rsidRPr="002560B8" w14:paraId="6F7A2B3D" w14:textId="77777777" w:rsidTr="00487A6F">
        <w:trPr>
          <w:trHeight w:val="300"/>
        </w:trPr>
        <w:tc>
          <w:tcPr>
            <w:tcW w:w="255" w:type="dxa"/>
            <w:tcBorders>
              <w:top w:val="nil"/>
              <w:left w:val="nil"/>
              <w:bottom w:val="nil"/>
              <w:right w:val="nil"/>
            </w:tcBorders>
            <w:shd w:val="clear" w:color="auto" w:fill="auto"/>
            <w:noWrap/>
            <w:vAlign w:val="bottom"/>
          </w:tcPr>
          <w:p w14:paraId="4715B56D"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26DDE4D3"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Financial Charges</w:t>
            </w:r>
          </w:p>
        </w:tc>
        <w:tc>
          <w:tcPr>
            <w:tcW w:w="363" w:type="dxa"/>
            <w:tcBorders>
              <w:top w:val="nil"/>
              <w:left w:val="nil"/>
              <w:bottom w:val="nil"/>
              <w:right w:val="nil"/>
            </w:tcBorders>
            <w:shd w:val="clear" w:color="auto" w:fill="auto"/>
            <w:vAlign w:val="center"/>
          </w:tcPr>
          <w:p w14:paraId="29A03E68" w14:textId="77777777" w:rsidR="00D26B60" w:rsidRPr="002560B8" w:rsidRDefault="00D26B60"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0386E7C3" w14:textId="77777777" w:rsidR="00D26B60" w:rsidRPr="002560B8" w:rsidRDefault="00D26B60" w:rsidP="00487A6F">
            <w:pPr>
              <w:spacing w:after="0" w:line="240" w:lineRule="auto"/>
              <w:jc w:val="right"/>
              <w:rPr>
                <w:rFonts w:ascii="Arial" w:eastAsia="Times New Roman" w:hAnsi="Arial" w:cs="Arial"/>
              </w:rPr>
            </w:pPr>
          </w:p>
        </w:tc>
        <w:tc>
          <w:tcPr>
            <w:tcW w:w="236" w:type="dxa"/>
            <w:tcBorders>
              <w:top w:val="nil"/>
              <w:left w:val="nil"/>
              <w:bottom w:val="nil"/>
              <w:right w:val="nil"/>
            </w:tcBorders>
            <w:shd w:val="clear" w:color="auto" w:fill="auto"/>
            <w:vAlign w:val="center"/>
          </w:tcPr>
          <w:p w14:paraId="6975DE5B" w14:textId="77777777" w:rsidR="00D26B60" w:rsidRPr="002560B8" w:rsidRDefault="00D26B60" w:rsidP="00487A6F">
            <w:pPr>
              <w:spacing w:after="0" w:line="240" w:lineRule="auto"/>
              <w:jc w:val="right"/>
              <w:rPr>
                <w:rFonts w:ascii="Arial" w:eastAsia="Times New Roman" w:hAnsi="Arial" w:cs="Arial"/>
              </w:rPr>
            </w:pPr>
          </w:p>
        </w:tc>
        <w:tc>
          <w:tcPr>
            <w:tcW w:w="363" w:type="dxa"/>
            <w:vMerge/>
            <w:tcBorders>
              <w:top w:val="nil"/>
              <w:left w:val="nil"/>
              <w:bottom w:val="nil"/>
              <w:right w:val="nil"/>
            </w:tcBorders>
            <w:vAlign w:val="center"/>
          </w:tcPr>
          <w:p w14:paraId="69E043F0" w14:textId="77777777" w:rsidR="00D26B60" w:rsidRPr="002560B8" w:rsidRDefault="00D26B60"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5B9B4A31"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0.00</w:t>
            </w:r>
          </w:p>
        </w:tc>
      </w:tr>
      <w:tr w:rsidR="002560B8" w:rsidRPr="002560B8" w14:paraId="0C57D4D2" w14:textId="77777777" w:rsidTr="00487A6F">
        <w:trPr>
          <w:trHeight w:val="300"/>
        </w:trPr>
        <w:tc>
          <w:tcPr>
            <w:tcW w:w="255" w:type="dxa"/>
            <w:tcBorders>
              <w:top w:val="nil"/>
              <w:left w:val="nil"/>
              <w:bottom w:val="nil"/>
              <w:right w:val="nil"/>
            </w:tcBorders>
            <w:shd w:val="clear" w:color="auto" w:fill="auto"/>
            <w:noWrap/>
            <w:vAlign w:val="bottom"/>
          </w:tcPr>
          <w:p w14:paraId="3CD9C383"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092E5847"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Total Cash Outflows</w:t>
            </w:r>
          </w:p>
        </w:tc>
        <w:tc>
          <w:tcPr>
            <w:tcW w:w="363" w:type="dxa"/>
            <w:tcBorders>
              <w:top w:val="single" w:sz="4" w:space="0" w:color="auto"/>
              <w:left w:val="nil"/>
              <w:bottom w:val="single" w:sz="4" w:space="0" w:color="auto"/>
              <w:right w:val="nil"/>
            </w:tcBorders>
            <w:shd w:val="clear" w:color="auto" w:fill="auto"/>
            <w:vAlign w:val="center"/>
          </w:tcPr>
          <w:p w14:paraId="51FD4D8B"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7D94BEB6"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1,054,956.00</w:t>
            </w:r>
          </w:p>
        </w:tc>
        <w:tc>
          <w:tcPr>
            <w:tcW w:w="236" w:type="dxa"/>
            <w:tcBorders>
              <w:top w:val="nil"/>
              <w:left w:val="nil"/>
              <w:bottom w:val="nil"/>
              <w:right w:val="nil"/>
            </w:tcBorders>
            <w:shd w:val="clear" w:color="auto" w:fill="auto"/>
            <w:noWrap/>
            <w:vAlign w:val="bottom"/>
          </w:tcPr>
          <w:p w14:paraId="4E653790"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1C117B70"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65B92F48"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1,054,656.00</w:t>
            </w:r>
          </w:p>
        </w:tc>
      </w:tr>
      <w:tr w:rsidR="002560B8" w:rsidRPr="002560B8" w14:paraId="13B04656" w14:textId="77777777" w:rsidTr="00487A6F">
        <w:trPr>
          <w:trHeight w:val="300"/>
        </w:trPr>
        <w:tc>
          <w:tcPr>
            <w:tcW w:w="255" w:type="dxa"/>
            <w:tcBorders>
              <w:top w:val="nil"/>
              <w:left w:val="nil"/>
              <w:bottom w:val="nil"/>
              <w:right w:val="nil"/>
            </w:tcBorders>
            <w:shd w:val="clear" w:color="auto" w:fill="auto"/>
            <w:noWrap/>
            <w:vAlign w:val="bottom"/>
          </w:tcPr>
          <w:p w14:paraId="208C32D7" w14:textId="77777777" w:rsidR="00D26B60" w:rsidRPr="002560B8" w:rsidRDefault="00D26B60" w:rsidP="00487A6F">
            <w:pPr>
              <w:spacing w:after="0" w:line="240" w:lineRule="auto"/>
              <w:jc w:val="right"/>
              <w:rPr>
                <w:rFonts w:ascii="Arial" w:eastAsia="Times New Roman" w:hAnsi="Arial" w:cs="Arial"/>
                <w:b/>
                <w:bCs/>
              </w:rPr>
            </w:pPr>
          </w:p>
        </w:tc>
        <w:tc>
          <w:tcPr>
            <w:tcW w:w="4155" w:type="dxa"/>
            <w:gridSpan w:val="2"/>
            <w:tcBorders>
              <w:top w:val="nil"/>
              <w:left w:val="nil"/>
              <w:bottom w:val="nil"/>
              <w:right w:val="nil"/>
            </w:tcBorders>
            <w:shd w:val="clear" w:color="auto" w:fill="auto"/>
            <w:noWrap/>
            <w:vAlign w:val="center"/>
          </w:tcPr>
          <w:p w14:paraId="3D871E93" w14:textId="77777777" w:rsidR="00D26B60" w:rsidRPr="002560B8" w:rsidRDefault="00D26B60" w:rsidP="00487A6F">
            <w:pPr>
              <w:spacing w:after="0" w:line="240" w:lineRule="auto"/>
              <w:rPr>
                <w:rFonts w:ascii="Arial" w:eastAsia="Times New Roman" w:hAnsi="Arial" w:cs="Arial"/>
              </w:rPr>
            </w:pPr>
            <w:r w:rsidRPr="002560B8">
              <w:rPr>
                <w:rFonts w:ascii="Arial" w:eastAsia="Times New Roman" w:hAnsi="Arial" w:cs="Arial"/>
              </w:rPr>
              <w:t>Adjustments</w:t>
            </w:r>
          </w:p>
        </w:tc>
        <w:tc>
          <w:tcPr>
            <w:tcW w:w="363" w:type="dxa"/>
            <w:tcBorders>
              <w:top w:val="nil"/>
              <w:left w:val="nil"/>
              <w:bottom w:val="nil"/>
              <w:right w:val="nil"/>
            </w:tcBorders>
            <w:shd w:val="clear" w:color="auto" w:fill="auto"/>
            <w:vAlign w:val="center"/>
          </w:tcPr>
          <w:p w14:paraId="03ACB749" w14:textId="77777777" w:rsidR="00D26B60" w:rsidRPr="002560B8" w:rsidRDefault="00D26B60" w:rsidP="00487A6F">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vAlign w:val="center"/>
          </w:tcPr>
          <w:p w14:paraId="140022BF"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c>
          <w:tcPr>
            <w:tcW w:w="236" w:type="dxa"/>
            <w:tcBorders>
              <w:top w:val="nil"/>
              <w:left w:val="nil"/>
              <w:bottom w:val="nil"/>
              <w:right w:val="nil"/>
            </w:tcBorders>
            <w:shd w:val="clear" w:color="auto" w:fill="auto"/>
            <w:vAlign w:val="center"/>
          </w:tcPr>
          <w:p w14:paraId="6441A7D7"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5D0D49F" w14:textId="77777777" w:rsidR="00D26B60" w:rsidRPr="002560B8" w:rsidRDefault="00D26B60" w:rsidP="00487A6F">
            <w:pPr>
              <w:spacing w:after="0" w:line="240" w:lineRule="auto"/>
              <w:jc w:val="right"/>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7779B8B7"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0554AB5E" w14:textId="77777777" w:rsidTr="00487A6F">
        <w:trPr>
          <w:trHeight w:val="300"/>
        </w:trPr>
        <w:tc>
          <w:tcPr>
            <w:tcW w:w="255" w:type="dxa"/>
            <w:tcBorders>
              <w:top w:val="nil"/>
              <w:left w:val="nil"/>
              <w:bottom w:val="nil"/>
              <w:right w:val="nil"/>
            </w:tcBorders>
            <w:shd w:val="clear" w:color="auto" w:fill="auto"/>
            <w:noWrap/>
            <w:vAlign w:val="bottom"/>
          </w:tcPr>
          <w:p w14:paraId="6C86FC79" w14:textId="77777777" w:rsidR="00D26B60" w:rsidRPr="002560B8" w:rsidRDefault="00D26B60" w:rsidP="00487A6F">
            <w:pPr>
              <w:spacing w:after="0" w:line="240" w:lineRule="auto"/>
              <w:jc w:val="right"/>
              <w:rPr>
                <w:rFonts w:ascii="Arial" w:eastAsia="Times New Roman" w:hAnsi="Arial" w:cs="Arial"/>
              </w:rPr>
            </w:pPr>
          </w:p>
        </w:tc>
        <w:tc>
          <w:tcPr>
            <w:tcW w:w="4155" w:type="dxa"/>
            <w:gridSpan w:val="2"/>
            <w:tcBorders>
              <w:top w:val="nil"/>
              <w:left w:val="nil"/>
              <w:bottom w:val="nil"/>
              <w:right w:val="nil"/>
            </w:tcBorders>
            <w:shd w:val="clear" w:color="auto" w:fill="auto"/>
            <w:noWrap/>
            <w:vAlign w:val="center"/>
          </w:tcPr>
          <w:p w14:paraId="1190A6BF"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Adjusted Cash Outflows</w:t>
            </w:r>
          </w:p>
        </w:tc>
        <w:tc>
          <w:tcPr>
            <w:tcW w:w="363" w:type="dxa"/>
            <w:tcBorders>
              <w:top w:val="single" w:sz="4" w:space="0" w:color="auto"/>
              <w:left w:val="nil"/>
              <w:bottom w:val="single" w:sz="4" w:space="0" w:color="auto"/>
              <w:right w:val="nil"/>
            </w:tcBorders>
            <w:shd w:val="clear" w:color="auto" w:fill="auto"/>
            <w:vAlign w:val="center"/>
          </w:tcPr>
          <w:p w14:paraId="7559995E"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095D9CE5"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1,054,956.00</w:t>
            </w:r>
          </w:p>
        </w:tc>
        <w:tc>
          <w:tcPr>
            <w:tcW w:w="236" w:type="dxa"/>
            <w:tcBorders>
              <w:top w:val="nil"/>
              <w:left w:val="nil"/>
              <w:bottom w:val="nil"/>
              <w:right w:val="nil"/>
            </w:tcBorders>
            <w:shd w:val="clear" w:color="auto" w:fill="auto"/>
            <w:noWrap/>
            <w:vAlign w:val="bottom"/>
          </w:tcPr>
          <w:p w14:paraId="6758A67A"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4EF77361"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06124102"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1,054,656.00</w:t>
            </w:r>
          </w:p>
        </w:tc>
      </w:tr>
      <w:tr w:rsidR="002560B8" w:rsidRPr="002560B8" w14:paraId="3EF6C94A" w14:textId="77777777" w:rsidTr="00487A6F">
        <w:trPr>
          <w:trHeight w:val="600"/>
        </w:trPr>
        <w:tc>
          <w:tcPr>
            <w:tcW w:w="4410" w:type="dxa"/>
            <w:gridSpan w:val="3"/>
            <w:tcBorders>
              <w:top w:val="nil"/>
              <w:left w:val="nil"/>
              <w:bottom w:val="nil"/>
              <w:right w:val="nil"/>
            </w:tcBorders>
            <w:shd w:val="clear" w:color="auto" w:fill="auto"/>
            <w:vAlign w:val="center"/>
          </w:tcPr>
          <w:p w14:paraId="1C3EED1F"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Net Cash Provided By/ (Used In) Financing Activities</w:t>
            </w:r>
          </w:p>
        </w:tc>
        <w:tc>
          <w:tcPr>
            <w:tcW w:w="363" w:type="dxa"/>
            <w:tcBorders>
              <w:top w:val="nil"/>
              <w:left w:val="nil"/>
              <w:bottom w:val="single" w:sz="4" w:space="0" w:color="auto"/>
              <w:right w:val="nil"/>
            </w:tcBorders>
            <w:shd w:val="clear" w:color="auto" w:fill="auto"/>
            <w:vAlign w:val="center"/>
          </w:tcPr>
          <w:p w14:paraId="351B8C0A"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nil"/>
              <w:left w:val="nil"/>
              <w:bottom w:val="single" w:sz="4" w:space="0" w:color="auto"/>
              <w:right w:val="nil"/>
            </w:tcBorders>
            <w:shd w:val="clear" w:color="auto" w:fill="auto"/>
            <w:vAlign w:val="center"/>
          </w:tcPr>
          <w:p w14:paraId="7CD823EF"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1,054,956.00</w:t>
            </w:r>
          </w:p>
        </w:tc>
        <w:tc>
          <w:tcPr>
            <w:tcW w:w="236" w:type="dxa"/>
            <w:tcBorders>
              <w:top w:val="nil"/>
              <w:left w:val="nil"/>
              <w:bottom w:val="nil"/>
              <w:right w:val="nil"/>
            </w:tcBorders>
            <w:shd w:val="clear" w:color="auto" w:fill="auto"/>
            <w:vAlign w:val="center"/>
          </w:tcPr>
          <w:p w14:paraId="0AE792E5"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70FB1376"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nil"/>
              <w:left w:val="nil"/>
              <w:bottom w:val="single" w:sz="4" w:space="0" w:color="auto"/>
              <w:right w:val="nil"/>
            </w:tcBorders>
            <w:shd w:val="clear" w:color="auto" w:fill="auto"/>
            <w:vAlign w:val="center"/>
          </w:tcPr>
          <w:p w14:paraId="6B267F84"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1,054,656.00</w:t>
            </w:r>
          </w:p>
        </w:tc>
      </w:tr>
      <w:tr w:rsidR="002560B8" w:rsidRPr="002560B8" w14:paraId="262A3E9A" w14:textId="77777777" w:rsidTr="00487A6F">
        <w:trPr>
          <w:trHeight w:val="615"/>
        </w:trPr>
        <w:tc>
          <w:tcPr>
            <w:tcW w:w="4410" w:type="dxa"/>
            <w:gridSpan w:val="3"/>
            <w:tcBorders>
              <w:top w:val="nil"/>
              <w:left w:val="nil"/>
              <w:bottom w:val="nil"/>
              <w:right w:val="nil"/>
            </w:tcBorders>
            <w:shd w:val="clear" w:color="auto" w:fill="auto"/>
            <w:vAlign w:val="center"/>
          </w:tcPr>
          <w:p w14:paraId="1C94E9BC"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INCREASE/(DECREASE) IN CASH AND CASH EQUIVALENTS</w:t>
            </w:r>
          </w:p>
        </w:tc>
        <w:tc>
          <w:tcPr>
            <w:tcW w:w="363" w:type="dxa"/>
            <w:tcBorders>
              <w:top w:val="nil"/>
              <w:left w:val="nil"/>
              <w:bottom w:val="nil"/>
              <w:right w:val="nil"/>
            </w:tcBorders>
            <w:shd w:val="clear" w:color="auto" w:fill="auto"/>
            <w:vAlign w:val="center"/>
          </w:tcPr>
          <w:p w14:paraId="17D7A093"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648" w:type="dxa"/>
            <w:tcBorders>
              <w:top w:val="nil"/>
              <w:left w:val="nil"/>
              <w:bottom w:val="nil"/>
              <w:right w:val="nil"/>
            </w:tcBorders>
            <w:shd w:val="clear" w:color="auto" w:fill="auto"/>
            <w:vAlign w:val="center"/>
          </w:tcPr>
          <w:p w14:paraId="4637E19F"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(897,941.35)</w:t>
            </w:r>
          </w:p>
        </w:tc>
        <w:tc>
          <w:tcPr>
            <w:tcW w:w="236" w:type="dxa"/>
            <w:tcBorders>
              <w:top w:val="nil"/>
              <w:left w:val="nil"/>
              <w:bottom w:val="nil"/>
              <w:right w:val="nil"/>
            </w:tcBorders>
            <w:shd w:val="clear" w:color="auto" w:fill="auto"/>
            <w:vAlign w:val="bottom"/>
          </w:tcPr>
          <w:p w14:paraId="68D76FC5"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2BE7BEB2"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w:t>
            </w:r>
          </w:p>
        </w:tc>
        <w:tc>
          <w:tcPr>
            <w:tcW w:w="1914" w:type="dxa"/>
            <w:tcBorders>
              <w:top w:val="nil"/>
              <w:left w:val="nil"/>
              <w:bottom w:val="nil"/>
              <w:right w:val="nil"/>
            </w:tcBorders>
            <w:shd w:val="clear" w:color="auto" w:fill="auto"/>
            <w:vAlign w:val="center"/>
          </w:tcPr>
          <w:p w14:paraId="748B7C3E"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926,028.48</w:t>
            </w:r>
          </w:p>
        </w:tc>
      </w:tr>
      <w:tr w:rsidR="002560B8" w:rsidRPr="002560B8" w14:paraId="7AB8E16B" w14:textId="77777777" w:rsidTr="00487A6F">
        <w:trPr>
          <w:trHeight w:val="600"/>
        </w:trPr>
        <w:tc>
          <w:tcPr>
            <w:tcW w:w="255" w:type="dxa"/>
            <w:tcBorders>
              <w:top w:val="nil"/>
              <w:left w:val="nil"/>
              <w:bottom w:val="nil"/>
              <w:right w:val="nil"/>
            </w:tcBorders>
            <w:shd w:val="clear" w:color="auto" w:fill="auto"/>
            <w:noWrap/>
            <w:vAlign w:val="bottom"/>
          </w:tcPr>
          <w:p w14:paraId="3DB058F6" w14:textId="77777777" w:rsidR="00D26B60" w:rsidRPr="002560B8" w:rsidRDefault="00D26B60" w:rsidP="00487A6F">
            <w:pPr>
              <w:spacing w:after="0" w:line="240" w:lineRule="auto"/>
              <w:jc w:val="right"/>
              <w:rPr>
                <w:rFonts w:ascii="Arial" w:eastAsia="Times New Roman" w:hAnsi="Arial" w:cs="Arial"/>
                <w:b/>
                <w:bCs/>
              </w:rPr>
            </w:pPr>
          </w:p>
        </w:tc>
        <w:tc>
          <w:tcPr>
            <w:tcW w:w="4155" w:type="dxa"/>
            <w:gridSpan w:val="2"/>
            <w:tcBorders>
              <w:top w:val="nil"/>
              <w:left w:val="nil"/>
              <w:bottom w:val="nil"/>
              <w:right w:val="nil"/>
            </w:tcBorders>
            <w:shd w:val="clear" w:color="auto" w:fill="auto"/>
            <w:vAlign w:val="center"/>
          </w:tcPr>
          <w:p w14:paraId="3151A5FE"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Effects of Exchange Rate Changes on Cash and Cash Equivalents</w:t>
            </w:r>
          </w:p>
        </w:tc>
        <w:tc>
          <w:tcPr>
            <w:tcW w:w="363" w:type="dxa"/>
            <w:tcBorders>
              <w:top w:val="nil"/>
              <w:left w:val="nil"/>
              <w:bottom w:val="nil"/>
              <w:right w:val="nil"/>
            </w:tcBorders>
            <w:shd w:val="clear" w:color="auto" w:fill="auto"/>
            <w:vAlign w:val="center"/>
          </w:tcPr>
          <w:p w14:paraId="2459C5D6" w14:textId="77777777" w:rsidR="00D26B60" w:rsidRPr="002560B8" w:rsidRDefault="00D26B60" w:rsidP="00487A6F">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vAlign w:val="center"/>
          </w:tcPr>
          <w:p w14:paraId="23075DF0"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0.00</w:t>
            </w:r>
          </w:p>
        </w:tc>
        <w:tc>
          <w:tcPr>
            <w:tcW w:w="236" w:type="dxa"/>
            <w:tcBorders>
              <w:top w:val="nil"/>
              <w:left w:val="nil"/>
              <w:bottom w:val="nil"/>
              <w:right w:val="nil"/>
            </w:tcBorders>
            <w:shd w:val="clear" w:color="auto" w:fill="auto"/>
            <w:vAlign w:val="center"/>
          </w:tcPr>
          <w:p w14:paraId="6CAB86B1" w14:textId="77777777" w:rsidR="00D26B60" w:rsidRPr="002560B8" w:rsidRDefault="00D26B60" w:rsidP="00487A6F">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B5B3196" w14:textId="77777777" w:rsidR="00D26B60" w:rsidRPr="002560B8" w:rsidRDefault="00D26B60"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4489EF94" w14:textId="77777777" w:rsidR="00D26B60" w:rsidRPr="002560B8" w:rsidRDefault="00D26B60" w:rsidP="00487A6F">
            <w:pPr>
              <w:spacing w:after="0" w:line="240" w:lineRule="auto"/>
              <w:jc w:val="right"/>
              <w:rPr>
                <w:rFonts w:ascii="Arial" w:eastAsia="Times New Roman" w:hAnsi="Arial" w:cs="Arial"/>
              </w:rPr>
            </w:pPr>
            <w:r w:rsidRPr="002560B8">
              <w:rPr>
                <w:rFonts w:ascii="Arial" w:eastAsia="Times New Roman" w:hAnsi="Arial" w:cs="Arial"/>
              </w:rPr>
              <w:t xml:space="preserve">0.00 </w:t>
            </w:r>
          </w:p>
        </w:tc>
      </w:tr>
      <w:tr w:rsidR="002560B8" w:rsidRPr="002560B8" w14:paraId="0E08AC1C" w14:textId="77777777" w:rsidTr="00487A6F">
        <w:trPr>
          <w:trHeight w:val="720"/>
        </w:trPr>
        <w:tc>
          <w:tcPr>
            <w:tcW w:w="4410" w:type="dxa"/>
            <w:gridSpan w:val="3"/>
            <w:tcBorders>
              <w:top w:val="nil"/>
              <w:left w:val="nil"/>
              <w:bottom w:val="nil"/>
              <w:right w:val="nil"/>
            </w:tcBorders>
            <w:shd w:val="clear" w:color="auto" w:fill="auto"/>
            <w:vAlign w:val="center"/>
          </w:tcPr>
          <w:p w14:paraId="21ACD237"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CASH AND CASH EQUIVALENTS, JANUARY 1, 2021</w:t>
            </w:r>
          </w:p>
        </w:tc>
        <w:tc>
          <w:tcPr>
            <w:tcW w:w="363" w:type="dxa"/>
            <w:tcBorders>
              <w:top w:val="single" w:sz="4" w:space="0" w:color="auto"/>
              <w:left w:val="nil"/>
              <w:bottom w:val="single" w:sz="4" w:space="0" w:color="auto"/>
              <w:right w:val="nil"/>
            </w:tcBorders>
            <w:shd w:val="clear" w:color="auto" w:fill="auto"/>
            <w:vAlign w:val="center"/>
          </w:tcPr>
          <w:p w14:paraId="7E0943B2"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vAlign w:val="center"/>
          </w:tcPr>
          <w:p w14:paraId="4476FAF3"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4,270,709.80</w:t>
            </w:r>
          </w:p>
        </w:tc>
        <w:tc>
          <w:tcPr>
            <w:tcW w:w="236" w:type="dxa"/>
            <w:tcBorders>
              <w:top w:val="nil"/>
              <w:left w:val="nil"/>
              <w:bottom w:val="nil"/>
              <w:right w:val="nil"/>
            </w:tcBorders>
            <w:shd w:val="clear" w:color="auto" w:fill="auto"/>
            <w:vAlign w:val="bottom"/>
          </w:tcPr>
          <w:p w14:paraId="23861CB6"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6B084330"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914" w:type="dxa"/>
            <w:tcBorders>
              <w:top w:val="single" w:sz="4" w:space="0" w:color="auto"/>
              <w:left w:val="nil"/>
              <w:bottom w:val="single" w:sz="4" w:space="0" w:color="auto"/>
              <w:right w:val="nil"/>
            </w:tcBorders>
            <w:shd w:val="clear" w:color="auto" w:fill="auto"/>
            <w:vAlign w:val="center"/>
          </w:tcPr>
          <w:p w14:paraId="370676CF"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3,344,681.32</w:t>
            </w:r>
          </w:p>
        </w:tc>
      </w:tr>
      <w:tr w:rsidR="002560B8" w:rsidRPr="002560B8" w14:paraId="2C98CF46" w14:textId="77777777" w:rsidTr="00487A6F">
        <w:trPr>
          <w:trHeight w:val="180"/>
        </w:trPr>
        <w:tc>
          <w:tcPr>
            <w:tcW w:w="255" w:type="dxa"/>
            <w:tcBorders>
              <w:top w:val="nil"/>
              <w:left w:val="nil"/>
              <w:bottom w:val="nil"/>
              <w:right w:val="nil"/>
            </w:tcBorders>
            <w:shd w:val="clear" w:color="auto" w:fill="auto"/>
            <w:noWrap/>
            <w:vAlign w:val="bottom"/>
          </w:tcPr>
          <w:p w14:paraId="7DBF5787" w14:textId="77777777" w:rsidR="00D26B60" w:rsidRPr="002560B8" w:rsidRDefault="00D26B60" w:rsidP="00487A6F">
            <w:pPr>
              <w:spacing w:after="0" w:line="240" w:lineRule="auto"/>
              <w:jc w:val="right"/>
              <w:rPr>
                <w:rFonts w:ascii="Arial" w:eastAsia="Times New Roman" w:hAnsi="Arial" w:cs="Arial"/>
                <w:b/>
                <w:bCs/>
              </w:rPr>
            </w:pPr>
          </w:p>
        </w:tc>
        <w:tc>
          <w:tcPr>
            <w:tcW w:w="456" w:type="dxa"/>
            <w:tcBorders>
              <w:top w:val="nil"/>
              <w:left w:val="nil"/>
              <w:bottom w:val="nil"/>
              <w:right w:val="nil"/>
            </w:tcBorders>
            <w:shd w:val="clear" w:color="auto" w:fill="auto"/>
            <w:noWrap/>
            <w:vAlign w:val="bottom"/>
          </w:tcPr>
          <w:p w14:paraId="308DE070" w14:textId="77777777" w:rsidR="00D26B60" w:rsidRPr="002560B8" w:rsidRDefault="00D26B60" w:rsidP="00487A6F">
            <w:pPr>
              <w:spacing w:after="0" w:line="240" w:lineRule="auto"/>
              <w:rPr>
                <w:rFonts w:ascii="Arial" w:eastAsia="Times New Roman" w:hAnsi="Arial" w:cs="Arial"/>
                <w:sz w:val="20"/>
                <w:szCs w:val="20"/>
              </w:rPr>
            </w:pPr>
          </w:p>
        </w:tc>
        <w:tc>
          <w:tcPr>
            <w:tcW w:w="3699" w:type="dxa"/>
            <w:tcBorders>
              <w:top w:val="nil"/>
              <w:left w:val="nil"/>
              <w:bottom w:val="nil"/>
              <w:right w:val="nil"/>
            </w:tcBorders>
            <w:shd w:val="clear" w:color="auto" w:fill="auto"/>
            <w:vAlign w:val="center"/>
          </w:tcPr>
          <w:p w14:paraId="4DE7EF0B"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55CA6857" w14:textId="77777777" w:rsidR="00D26B60" w:rsidRPr="002560B8" w:rsidRDefault="00D26B60" w:rsidP="00487A6F">
            <w:pPr>
              <w:spacing w:after="0" w:line="240" w:lineRule="auto"/>
              <w:rPr>
                <w:rFonts w:ascii="Arial" w:eastAsia="Times New Roman" w:hAnsi="Arial" w:cs="Arial"/>
                <w:sz w:val="20"/>
                <w:szCs w:val="20"/>
              </w:rPr>
            </w:pPr>
          </w:p>
        </w:tc>
        <w:tc>
          <w:tcPr>
            <w:tcW w:w="1648" w:type="dxa"/>
            <w:tcBorders>
              <w:top w:val="nil"/>
              <w:left w:val="nil"/>
              <w:bottom w:val="nil"/>
              <w:right w:val="nil"/>
            </w:tcBorders>
            <w:shd w:val="clear" w:color="auto" w:fill="auto"/>
            <w:vAlign w:val="center"/>
          </w:tcPr>
          <w:p w14:paraId="5111A84C" w14:textId="77777777" w:rsidR="00D26B60" w:rsidRPr="002560B8" w:rsidRDefault="00D26B60" w:rsidP="00487A6F">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bottom"/>
          </w:tcPr>
          <w:p w14:paraId="2D724B85" w14:textId="77777777" w:rsidR="00D26B60" w:rsidRPr="002560B8" w:rsidRDefault="00D26B60" w:rsidP="00487A6F">
            <w:pPr>
              <w:spacing w:after="0" w:line="240" w:lineRule="auto"/>
              <w:rPr>
                <w:rFonts w:ascii="Arial" w:eastAsia="Times New Roman" w:hAnsi="Arial" w:cs="Arial"/>
                <w:sz w:val="20"/>
                <w:szCs w:val="20"/>
              </w:rPr>
            </w:pPr>
          </w:p>
        </w:tc>
        <w:tc>
          <w:tcPr>
            <w:tcW w:w="363" w:type="dxa"/>
            <w:tcBorders>
              <w:top w:val="nil"/>
              <w:left w:val="nil"/>
              <w:bottom w:val="nil"/>
              <w:right w:val="nil"/>
            </w:tcBorders>
            <w:shd w:val="clear" w:color="auto" w:fill="auto"/>
            <w:vAlign w:val="center"/>
          </w:tcPr>
          <w:p w14:paraId="14C7F3FA" w14:textId="77777777" w:rsidR="00D26B60" w:rsidRPr="002560B8" w:rsidRDefault="00D26B60" w:rsidP="00487A6F">
            <w:pPr>
              <w:spacing w:after="0" w:line="240" w:lineRule="auto"/>
              <w:rPr>
                <w:rFonts w:ascii="Arial" w:eastAsia="Times New Roman" w:hAnsi="Arial" w:cs="Arial"/>
                <w:sz w:val="20"/>
                <w:szCs w:val="20"/>
              </w:rPr>
            </w:pPr>
          </w:p>
        </w:tc>
        <w:tc>
          <w:tcPr>
            <w:tcW w:w="1914" w:type="dxa"/>
            <w:tcBorders>
              <w:top w:val="nil"/>
              <w:left w:val="nil"/>
              <w:bottom w:val="nil"/>
              <w:right w:val="nil"/>
            </w:tcBorders>
            <w:shd w:val="clear" w:color="auto" w:fill="auto"/>
            <w:vAlign w:val="center"/>
          </w:tcPr>
          <w:p w14:paraId="55E77C4F" w14:textId="77777777" w:rsidR="00D26B60" w:rsidRPr="002560B8" w:rsidRDefault="00D26B60" w:rsidP="00487A6F">
            <w:pPr>
              <w:spacing w:after="0" w:line="240" w:lineRule="auto"/>
              <w:rPr>
                <w:rFonts w:ascii="Arial" w:eastAsia="Times New Roman" w:hAnsi="Arial" w:cs="Arial"/>
                <w:sz w:val="20"/>
                <w:szCs w:val="20"/>
              </w:rPr>
            </w:pPr>
          </w:p>
        </w:tc>
      </w:tr>
      <w:tr w:rsidR="00D26B60" w:rsidRPr="002560B8" w14:paraId="5795F0DF" w14:textId="77777777" w:rsidTr="00487A6F">
        <w:trPr>
          <w:trHeight w:val="645"/>
        </w:trPr>
        <w:tc>
          <w:tcPr>
            <w:tcW w:w="4410" w:type="dxa"/>
            <w:gridSpan w:val="3"/>
            <w:tcBorders>
              <w:top w:val="nil"/>
              <w:left w:val="nil"/>
              <w:bottom w:val="nil"/>
              <w:right w:val="nil"/>
            </w:tcBorders>
            <w:shd w:val="clear" w:color="auto" w:fill="auto"/>
            <w:vAlign w:val="center"/>
          </w:tcPr>
          <w:p w14:paraId="7D546B78"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CASH AND CASH EQUIVALENTS, DECEMBER 31, 2021</w:t>
            </w:r>
          </w:p>
        </w:tc>
        <w:tc>
          <w:tcPr>
            <w:tcW w:w="363" w:type="dxa"/>
            <w:tcBorders>
              <w:top w:val="nil"/>
              <w:left w:val="nil"/>
              <w:bottom w:val="double" w:sz="6" w:space="0" w:color="auto"/>
              <w:right w:val="nil"/>
            </w:tcBorders>
            <w:shd w:val="clear" w:color="auto" w:fill="auto"/>
            <w:vAlign w:val="center"/>
          </w:tcPr>
          <w:p w14:paraId="2AABDFE5"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648" w:type="dxa"/>
            <w:tcBorders>
              <w:top w:val="nil"/>
              <w:left w:val="nil"/>
              <w:bottom w:val="double" w:sz="6" w:space="0" w:color="auto"/>
              <w:right w:val="nil"/>
            </w:tcBorders>
            <w:shd w:val="clear" w:color="auto" w:fill="auto"/>
            <w:vAlign w:val="center"/>
          </w:tcPr>
          <w:p w14:paraId="1EB90D10"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3,372,768.45</w:t>
            </w:r>
          </w:p>
        </w:tc>
        <w:tc>
          <w:tcPr>
            <w:tcW w:w="236" w:type="dxa"/>
            <w:tcBorders>
              <w:top w:val="nil"/>
              <w:left w:val="nil"/>
              <w:bottom w:val="nil"/>
              <w:right w:val="nil"/>
            </w:tcBorders>
            <w:shd w:val="clear" w:color="auto" w:fill="auto"/>
            <w:vAlign w:val="bottom"/>
          </w:tcPr>
          <w:p w14:paraId="3C36F37B" w14:textId="77777777" w:rsidR="00D26B60" w:rsidRPr="002560B8" w:rsidRDefault="00D26B60" w:rsidP="00487A6F">
            <w:pPr>
              <w:spacing w:after="0" w:line="240" w:lineRule="auto"/>
              <w:jc w:val="right"/>
              <w:rPr>
                <w:rFonts w:ascii="Arial" w:eastAsia="Times New Roman" w:hAnsi="Arial" w:cs="Arial"/>
                <w:b/>
                <w:bCs/>
              </w:rPr>
            </w:pPr>
          </w:p>
        </w:tc>
        <w:tc>
          <w:tcPr>
            <w:tcW w:w="363" w:type="dxa"/>
            <w:tcBorders>
              <w:top w:val="nil"/>
              <w:left w:val="nil"/>
              <w:bottom w:val="double" w:sz="6" w:space="0" w:color="auto"/>
              <w:right w:val="nil"/>
            </w:tcBorders>
            <w:shd w:val="clear" w:color="auto" w:fill="auto"/>
            <w:vAlign w:val="center"/>
          </w:tcPr>
          <w:p w14:paraId="23279944" w14:textId="77777777" w:rsidR="00D26B60" w:rsidRPr="002560B8" w:rsidRDefault="00D26B60" w:rsidP="00487A6F">
            <w:pPr>
              <w:spacing w:after="0" w:line="240" w:lineRule="auto"/>
              <w:rPr>
                <w:rFonts w:ascii="Arial" w:eastAsia="Times New Roman" w:hAnsi="Arial" w:cs="Arial"/>
                <w:b/>
                <w:bCs/>
              </w:rPr>
            </w:pPr>
            <w:r w:rsidRPr="002560B8">
              <w:rPr>
                <w:rFonts w:ascii="Arial" w:eastAsia="Times New Roman" w:hAnsi="Arial" w:cs="Arial"/>
                <w:b/>
                <w:bCs/>
              </w:rPr>
              <w:t>₱</w:t>
            </w:r>
          </w:p>
        </w:tc>
        <w:tc>
          <w:tcPr>
            <w:tcW w:w="1914" w:type="dxa"/>
            <w:tcBorders>
              <w:top w:val="nil"/>
              <w:left w:val="nil"/>
              <w:bottom w:val="double" w:sz="6" w:space="0" w:color="auto"/>
              <w:right w:val="nil"/>
            </w:tcBorders>
            <w:shd w:val="clear" w:color="auto" w:fill="auto"/>
            <w:vAlign w:val="center"/>
          </w:tcPr>
          <w:p w14:paraId="412F888A" w14:textId="77777777" w:rsidR="00D26B60" w:rsidRPr="002560B8" w:rsidRDefault="00D26B60" w:rsidP="00487A6F">
            <w:pPr>
              <w:spacing w:after="0" w:line="240" w:lineRule="auto"/>
              <w:jc w:val="right"/>
              <w:rPr>
                <w:rFonts w:ascii="Arial" w:eastAsia="Times New Roman" w:hAnsi="Arial" w:cs="Arial"/>
                <w:b/>
                <w:bCs/>
              </w:rPr>
            </w:pPr>
            <w:r w:rsidRPr="002560B8">
              <w:rPr>
                <w:rFonts w:ascii="Arial" w:eastAsia="Times New Roman" w:hAnsi="Arial" w:cs="Arial"/>
                <w:b/>
                <w:bCs/>
              </w:rPr>
              <w:t>4,270,709.80</w:t>
            </w:r>
          </w:p>
        </w:tc>
      </w:tr>
    </w:tbl>
    <w:p w14:paraId="2E467394" w14:textId="77777777" w:rsidR="00FB034F" w:rsidRPr="002560B8" w:rsidRDefault="00FB034F" w:rsidP="00FB034F">
      <w:pPr>
        <w:spacing w:after="0" w:line="240" w:lineRule="auto"/>
        <w:rPr>
          <w:rFonts w:ascii="Arial" w:hAnsi="Arial" w:cs="Arial"/>
          <w:b/>
          <w:bCs/>
        </w:rPr>
      </w:pPr>
    </w:p>
    <w:p w14:paraId="11679142" w14:textId="77777777" w:rsidR="00BE7F11" w:rsidRPr="002560B8" w:rsidRDefault="00FB034F" w:rsidP="00FB034F">
      <w:pPr>
        <w:spacing w:after="0" w:line="240" w:lineRule="auto"/>
        <w:jc w:val="center"/>
        <w:rPr>
          <w:rFonts w:ascii="Arial" w:eastAsia="Times New Roman" w:hAnsi="Arial" w:cs="Arial"/>
          <w:bCs/>
          <w:i/>
          <w:lang w:val="en-PH" w:eastAsia="en-PH"/>
        </w:rPr>
        <w:sectPr w:rsidR="00BE7F11" w:rsidRPr="002560B8" w:rsidSect="00F444D2">
          <w:pgSz w:w="12240" w:h="15840" w:code="1"/>
          <w:pgMar w:top="1440" w:right="1440" w:bottom="1440" w:left="1800" w:header="360" w:footer="360" w:gutter="0"/>
          <w:cols w:space="720"/>
          <w:docGrid w:linePitch="360"/>
        </w:sectPr>
      </w:pPr>
      <w:r w:rsidRPr="002560B8">
        <w:rPr>
          <w:rFonts w:ascii="Arial" w:eastAsia="Times New Roman" w:hAnsi="Arial" w:cs="Arial"/>
          <w:bCs/>
          <w:i/>
          <w:lang w:val="en-PH" w:eastAsia="en-PH"/>
        </w:rPr>
        <w:t>(See Accompanying Notes to Financial Statements)</w:t>
      </w:r>
    </w:p>
    <w:p w14:paraId="486F1D67" w14:textId="195F428A" w:rsidR="0020432B" w:rsidRPr="002560B8" w:rsidRDefault="00AA77EA" w:rsidP="00210E95">
      <w:pPr>
        <w:spacing w:after="0" w:line="240" w:lineRule="auto"/>
        <w:jc w:val="center"/>
        <w:rPr>
          <w:rFonts w:ascii="Arial" w:hAnsi="Arial" w:cs="Arial"/>
          <w:b/>
          <w:bCs/>
        </w:rPr>
      </w:pPr>
      <w:r w:rsidRPr="002560B8">
        <w:rPr>
          <w:rFonts w:ascii="Arial" w:hAnsi="Arial" w:cs="Arial"/>
          <w:b/>
          <w:noProof/>
          <w:lang w:val="en-PH" w:eastAsia="en-PH"/>
        </w:rPr>
        <w:lastRenderedPageBreak/>
        <w:drawing>
          <wp:anchor distT="0" distB="0" distL="114300" distR="114300" simplePos="0" relativeHeight="251672064" behindDoc="1" locked="0" layoutInCell="1" allowOverlap="1" wp14:anchorId="4194B60E" wp14:editId="6FBC2786">
            <wp:simplePos x="1578077" y="796413"/>
            <wp:positionH relativeFrom="margin">
              <wp:align>left</wp:align>
            </wp:positionH>
            <wp:positionV relativeFrom="margin">
              <wp:align>top</wp:align>
            </wp:positionV>
            <wp:extent cx="890270" cy="8839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890270" cy="883920"/>
                    </a:xfrm>
                    <a:prstGeom prst="rect">
                      <a:avLst/>
                    </a:prstGeom>
                    <a:noFill/>
                  </pic:spPr>
                </pic:pic>
              </a:graphicData>
            </a:graphic>
          </wp:anchor>
        </w:drawing>
      </w:r>
      <w:r w:rsidR="009C33C6" w:rsidRPr="002560B8">
        <w:rPr>
          <w:rFonts w:ascii="Arial" w:hAnsi="Arial" w:cs="Arial"/>
          <w:b/>
          <w:bCs/>
        </w:rPr>
        <w:t>KOLAMBUGAN WATER</w:t>
      </w:r>
      <w:r w:rsidRPr="002560B8">
        <w:rPr>
          <w:rFonts w:ascii="Arial" w:hAnsi="Arial" w:cs="Arial"/>
          <w:b/>
          <w:bCs/>
        </w:rPr>
        <w:t xml:space="preserve"> DISTRICT</w:t>
      </w:r>
    </w:p>
    <w:p w14:paraId="69C7C96A" w14:textId="77777777" w:rsidR="0020432B" w:rsidRPr="002560B8" w:rsidRDefault="00AA77EA" w:rsidP="00210E95">
      <w:pPr>
        <w:spacing w:after="0" w:line="240" w:lineRule="auto"/>
        <w:jc w:val="center"/>
        <w:rPr>
          <w:rFonts w:ascii="Arial" w:hAnsi="Arial" w:cs="Arial"/>
          <w:b/>
        </w:rPr>
      </w:pPr>
      <w:proofErr w:type="spellStart"/>
      <w:r w:rsidRPr="002560B8">
        <w:rPr>
          <w:rFonts w:ascii="Arial" w:hAnsi="Arial" w:cs="Arial"/>
          <w:b/>
        </w:rPr>
        <w:t>Kolambugan</w:t>
      </w:r>
      <w:proofErr w:type="spellEnd"/>
      <w:r w:rsidRPr="002560B8">
        <w:rPr>
          <w:rFonts w:ascii="Arial" w:hAnsi="Arial" w:cs="Arial"/>
          <w:b/>
        </w:rPr>
        <w:t>, Lanao del Norte</w:t>
      </w:r>
    </w:p>
    <w:p w14:paraId="3086CEE9" w14:textId="77777777" w:rsidR="0021152C" w:rsidRPr="002560B8" w:rsidRDefault="0021152C" w:rsidP="00210E95">
      <w:pPr>
        <w:spacing w:after="0" w:line="240" w:lineRule="auto"/>
        <w:jc w:val="center"/>
        <w:rPr>
          <w:rFonts w:ascii="Arial" w:hAnsi="Arial" w:cs="Arial"/>
          <w:b/>
        </w:rPr>
      </w:pPr>
    </w:p>
    <w:p w14:paraId="3EBC8D99" w14:textId="77777777" w:rsidR="00C057B8" w:rsidRPr="002560B8" w:rsidRDefault="00C057B8" w:rsidP="00210E95">
      <w:pPr>
        <w:spacing w:after="0" w:line="240" w:lineRule="auto"/>
        <w:jc w:val="center"/>
        <w:rPr>
          <w:rFonts w:ascii="Arial" w:hAnsi="Arial" w:cs="Arial"/>
          <w:b/>
        </w:rPr>
      </w:pPr>
    </w:p>
    <w:p w14:paraId="6290EEF6" w14:textId="77777777" w:rsidR="0020432B" w:rsidRPr="002560B8" w:rsidRDefault="00AA77EA" w:rsidP="00210E95">
      <w:pPr>
        <w:spacing w:after="0" w:line="240" w:lineRule="auto"/>
        <w:jc w:val="center"/>
        <w:rPr>
          <w:rFonts w:ascii="Arial" w:hAnsi="Arial" w:cs="Arial"/>
          <w:b/>
        </w:rPr>
      </w:pPr>
      <w:r w:rsidRPr="002560B8">
        <w:rPr>
          <w:rFonts w:ascii="Arial" w:hAnsi="Arial" w:cs="Arial"/>
          <w:noProof/>
          <w:lang w:val="en-PH" w:eastAsia="en-PH"/>
        </w:rPr>
        <w:drawing>
          <wp:anchor distT="0" distB="0" distL="114300" distR="114300" simplePos="0" relativeHeight="251648512" behindDoc="1" locked="0" layoutInCell="1" allowOverlap="1" wp14:anchorId="373B61D6" wp14:editId="7C250DAE">
            <wp:simplePos x="0" y="0"/>
            <wp:positionH relativeFrom="margin">
              <wp:posOffset>6972300</wp:posOffset>
            </wp:positionH>
            <wp:positionV relativeFrom="page">
              <wp:posOffset>2628900</wp:posOffset>
            </wp:positionV>
            <wp:extent cx="1088390" cy="1088390"/>
            <wp:effectExtent l="0" t="0" r="0" b="0"/>
            <wp:wrapNone/>
            <wp:docPr id="12" name="Picture 12"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mom\kolambuga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088390" cy="1088390"/>
                    </a:xfrm>
                    <a:prstGeom prst="rect">
                      <a:avLst/>
                    </a:prstGeom>
                    <a:noFill/>
                    <a:ln>
                      <a:noFill/>
                    </a:ln>
                  </pic:spPr>
                </pic:pic>
              </a:graphicData>
            </a:graphic>
          </wp:anchor>
        </w:drawing>
      </w:r>
    </w:p>
    <w:p w14:paraId="6D2C3F09" w14:textId="77777777" w:rsidR="0020432B" w:rsidRPr="002560B8" w:rsidRDefault="00AA77EA" w:rsidP="00210E95">
      <w:pPr>
        <w:spacing w:after="0" w:line="240" w:lineRule="auto"/>
        <w:jc w:val="center"/>
        <w:rPr>
          <w:rFonts w:ascii="Arial" w:hAnsi="Arial" w:cs="Arial"/>
          <w:b/>
          <w:lang w:val="en-PH"/>
        </w:rPr>
      </w:pPr>
      <w:r w:rsidRPr="002560B8">
        <w:rPr>
          <w:rFonts w:ascii="Arial" w:hAnsi="Arial" w:cs="Arial"/>
          <w:b/>
        </w:rPr>
        <w:t>NOTES TO FINANCIAL STATEMENT</w:t>
      </w:r>
      <w:r w:rsidRPr="002560B8">
        <w:rPr>
          <w:rFonts w:ascii="Arial" w:hAnsi="Arial" w:cs="Arial"/>
          <w:b/>
          <w:lang w:val="en-PH"/>
        </w:rPr>
        <w:t>S</w:t>
      </w:r>
    </w:p>
    <w:p w14:paraId="557B3D25" w14:textId="77777777" w:rsidR="0020432B" w:rsidRPr="002560B8" w:rsidRDefault="00AA77EA" w:rsidP="00210E95">
      <w:pPr>
        <w:spacing w:after="0" w:line="240" w:lineRule="auto"/>
        <w:jc w:val="center"/>
        <w:rPr>
          <w:rFonts w:ascii="Arial" w:hAnsi="Arial" w:cs="Arial"/>
          <w:b/>
          <w:lang w:val="en-PH"/>
        </w:rPr>
      </w:pPr>
      <w:r w:rsidRPr="002560B8">
        <w:rPr>
          <w:rFonts w:ascii="Arial" w:hAnsi="Arial" w:cs="Arial"/>
          <w:b/>
        </w:rPr>
        <w:t>December 31, 20</w:t>
      </w:r>
      <w:r w:rsidRPr="002560B8">
        <w:rPr>
          <w:rFonts w:ascii="Arial" w:hAnsi="Arial" w:cs="Arial"/>
          <w:b/>
          <w:lang w:val="en-PH"/>
        </w:rPr>
        <w:t>2</w:t>
      </w:r>
      <w:r w:rsidR="00626DB7" w:rsidRPr="002560B8">
        <w:rPr>
          <w:rFonts w:ascii="Arial" w:hAnsi="Arial" w:cs="Arial"/>
          <w:b/>
          <w:lang w:val="en-PH"/>
        </w:rPr>
        <w:t>2</w:t>
      </w:r>
    </w:p>
    <w:p w14:paraId="73E59E76" w14:textId="77777777" w:rsidR="0021152C" w:rsidRPr="002560B8" w:rsidRDefault="0021152C" w:rsidP="00210E95">
      <w:pPr>
        <w:spacing w:after="0" w:line="240" w:lineRule="auto"/>
        <w:jc w:val="center"/>
        <w:rPr>
          <w:rFonts w:ascii="Arial" w:hAnsi="Arial" w:cs="Arial"/>
          <w:b/>
          <w:lang w:val="en-PH"/>
        </w:rPr>
      </w:pPr>
    </w:p>
    <w:p w14:paraId="4AFD15E5" w14:textId="77777777" w:rsidR="0020432B" w:rsidRPr="002560B8" w:rsidRDefault="0020432B" w:rsidP="00210E95">
      <w:pPr>
        <w:spacing w:after="0" w:line="240" w:lineRule="auto"/>
        <w:jc w:val="center"/>
        <w:rPr>
          <w:rFonts w:ascii="Arial" w:hAnsi="Arial" w:cs="Arial"/>
        </w:rPr>
      </w:pPr>
    </w:p>
    <w:p w14:paraId="6A3DC3F0" w14:textId="77777777" w:rsidR="004537B4" w:rsidRPr="002560B8" w:rsidRDefault="004537B4" w:rsidP="00AA2099">
      <w:pPr>
        <w:numPr>
          <w:ilvl w:val="0"/>
          <w:numId w:val="4"/>
        </w:numPr>
        <w:spacing w:after="0" w:line="240" w:lineRule="auto"/>
        <w:ind w:left="360"/>
        <w:rPr>
          <w:rFonts w:ascii="Arial" w:hAnsi="Arial" w:cs="Arial"/>
          <w:b/>
        </w:rPr>
      </w:pPr>
      <w:r w:rsidRPr="002560B8">
        <w:rPr>
          <w:rFonts w:ascii="Arial" w:hAnsi="Arial" w:cs="Arial"/>
          <w:b/>
        </w:rPr>
        <w:t>Agency Background</w:t>
      </w:r>
    </w:p>
    <w:p w14:paraId="5E92AE8B" w14:textId="77777777" w:rsidR="00D30EF4" w:rsidRPr="002560B8" w:rsidRDefault="00D30EF4" w:rsidP="00210E95">
      <w:pPr>
        <w:spacing w:after="0" w:line="240" w:lineRule="auto"/>
        <w:jc w:val="both"/>
        <w:rPr>
          <w:rFonts w:ascii="Arial" w:hAnsi="Arial" w:cs="Arial"/>
        </w:rPr>
      </w:pPr>
    </w:p>
    <w:p w14:paraId="3C3EFAF7" w14:textId="77777777" w:rsidR="0020432B" w:rsidRPr="002560B8" w:rsidRDefault="00AA77EA" w:rsidP="00210E95">
      <w:pPr>
        <w:spacing w:after="0" w:line="240" w:lineRule="auto"/>
        <w:jc w:val="both"/>
        <w:rPr>
          <w:rFonts w:ascii="Arial" w:hAnsi="Arial" w:cs="Arial"/>
        </w:rPr>
      </w:pPr>
      <w:proofErr w:type="spellStart"/>
      <w:r w:rsidRPr="002560B8">
        <w:rPr>
          <w:rFonts w:ascii="Arial" w:hAnsi="Arial" w:cs="Arial"/>
        </w:rPr>
        <w:t>Kolambugan</w:t>
      </w:r>
      <w:proofErr w:type="spellEnd"/>
      <w:r w:rsidRPr="002560B8">
        <w:rPr>
          <w:rFonts w:ascii="Arial" w:hAnsi="Arial" w:cs="Arial"/>
        </w:rPr>
        <w:t xml:space="preserve"> Water System, known as </w:t>
      </w:r>
      <w:proofErr w:type="spellStart"/>
      <w:r w:rsidRPr="002560B8">
        <w:rPr>
          <w:rFonts w:ascii="Arial" w:hAnsi="Arial" w:cs="Arial"/>
        </w:rPr>
        <w:t>Kolambugan</w:t>
      </w:r>
      <w:proofErr w:type="spellEnd"/>
      <w:r w:rsidRPr="002560B8">
        <w:rPr>
          <w:rFonts w:ascii="Arial" w:hAnsi="Arial" w:cs="Arial"/>
        </w:rPr>
        <w:t xml:space="preserve"> Water District was created under special law, Presidential Decree 198 amended by PD Nos. 768 and 1479 better known as the “Provincial Utilities Act of 1973” KOLWD was awarded with the Certificate of Conditional Conformance no. 539 by Local Water Utilities Administration (LWUA) on July 28, 1994.  All Local Water District were declared as Government-Owned and Controlled Corporations September 13, </w:t>
      </w:r>
      <w:proofErr w:type="gramStart"/>
      <w:r w:rsidRPr="002560B8">
        <w:rPr>
          <w:rFonts w:ascii="Arial" w:hAnsi="Arial" w:cs="Arial"/>
        </w:rPr>
        <w:t>1991</w:t>
      </w:r>
      <w:proofErr w:type="gramEnd"/>
      <w:r w:rsidRPr="002560B8">
        <w:rPr>
          <w:rFonts w:ascii="Arial" w:hAnsi="Arial" w:cs="Arial"/>
        </w:rPr>
        <w:t xml:space="preserve"> in case docketed as GR Nos. 95237-38.</w:t>
      </w:r>
    </w:p>
    <w:p w14:paraId="572EA1DB" w14:textId="77777777" w:rsidR="00085378" w:rsidRPr="002560B8" w:rsidRDefault="00085378" w:rsidP="00210E95">
      <w:pPr>
        <w:spacing w:after="0" w:line="240" w:lineRule="auto"/>
        <w:jc w:val="both"/>
        <w:rPr>
          <w:rFonts w:ascii="Arial" w:hAnsi="Arial" w:cs="Arial"/>
          <w:b/>
        </w:rPr>
      </w:pPr>
    </w:p>
    <w:p w14:paraId="33043D61"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Mission:</w:t>
      </w:r>
    </w:p>
    <w:p w14:paraId="44B37E84" w14:textId="77777777" w:rsidR="0020432B" w:rsidRPr="002560B8" w:rsidRDefault="00AA77EA" w:rsidP="00210E95">
      <w:pPr>
        <w:spacing w:after="0" w:line="240" w:lineRule="auto"/>
        <w:jc w:val="both"/>
        <w:rPr>
          <w:rFonts w:ascii="Arial" w:hAnsi="Arial" w:cs="Arial"/>
          <w:b/>
        </w:rPr>
      </w:pPr>
      <w:r w:rsidRPr="002560B8">
        <w:rPr>
          <w:rFonts w:ascii="Arial" w:hAnsi="Arial" w:cs="Arial"/>
        </w:rPr>
        <w:t xml:space="preserve">Committed to provide adequate safe potable and affordable water supply 24 hours a day with a service that is transparent and accountable to the Residents of the Municipality of </w:t>
      </w:r>
      <w:proofErr w:type="spellStart"/>
      <w:r w:rsidRPr="002560B8">
        <w:rPr>
          <w:rFonts w:ascii="Arial" w:hAnsi="Arial" w:cs="Arial"/>
        </w:rPr>
        <w:t>Kolambugan</w:t>
      </w:r>
      <w:proofErr w:type="spellEnd"/>
      <w:r w:rsidRPr="002560B8">
        <w:rPr>
          <w:rFonts w:ascii="Arial" w:hAnsi="Arial" w:cs="Arial"/>
        </w:rPr>
        <w:t>.</w:t>
      </w:r>
    </w:p>
    <w:p w14:paraId="35096459" w14:textId="77777777" w:rsidR="00085378" w:rsidRPr="002560B8" w:rsidRDefault="00085378" w:rsidP="00210E95">
      <w:pPr>
        <w:spacing w:after="0" w:line="240" w:lineRule="auto"/>
        <w:jc w:val="both"/>
        <w:rPr>
          <w:rFonts w:ascii="Arial" w:hAnsi="Arial" w:cs="Arial"/>
          <w:b/>
        </w:rPr>
      </w:pPr>
    </w:p>
    <w:p w14:paraId="445B6E5E"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Vision:</w:t>
      </w:r>
    </w:p>
    <w:p w14:paraId="02A5E34B" w14:textId="77777777" w:rsidR="0020432B" w:rsidRPr="002560B8" w:rsidRDefault="00AA77EA" w:rsidP="00210E95">
      <w:pPr>
        <w:spacing w:after="0" w:line="240" w:lineRule="auto"/>
        <w:jc w:val="both"/>
        <w:rPr>
          <w:rFonts w:ascii="Arial" w:hAnsi="Arial" w:cs="Arial"/>
        </w:rPr>
      </w:pPr>
      <w:r w:rsidRPr="002560B8">
        <w:rPr>
          <w:rFonts w:ascii="Arial" w:hAnsi="Arial" w:cs="Arial"/>
        </w:rPr>
        <w:t xml:space="preserve">To be a progressive economically viable effective partner in the community in providing adequate safe potable and affordable water 24 hours a day through outstanding service with </w:t>
      </w:r>
      <w:proofErr w:type="gramStart"/>
      <w:r w:rsidRPr="002560B8">
        <w:rPr>
          <w:rFonts w:ascii="Arial" w:hAnsi="Arial" w:cs="Arial"/>
        </w:rPr>
        <w:t>a good</w:t>
      </w:r>
      <w:proofErr w:type="gramEnd"/>
      <w:r w:rsidRPr="002560B8">
        <w:rPr>
          <w:rFonts w:ascii="Arial" w:hAnsi="Arial" w:cs="Arial"/>
        </w:rPr>
        <w:t xml:space="preserve"> management.</w:t>
      </w:r>
    </w:p>
    <w:p w14:paraId="310D713D" w14:textId="77777777" w:rsidR="004537B4" w:rsidRPr="002560B8" w:rsidRDefault="00AA77EA" w:rsidP="00210E95">
      <w:pPr>
        <w:spacing w:after="0" w:line="240" w:lineRule="auto"/>
        <w:jc w:val="both"/>
        <w:rPr>
          <w:rFonts w:ascii="Arial" w:hAnsi="Arial" w:cs="Arial"/>
        </w:rPr>
      </w:pPr>
      <w:r w:rsidRPr="002560B8">
        <w:rPr>
          <w:rFonts w:ascii="Arial" w:hAnsi="Arial" w:cs="Arial"/>
        </w:rPr>
        <w:t xml:space="preserve">The policy-making body of the </w:t>
      </w:r>
      <w:proofErr w:type="spellStart"/>
      <w:r w:rsidRPr="002560B8">
        <w:rPr>
          <w:rFonts w:ascii="Arial" w:hAnsi="Arial" w:cs="Arial"/>
        </w:rPr>
        <w:t>Kolambugan</w:t>
      </w:r>
      <w:proofErr w:type="spellEnd"/>
      <w:r w:rsidRPr="002560B8">
        <w:rPr>
          <w:rFonts w:ascii="Arial" w:hAnsi="Arial" w:cs="Arial"/>
        </w:rPr>
        <w:t xml:space="preserve"> Water District is the Board of Directors, composed of five members:</w:t>
      </w:r>
    </w:p>
    <w:p w14:paraId="6BBE0574" w14:textId="77777777" w:rsidR="007833FD" w:rsidRPr="002560B8" w:rsidRDefault="007833FD" w:rsidP="00210E95">
      <w:pPr>
        <w:spacing w:after="0" w:line="240" w:lineRule="auto"/>
        <w:jc w:val="both"/>
        <w:rPr>
          <w:rFonts w:ascii="Arial" w:hAnsi="Arial" w:cs="Arial"/>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1872"/>
        <w:gridCol w:w="1959"/>
      </w:tblGrid>
      <w:tr w:rsidR="002560B8" w:rsidRPr="002560B8" w14:paraId="65378067" w14:textId="77777777" w:rsidTr="00416F42">
        <w:trPr>
          <w:trHeight w:val="288"/>
        </w:trPr>
        <w:tc>
          <w:tcPr>
            <w:tcW w:w="3451" w:type="dxa"/>
            <w:vAlign w:val="center"/>
          </w:tcPr>
          <w:p w14:paraId="73E4313E" w14:textId="77777777" w:rsidR="0020432B" w:rsidRPr="002560B8" w:rsidRDefault="00AA77EA" w:rsidP="007833FD">
            <w:pPr>
              <w:spacing w:after="0" w:line="240" w:lineRule="auto"/>
              <w:jc w:val="center"/>
              <w:rPr>
                <w:rFonts w:ascii="Arial" w:hAnsi="Arial" w:cs="Arial"/>
              </w:rPr>
            </w:pPr>
            <w:r w:rsidRPr="002560B8">
              <w:rPr>
                <w:rFonts w:ascii="Arial" w:hAnsi="Arial" w:cs="Arial"/>
                <w:b/>
              </w:rPr>
              <w:t>Name</w:t>
            </w:r>
          </w:p>
        </w:tc>
        <w:tc>
          <w:tcPr>
            <w:tcW w:w="1872" w:type="dxa"/>
            <w:vAlign w:val="center"/>
          </w:tcPr>
          <w:p w14:paraId="14420C57" w14:textId="77777777" w:rsidR="0020432B" w:rsidRPr="002560B8" w:rsidRDefault="00AA77EA" w:rsidP="007833FD">
            <w:pPr>
              <w:spacing w:after="0" w:line="240" w:lineRule="auto"/>
              <w:jc w:val="center"/>
              <w:rPr>
                <w:rFonts w:ascii="Arial" w:hAnsi="Arial" w:cs="Arial"/>
              </w:rPr>
            </w:pPr>
            <w:r w:rsidRPr="002560B8">
              <w:rPr>
                <w:rFonts w:ascii="Arial" w:hAnsi="Arial" w:cs="Arial"/>
                <w:b/>
              </w:rPr>
              <w:t>Designation</w:t>
            </w:r>
          </w:p>
        </w:tc>
        <w:tc>
          <w:tcPr>
            <w:tcW w:w="1959" w:type="dxa"/>
            <w:vAlign w:val="center"/>
          </w:tcPr>
          <w:p w14:paraId="44E01FFA" w14:textId="77777777" w:rsidR="0020432B" w:rsidRPr="002560B8" w:rsidRDefault="00AA77EA" w:rsidP="007833FD">
            <w:pPr>
              <w:spacing w:after="0" w:line="240" w:lineRule="auto"/>
              <w:jc w:val="center"/>
              <w:rPr>
                <w:rFonts w:ascii="Arial" w:hAnsi="Arial" w:cs="Arial"/>
              </w:rPr>
            </w:pPr>
            <w:r w:rsidRPr="002560B8">
              <w:rPr>
                <w:rFonts w:ascii="Arial" w:hAnsi="Arial" w:cs="Arial"/>
                <w:b/>
              </w:rPr>
              <w:t>Sector</w:t>
            </w:r>
          </w:p>
        </w:tc>
      </w:tr>
      <w:tr w:rsidR="002560B8" w:rsidRPr="002560B8" w14:paraId="1944A4D7" w14:textId="77777777" w:rsidTr="00416F42">
        <w:trPr>
          <w:trHeight w:val="288"/>
        </w:trPr>
        <w:tc>
          <w:tcPr>
            <w:tcW w:w="3451" w:type="dxa"/>
          </w:tcPr>
          <w:p w14:paraId="1D45CD4E" w14:textId="77777777" w:rsidR="005F3E58" w:rsidRPr="002560B8" w:rsidRDefault="005F3E58" w:rsidP="00210E95">
            <w:pPr>
              <w:spacing w:after="0" w:line="240" w:lineRule="auto"/>
              <w:rPr>
                <w:rFonts w:ascii="Arial" w:hAnsi="Arial" w:cs="Arial"/>
              </w:rPr>
            </w:pPr>
            <w:r w:rsidRPr="002560B8">
              <w:rPr>
                <w:rFonts w:ascii="Arial" w:hAnsi="Arial" w:cs="Arial"/>
              </w:rPr>
              <w:t xml:space="preserve">Mr. </w:t>
            </w:r>
            <w:proofErr w:type="spellStart"/>
            <w:r w:rsidRPr="002560B8">
              <w:rPr>
                <w:rFonts w:ascii="Arial" w:hAnsi="Arial" w:cs="Arial"/>
              </w:rPr>
              <w:t>Fernandito</w:t>
            </w:r>
            <w:proofErr w:type="spellEnd"/>
            <w:r w:rsidRPr="002560B8">
              <w:rPr>
                <w:rFonts w:ascii="Arial" w:hAnsi="Arial" w:cs="Arial"/>
              </w:rPr>
              <w:t xml:space="preserve"> R. </w:t>
            </w:r>
            <w:proofErr w:type="spellStart"/>
            <w:r w:rsidRPr="002560B8">
              <w:rPr>
                <w:rFonts w:ascii="Arial" w:hAnsi="Arial" w:cs="Arial"/>
              </w:rPr>
              <w:t>Ridao</w:t>
            </w:r>
            <w:proofErr w:type="spellEnd"/>
          </w:p>
        </w:tc>
        <w:tc>
          <w:tcPr>
            <w:tcW w:w="1872" w:type="dxa"/>
          </w:tcPr>
          <w:p w14:paraId="19E1F3AB" w14:textId="77777777" w:rsidR="005F3E58" w:rsidRPr="002560B8" w:rsidRDefault="005F3E58" w:rsidP="007833FD">
            <w:pPr>
              <w:spacing w:after="0" w:line="240" w:lineRule="auto"/>
              <w:jc w:val="center"/>
              <w:rPr>
                <w:rFonts w:ascii="Arial" w:hAnsi="Arial" w:cs="Arial"/>
              </w:rPr>
            </w:pPr>
            <w:r w:rsidRPr="002560B8">
              <w:rPr>
                <w:rFonts w:ascii="Arial" w:hAnsi="Arial" w:cs="Arial"/>
              </w:rPr>
              <w:t>Chairman</w:t>
            </w:r>
          </w:p>
        </w:tc>
        <w:tc>
          <w:tcPr>
            <w:tcW w:w="1959" w:type="dxa"/>
          </w:tcPr>
          <w:p w14:paraId="0C4DA1CB" w14:textId="77777777" w:rsidR="005F3E58" w:rsidRPr="002560B8" w:rsidRDefault="005F3E58" w:rsidP="007833FD">
            <w:pPr>
              <w:spacing w:after="0" w:line="240" w:lineRule="auto"/>
              <w:jc w:val="center"/>
              <w:rPr>
                <w:rFonts w:ascii="Arial" w:hAnsi="Arial" w:cs="Arial"/>
              </w:rPr>
            </w:pPr>
            <w:r w:rsidRPr="002560B8">
              <w:rPr>
                <w:rFonts w:ascii="Arial" w:hAnsi="Arial" w:cs="Arial"/>
              </w:rPr>
              <w:t>Business</w:t>
            </w:r>
          </w:p>
        </w:tc>
      </w:tr>
      <w:tr w:rsidR="002560B8" w:rsidRPr="002560B8" w14:paraId="521387AB" w14:textId="77777777" w:rsidTr="00416F42">
        <w:trPr>
          <w:trHeight w:val="288"/>
        </w:trPr>
        <w:tc>
          <w:tcPr>
            <w:tcW w:w="3451" w:type="dxa"/>
          </w:tcPr>
          <w:p w14:paraId="79749981" w14:textId="77777777" w:rsidR="005F3E58" w:rsidRPr="002560B8" w:rsidRDefault="005F3E58" w:rsidP="00210E95">
            <w:pPr>
              <w:spacing w:after="0" w:line="240" w:lineRule="auto"/>
              <w:rPr>
                <w:rFonts w:ascii="Arial" w:hAnsi="Arial" w:cs="Arial"/>
              </w:rPr>
            </w:pPr>
            <w:r w:rsidRPr="002560B8">
              <w:rPr>
                <w:rFonts w:ascii="Arial" w:hAnsi="Arial" w:cs="Arial"/>
              </w:rPr>
              <w:t xml:space="preserve">Mr. </w:t>
            </w:r>
            <w:proofErr w:type="spellStart"/>
            <w:r w:rsidRPr="002560B8">
              <w:rPr>
                <w:rFonts w:ascii="Arial" w:hAnsi="Arial" w:cs="Arial"/>
              </w:rPr>
              <w:t>Tindug</w:t>
            </w:r>
            <w:proofErr w:type="spellEnd"/>
            <w:r w:rsidRPr="002560B8">
              <w:rPr>
                <w:rFonts w:ascii="Arial" w:hAnsi="Arial" w:cs="Arial"/>
              </w:rPr>
              <w:t xml:space="preserve"> O. </w:t>
            </w:r>
            <w:proofErr w:type="spellStart"/>
            <w:r w:rsidRPr="002560B8">
              <w:rPr>
                <w:rFonts w:ascii="Arial" w:hAnsi="Arial" w:cs="Arial"/>
              </w:rPr>
              <w:t>Macarambon</w:t>
            </w:r>
            <w:proofErr w:type="spellEnd"/>
          </w:p>
        </w:tc>
        <w:tc>
          <w:tcPr>
            <w:tcW w:w="1872" w:type="dxa"/>
          </w:tcPr>
          <w:p w14:paraId="0931DC0F" w14:textId="77777777" w:rsidR="005F3E58" w:rsidRPr="002560B8" w:rsidRDefault="005F3E58" w:rsidP="007833FD">
            <w:pPr>
              <w:spacing w:after="0" w:line="240" w:lineRule="auto"/>
              <w:jc w:val="center"/>
              <w:rPr>
                <w:rFonts w:ascii="Arial" w:hAnsi="Arial" w:cs="Arial"/>
              </w:rPr>
            </w:pPr>
            <w:r w:rsidRPr="002560B8">
              <w:rPr>
                <w:rFonts w:ascii="Arial" w:hAnsi="Arial" w:cs="Arial"/>
              </w:rPr>
              <w:t>V-Chairman</w:t>
            </w:r>
          </w:p>
        </w:tc>
        <w:tc>
          <w:tcPr>
            <w:tcW w:w="1959" w:type="dxa"/>
          </w:tcPr>
          <w:p w14:paraId="58D3D808" w14:textId="77777777" w:rsidR="005F3E58" w:rsidRPr="002560B8" w:rsidRDefault="005F3E58" w:rsidP="007833FD">
            <w:pPr>
              <w:spacing w:after="0" w:line="240" w:lineRule="auto"/>
              <w:jc w:val="center"/>
              <w:rPr>
                <w:rFonts w:ascii="Arial" w:hAnsi="Arial" w:cs="Arial"/>
              </w:rPr>
            </w:pPr>
            <w:r w:rsidRPr="002560B8">
              <w:rPr>
                <w:rFonts w:ascii="Arial" w:hAnsi="Arial" w:cs="Arial"/>
              </w:rPr>
              <w:t>Civic</w:t>
            </w:r>
          </w:p>
        </w:tc>
      </w:tr>
      <w:tr w:rsidR="002560B8" w:rsidRPr="002560B8" w14:paraId="5E8D5705" w14:textId="77777777" w:rsidTr="00416F42">
        <w:trPr>
          <w:trHeight w:val="288"/>
        </w:trPr>
        <w:tc>
          <w:tcPr>
            <w:tcW w:w="3451" w:type="dxa"/>
          </w:tcPr>
          <w:p w14:paraId="52488004" w14:textId="77777777" w:rsidR="005F3E58" w:rsidRPr="002560B8" w:rsidRDefault="005F3E58" w:rsidP="00210E95">
            <w:pPr>
              <w:spacing w:after="0" w:line="240" w:lineRule="auto"/>
              <w:rPr>
                <w:rFonts w:ascii="Arial" w:hAnsi="Arial" w:cs="Arial"/>
              </w:rPr>
            </w:pPr>
            <w:r w:rsidRPr="002560B8">
              <w:rPr>
                <w:rFonts w:ascii="Arial" w:hAnsi="Arial" w:cs="Arial"/>
              </w:rPr>
              <w:t xml:space="preserve">Ms. Ma. Alma C. </w:t>
            </w:r>
            <w:proofErr w:type="spellStart"/>
            <w:r w:rsidRPr="002560B8">
              <w:rPr>
                <w:rFonts w:ascii="Arial" w:hAnsi="Arial" w:cs="Arial"/>
              </w:rPr>
              <w:t>Omictin</w:t>
            </w:r>
            <w:proofErr w:type="spellEnd"/>
          </w:p>
        </w:tc>
        <w:tc>
          <w:tcPr>
            <w:tcW w:w="1872" w:type="dxa"/>
          </w:tcPr>
          <w:p w14:paraId="4263EB93" w14:textId="77777777" w:rsidR="005F3E58" w:rsidRPr="002560B8" w:rsidRDefault="005F3E58" w:rsidP="007833FD">
            <w:pPr>
              <w:spacing w:after="0" w:line="240" w:lineRule="auto"/>
              <w:jc w:val="center"/>
              <w:rPr>
                <w:rFonts w:ascii="Arial" w:hAnsi="Arial" w:cs="Arial"/>
              </w:rPr>
            </w:pPr>
            <w:r w:rsidRPr="002560B8">
              <w:rPr>
                <w:rFonts w:ascii="Arial" w:hAnsi="Arial" w:cs="Arial"/>
              </w:rPr>
              <w:t>Secretary</w:t>
            </w:r>
          </w:p>
        </w:tc>
        <w:tc>
          <w:tcPr>
            <w:tcW w:w="1959" w:type="dxa"/>
          </w:tcPr>
          <w:p w14:paraId="0E51433E" w14:textId="77777777" w:rsidR="005F3E58" w:rsidRPr="002560B8" w:rsidRDefault="005F3E58" w:rsidP="007833FD">
            <w:pPr>
              <w:spacing w:after="0" w:line="240" w:lineRule="auto"/>
              <w:jc w:val="center"/>
              <w:rPr>
                <w:rFonts w:ascii="Arial" w:hAnsi="Arial" w:cs="Arial"/>
              </w:rPr>
            </w:pPr>
            <w:r w:rsidRPr="002560B8">
              <w:rPr>
                <w:rFonts w:ascii="Arial" w:hAnsi="Arial" w:cs="Arial"/>
              </w:rPr>
              <w:t>Education</w:t>
            </w:r>
          </w:p>
        </w:tc>
      </w:tr>
      <w:tr w:rsidR="002560B8" w:rsidRPr="002560B8" w14:paraId="01E06ABD" w14:textId="77777777" w:rsidTr="00416F42">
        <w:trPr>
          <w:trHeight w:val="288"/>
        </w:trPr>
        <w:tc>
          <w:tcPr>
            <w:tcW w:w="3451" w:type="dxa"/>
          </w:tcPr>
          <w:p w14:paraId="6F504F2D" w14:textId="77777777" w:rsidR="005F3E58" w:rsidRPr="002560B8" w:rsidRDefault="005F3E58" w:rsidP="00210E95">
            <w:pPr>
              <w:spacing w:after="0" w:line="240" w:lineRule="auto"/>
              <w:rPr>
                <w:rFonts w:ascii="Arial" w:hAnsi="Arial" w:cs="Arial"/>
              </w:rPr>
            </w:pPr>
            <w:r w:rsidRPr="002560B8">
              <w:rPr>
                <w:rFonts w:ascii="Arial" w:hAnsi="Arial" w:cs="Arial"/>
              </w:rPr>
              <w:t xml:space="preserve">Mr. </w:t>
            </w:r>
            <w:proofErr w:type="spellStart"/>
            <w:r w:rsidRPr="002560B8">
              <w:rPr>
                <w:rFonts w:ascii="Arial" w:hAnsi="Arial" w:cs="Arial"/>
              </w:rPr>
              <w:t>Corsenia</w:t>
            </w:r>
            <w:proofErr w:type="spellEnd"/>
            <w:r w:rsidRPr="002560B8">
              <w:rPr>
                <w:rFonts w:ascii="Arial" w:hAnsi="Arial" w:cs="Arial"/>
              </w:rPr>
              <w:t xml:space="preserve"> E. Torres</w:t>
            </w:r>
          </w:p>
        </w:tc>
        <w:tc>
          <w:tcPr>
            <w:tcW w:w="1872" w:type="dxa"/>
          </w:tcPr>
          <w:p w14:paraId="76FA74EB" w14:textId="77777777" w:rsidR="005F3E58" w:rsidRPr="002560B8" w:rsidRDefault="005F3E58" w:rsidP="007833FD">
            <w:pPr>
              <w:spacing w:after="0" w:line="240" w:lineRule="auto"/>
              <w:jc w:val="center"/>
              <w:rPr>
                <w:rFonts w:ascii="Arial" w:hAnsi="Arial" w:cs="Arial"/>
              </w:rPr>
            </w:pPr>
            <w:r w:rsidRPr="002560B8">
              <w:rPr>
                <w:rFonts w:ascii="Arial" w:hAnsi="Arial" w:cs="Arial"/>
              </w:rPr>
              <w:t>Treasurer</w:t>
            </w:r>
          </w:p>
        </w:tc>
        <w:tc>
          <w:tcPr>
            <w:tcW w:w="1959" w:type="dxa"/>
          </w:tcPr>
          <w:p w14:paraId="01645A14" w14:textId="77777777" w:rsidR="005F3E58" w:rsidRPr="002560B8" w:rsidRDefault="005F3E58" w:rsidP="007833FD">
            <w:pPr>
              <w:spacing w:after="0" w:line="240" w:lineRule="auto"/>
              <w:jc w:val="center"/>
              <w:rPr>
                <w:rFonts w:ascii="Arial" w:hAnsi="Arial" w:cs="Arial"/>
              </w:rPr>
            </w:pPr>
            <w:r w:rsidRPr="002560B8">
              <w:rPr>
                <w:rFonts w:ascii="Arial" w:hAnsi="Arial" w:cs="Arial"/>
              </w:rPr>
              <w:t>Women</w:t>
            </w:r>
          </w:p>
        </w:tc>
      </w:tr>
      <w:tr w:rsidR="00ED75A0" w:rsidRPr="002560B8" w14:paraId="65D8534A" w14:textId="77777777" w:rsidTr="00416F42">
        <w:trPr>
          <w:trHeight w:val="288"/>
        </w:trPr>
        <w:tc>
          <w:tcPr>
            <w:tcW w:w="3451" w:type="dxa"/>
          </w:tcPr>
          <w:p w14:paraId="196B945A" w14:textId="77777777" w:rsidR="005F3E58" w:rsidRPr="002560B8" w:rsidRDefault="005F3E58" w:rsidP="00210E95">
            <w:pPr>
              <w:spacing w:after="0" w:line="240" w:lineRule="auto"/>
              <w:rPr>
                <w:rFonts w:ascii="Arial" w:hAnsi="Arial" w:cs="Arial"/>
              </w:rPr>
            </w:pPr>
            <w:r w:rsidRPr="002560B8">
              <w:rPr>
                <w:rFonts w:ascii="Arial" w:hAnsi="Arial" w:cs="Arial"/>
              </w:rPr>
              <w:t>Mr. Vicente P. Mejorada</w:t>
            </w:r>
          </w:p>
        </w:tc>
        <w:tc>
          <w:tcPr>
            <w:tcW w:w="1872" w:type="dxa"/>
          </w:tcPr>
          <w:p w14:paraId="4F270ECE" w14:textId="77777777" w:rsidR="005F3E58" w:rsidRPr="002560B8" w:rsidRDefault="005F3E58" w:rsidP="007833FD">
            <w:pPr>
              <w:spacing w:after="0" w:line="240" w:lineRule="auto"/>
              <w:jc w:val="center"/>
              <w:rPr>
                <w:rFonts w:ascii="Arial" w:hAnsi="Arial" w:cs="Arial"/>
              </w:rPr>
            </w:pPr>
            <w:r w:rsidRPr="002560B8">
              <w:rPr>
                <w:rFonts w:ascii="Arial" w:hAnsi="Arial" w:cs="Arial"/>
              </w:rPr>
              <w:t>Member</w:t>
            </w:r>
          </w:p>
        </w:tc>
        <w:tc>
          <w:tcPr>
            <w:tcW w:w="1959" w:type="dxa"/>
          </w:tcPr>
          <w:p w14:paraId="286FD8AE" w14:textId="77777777" w:rsidR="005F3E58" w:rsidRPr="002560B8" w:rsidRDefault="005F3E58" w:rsidP="007833FD">
            <w:pPr>
              <w:spacing w:after="0" w:line="240" w:lineRule="auto"/>
              <w:jc w:val="center"/>
              <w:rPr>
                <w:rFonts w:ascii="Arial" w:hAnsi="Arial" w:cs="Arial"/>
              </w:rPr>
            </w:pPr>
            <w:r w:rsidRPr="002560B8">
              <w:rPr>
                <w:rFonts w:ascii="Arial" w:hAnsi="Arial" w:cs="Arial"/>
              </w:rPr>
              <w:t>Professional</w:t>
            </w:r>
          </w:p>
        </w:tc>
      </w:tr>
    </w:tbl>
    <w:p w14:paraId="3700340C" w14:textId="77777777" w:rsidR="007833FD" w:rsidRPr="002560B8" w:rsidRDefault="007833FD" w:rsidP="00210E95">
      <w:pPr>
        <w:spacing w:after="0" w:line="240" w:lineRule="auto"/>
        <w:jc w:val="both"/>
        <w:rPr>
          <w:rFonts w:ascii="Arial" w:hAnsi="Arial" w:cs="Arial"/>
          <w:bCs/>
        </w:rPr>
      </w:pPr>
    </w:p>
    <w:p w14:paraId="1DD974FF"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202</w:t>
      </w:r>
      <w:r w:rsidR="00280B6A" w:rsidRPr="002560B8">
        <w:rPr>
          <w:rFonts w:ascii="Arial" w:hAnsi="Arial" w:cs="Arial"/>
          <w:b/>
        </w:rPr>
        <w:t>2</w:t>
      </w:r>
      <w:r w:rsidRPr="002560B8">
        <w:rPr>
          <w:rFonts w:ascii="Arial" w:hAnsi="Arial" w:cs="Arial"/>
          <w:b/>
        </w:rPr>
        <w:t xml:space="preserve"> Operational Highlights</w:t>
      </w:r>
    </w:p>
    <w:p w14:paraId="3A6A1CCD" w14:textId="77777777" w:rsidR="00D30EF4" w:rsidRPr="002560B8" w:rsidRDefault="00D30EF4" w:rsidP="00210E95">
      <w:pPr>
        <w:spacing w:after="0" w:line="240" w:lineRule="auto"/>
        <w:jc w:val="both"/>
        <w:rPr>
          <w:rFonts w:ascii="Arial" w:hAnsi="Arial" w:cs="Arial"/>
        </w:rPr>
      </w:pPr>
    </w:p>
    <w:p w14:paraId="13DFA6DD" w14:textId="77777777" w:rsidR="0020432B" w:rsidRPr="002560B8" w:rsidRDefault="00AA77EA" w:rsidP="00210E95">
      <w:pPr>
        <w:spacing w:after="0" w:line="240" w:lineRule="auto"/>
        <w:jc w:val="both"/>
        <w:rPr>
          <w:rFonts w:ascii="Arial" w:hAnsi="Arial" w:cs="Arial"/>
        </w:rPr>
      </w:pPr>
      <w:r w:rsidRPr="002560B8">
        <w:rPr>
          <w:rFonts w:ascii="Arial" w:hAnsi="Arial" w:cs="Arial"/>
        </w:rPr>
        <w:t>A comparative financial condition and results for operations for CY 202</w:t>
      </w:r>
      <w:r w:rsidR="00626DB7" w:rsidRPr="002560B8">
        <w:rPr>
          <w:rFonts w:ascii="Arial" w:hAnsi="Arial" w:cs="Arial"/>
        </w:rPr>
        <w:t>2</w:t>
      </w:r>
      <w:r w:rsidRPr="002560B8">
        <w:rPr>
          <w:rFonts w:ascii="Arial" w:hAnsi="Arial" w:cs="Arial"/>
        </w:rPr>
        <w:t xml:space="preserve"> and 20</w:t>
      </w:r>
      <w:r w:rsidR="005F3E58" w:rsidRPr="002560B8">
        <w:rPr>
          <w:rFonts w:ascii="Arial" w:hAnsi="Arial" w:cs="Arial"/>
        </w:rPr>
        <w:t>2</w:t>
      </w:r>
      <w:r w:rsidR="00626DB7" w:rsidRPr="002560B8">
        <w:rPr>
          <w:rFonts w:ascii="Arial" w:hAnsi="Arial" w:cs="Arial"/>
        </w:rPr>
        <w:t>1</w:t>
      </w:r>
      <w:r w:rsidRPr="002560B8">
        <w:rPr>
          <w:rFonts w:ascii="Arial" w:hAnsi="Arial" w:cs="Arial"/>
        </w:rPr>
        <w:t xml:space="preserve"> is presented below:</w:t>
      </w:r>
    </w:p>
    <w:p w14:paraId="06111D38" w14:textId="77777777" w:rsidR="00D30EF4" w:rsidRPr="002560B8" w:rsidRDefault="00D30EF4" w:rsidP="00210E95">
      <w:pPr>
        <w:spacing w:after="0" w:line="240" w:lineRule="auto"/>
        <w:jc w:val="both"/>
        <w:rPr>
          <w:rFonts w:ascii="Arial" w:hAnsi="Arial" w:cs="Arial"/>
          <w:b/>
        </w:rPr>
      </w:pPr>
    </w:p>
    <w:p w14:paraId="599A91E8"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Financial Condition</w:t>
      </w:r>
    </w:p>
    <w:p w14:paraId="19DC63B3" w14:textId="77777777" w:rsidR="00D30EF4" w:rsidRPr="002560B8" w:rsidRDefault="00D30EF4"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800"/>
        <w:gridCol w:w="1800"/>
        <w:gridCol w:w="1800"/>
        <w:gridCol w:w="1422"/>
      </w:tblGrid>
      <w:tr w:rsidR="002560B8" w:rsidRPr="002560B8" w14:paraId="1D10C0F0" w14:textId="77777777" w:rsidTr="00416F42">
        <w:trPr>
          <w:trHeight w:val="288"/>
        </w:trPr>
        <w:tc>
          <w:tcPr>
            <w:tcW w:w="2178" w:type="dxa"/>
            <w:shd w:val="clear" w:color="auto" w:fill="F2F2F2" w:themeFill="background1" w:themeFillShade="F2"/>
            <w:vAlign w:val="center"/>
          </w:tcPr>
          <w:p w14:paraId="36E98B84" w14:textId="77777777" w:rsidR="0020432B" w:rsidRPr="002560B8" w:rsidRDefault="0020432B" w:rsidP="00B73856">
            <w:pPr>
              <w:spacing w:after="0" w:line="240" w:lineRule="auto"/>
              <w:jc w:val="center"/>
              <w:rPr>
                <w:rFonts w:ascii="Arial" w:hAnsi="Arial" w:cs="Arial"/>
              </w:rPr>
            </w:pPr>
          </w:p>
        </w:tc>
        <w:tc>
          <w:tcPr>
            <w:tcW w:w="1800" w:type="dxa"/>
            <w:shd w:val="clear" w:color="auto" w:fill="F2F2F2" w:themeFill="background1" w:themeFillShade="F2"/>
            <w:vAlign w:val="center"/>
          </w:tcPr>
          <w:p w14:paraId="389A175A" w14:textId="77777777" w:rsidR="0020432B" w:rsidRPr="002560B8" w:rsidRDefault="003D410A" w:rsidP="00B73856">
            <w:pPr>
              <w:spacing w:after="0" w:line="240" w:lineRule="auto"/>
              <w:jc w:val="center"/>
              <w:rPr>
                <w:rFonts w:ascii="Arial" w:hAnsi="Arial" w:cs="Arial"/>
                <w:b/>
              </w:rPr>
            </w:pPr>
            <w:r w:rsidRPr="002560B8">
              <w:rPr>
                <w:rFonts w:ascii="Arial" w:hAnsi="Arial" w:cs="Arial"/>
                <w:b/>
              </w:rPr>
              <w:t>202</w:t>
            </w:r>
            <w:r w:rsidR="00626DB7" w:rsidRPr="002560B8">
              <w:rPr>
                <w:rFonts w:ascii="Arial" w:hAnsi="Arial" w:cs="Arial"/>
                <w:b/>
              </w:rPr>
              <w:t>2</w:t>
            </w:r>
          </w:p>
        </w:tc>
        <w:tc>
          <w:tcPr>
            <w:tcW w:w="1800" w:type="dxa"/>
            <w:shd w:val="clear" w:color="auto" w:fill="F2F2F2" w:themeFill="background1" w:themeFillShade="F2"/>
            <w:vAlign w:val="center"/>
          </w:tcPr>
          <w:p w14:paraId="0A7EADB7" w14:textId="77777777" w:rsidR="0020432B" w:rsidRPr="002560B8" w:rsidRDefault="003D410A" w:rsidP="00B73856">
            <w:pPr>
              <w:spacing w:after="0" w:line="240" w:lineRule="auto"/>
              <w:jc w:val="center"/>
              <w:rPr>
                <w:rFonts w:ascii="Arial" w:hAnsi="Arial" w:cs="Arial"/>
                <w:b/>
              </w:rPr>
            </w:pPr>
            <w:r w:rsidRPr="002560B8">
              <w:rPr>
                <w:rFonts w:ascii="Arial" w:hAnsi="Arial" w:cs="Arial"/>
                <w:b/>
              </w:rPr>
              <w:t>20</w:t>
            </w:r>
            <w:r w:rsidR="00862864" w:rsidRPr="002560B8">
              <w:rPr>
                <w:rFonts w:ascii="Arial" w:hAnsi="Arial" w:cs="Arial"/>
                <w:b/>
              </w:rPr>
              <w:t>2</w:t>
            </w:r>
            <w:r w:rsidR="00626DB7" w:rsidRPr="002560B8">
              <w:rPr>
                <w:rFonts w:ascii="Arial" w:hAnsi="Arial" w:cs="Arial"/>
                <w:b/>
              </w:rPr>
              <w:t>1</w:t>
            </w:r>
          </w:p>
        </w:tc>
        <w:tc>
          <w:tcPr>
            <w:tcW w:w="1800" w:type="dxa"/>
            <w:shd w:val="clear" w:color="auto" w:fill="F2F2F2" w:themeFill="background1" w:themeFillShade="F2"/>
            <w:vAlign w:val="center"/>
          </w:tcPr>
          <w:p w14:paraId="38DB0D0A" w14:textId="77777777" w:rsidR="0020432B" w:rsidRPr="002560B8" w:rsidRDefault="00AA77EA" w:rsidP="00B73856">
            <w:pPr>
              <w:spacing w:after="0" w:line="240" w:lineRule="auto"/>
              <w:jc w:val="center"/>
              <w:rPr>
                <w:rFonts w:ascii="Arial" w:hAnsi="Arial" w:cs="Arial"/>
                <w:b/>
              </w:rPr>
            </w:pPr>
            <w:r w:rsidRPr="002560B8">
              <w:rPr>
                <w:rFonts w:ascii="Arial" w:hAnsi="Arial" w:cs="Arial"/>
                <w:b/>
              </w:rPr>
              <w:t>Increase (Decrease)</w:t>
            </w:r>
          </w:p>
        </w:tc>
        <w:tc>
          <w:tcPr>
            <w:tcW w:w="1422" w:type="dxa"/>
            <w:shd w:val="clear" w:color="auto" w:fill="F2F2F2" w:themeFill="background1" w:themeFillShade="F2"/>
            <w:vAlign w:val="center"/>
          </w:tcPr>
          <w:p w14:paraId="468FFE04" w14:textId="77777777" w:rsidR="0020432B" w:rsidRPr="002560B8" w:rsidRDefault="00AA77EA" w:rsidP="00B73856">
            <w:pPr>
              <w:spacing w:after="0" w:line="240" w:lineRule="auto"/>
              <w:jc w:val="center"/>
              <w:rPr>
                <w:rFonts w:ascii="Arial" w:hAnsi="Arial" w:cs="Arial"/>
                <w:b/>
              </w:rPr>
            </w:pPr>
            <w:r w:rsidRPr="002560B8">
              <w:rPr>
                <w:rFonts w:ascii="Arial" w:hAnsi="Arial" w:cs="Arial"/>
                <w:b/>
              </w:rPr>
              <w:t>Percentage</w:t>
            </w:r>
          </w:p>
        </w:tc>
      </w:tr>
      <w:tr w:rsidR="002560B8" w:rsidRPr="002560B8" w14:paraId="2B3DA053" w14:textId="77777777" w:rsidTr="008A7BA4">
        <w:trPr>
          <w:trHeight w:val="288"/>
        </w:trPr>
        <w:tc>
          <w:tcPr>
            <w:tcW w:w="2178" w:type="dxa"/>
            <w:shd w:val="clear" w:color="auto" w:fill="auto"/>
          </w:tcPr>
          <w:p w14:paraId="26C676BB" w14:textId="77777777" w:rsidR="00CC7C1D" w:rsidRPr="002560B8" w:rsidRDefault="00CC7C1D" w:rsidP="00CC7C1D">
            <w:pPr>
              <w:spacing w:after="0" w:line="240" w:lineRule="auto"/>
              <w:rPr>
                <w:rFonts w:ascii="Arial" w:hAnsi="Arial" w:cs="Arial"/>
              </w:rPr>
            </w:pPr>
            <w:r w:rsidRPr="002560B8">
              <w:rPr>
                <w:rFonts w:ascii="Arial" w:hAnsi="Arial" w:cs="Arial"/>
              </w:rPr>
              <w:t xml:space="preserve"> Assets</w:t>
            </w:r>
          </w:p>
        </w:tc>
        <w:tc>
          <w:tcPr>
            <w:tcW w:w="1800" w:type="dxa"/>
            <w:shd w:val="clear" w:color="auto" w:fill="auto"/>
          </w:tcPr>
          <w:p w14:paraId="26C5989C" w14:textId="77777777" w:rsidR="00CC7C1D" w:rsidRPr="002560B8" w:rsidRDefault="00CC7C1D" w:rsidP="00CC7C1D">
            <w:pPr>
              <w:spacing w:after="0" w:line="240" w:lineRule="auto"/>
              <w:jc w:val="right"/>
              <w:rPr>
                <w:rFonts w:ascii="Arial" w:hAnsi="Arial" w:cs="Arial"/>
              </w:rPr>
            </w:pPr>
            <w:r w:rsidRPr="002560B8">
              <w:rPr>
                <w:rFonts w:ascii="Arial" w:hAnsi="Arial" w:cs="Arial"/>
              </w:rPr>
              <w:t>₱17,078,559.00</w:t>
            </w:r>
          </w:p>
        </w:tc>
        <w:tc>
          <w:tcPr>
            <w:tcW w:w="1800" w:type="dxa"/>
            <w:shd w:val="clear" w:color="auto" w:fill="auto"/>
          </w:tcPr>
          <w:p w14:paraId="057C66C0" w14:textId="77777777" w:rsidR="00CC7C1D" w:rsidRPr="002560B8" w:rsidRDefault="00CC7C1D" w:rsidP="00CC7C1D">
            <w:pPr>
              <w:spacing w:after="0" w:line="240" w:lineRule="auto"/>
              <w:jc w:val="right"/>
              <w:rPr>
                <w:rFonts w:ascii="Arial" w:hAnsi="Arial" w:cs="Arial"/>
              </w:rPr>
            </w:pPr>
            <w:r w:rsidRPr="002560B8">
              <w:rPr>
                <w:rFonts w:ascii="Arial" w:hAnsi="Arial" w:cs="Arial"/>
              </w:rPr>
              <w:t>₱17,510,869.25</w:t>
            </w:r>
          </w:p>
        </w:tc>
        <w:tc>
          <w:tcPr>
            <w:tcW w:w="1800" w:type="dxa"/>
            <w:shd w:val="clear" w:color="auto" w:fill="auto"/>
            <w:vAlign w:val="center"/>
          </w:tcPr>
          <w:p w14:paraId="107E9192" w14:textId="77777777" w:rsidR="00CC7C1D" w:rsidRPr="002560B8" w:rsidRDefault="0088425E" w:rsidP="00CC7C1D">
            <w:pPr>
              <w:spacing w:after="0" w:line="240" w:lineRule="auto"/>
              <w:jc w:val="right"/>
              <w:rPr>
                <w:rFonts w:ascii="Arial" w:hAnsi="Arial" w:cs="Arial"/>
              </w:rPr>
            </w:pPr>
            <w:r w:rsidRPr="002560B8">
              <w:rPr>
                <w:rFonts w:ascii="Arial" w:hAnsi="Arial" w:cs="Arial"/>
              </w:rPr>
              <w:t>₱ (432,310.25)</w:t>
            </w:r>
          </w:p>
        </w:tc>
        <w:tc>
          <w:tcPr>
            <w:tcW w:w="1422" w:type="dxa"/>
            <w:shd w:val="clear" w:color="auto" w:fill="auto"/>
            <w:vAlign w:val="center"/>
          </w:tcPr>
          <w:p w14:paraId="62A33BE5" w14:textId="77777777" w:rsidR="00CC7C1D" w:rsidRPr="002560B8" w:rsidRDefault="007253A6" w:rsidP="00CC7C1D">
            <w:pPr>
              <w:spacing w:after="0" w:line="240" w:lineRule="auto"/>
              <w:jc w:val="center"/>
              <w:rPr>
                <w:rFonts w:ascii="Arial" w:hAnsi="Arial" w:cs="Arial"/>
              </w:rPr>
            </w:pPr>
            <w:r w:rsidRPr="002560B8">
              <w:rPr>
                <w:rFonts w:ascii="Arial" w:hAnsi="Arial" w:cs="Arial"/>
              </w:rPr>
              <w:t>2.</w:t>
            </w:r>
            <w:r w:rsidR="008B7C5E" w:rsidRPr="002560B8">
              <w:rPr>
                <w:rFonts w:ascii="Arial" w:hAnsi="Arial" w:cs="Arial"/>
              </w:rPr>
              <w:t>47</w:t>
            </w:r>
            <w:r w:rsidRPr="002560B8">
              <w:rPr>
                <w:rFonts w:ascii="Arial" w:hAnsi="Arial" w:cs="Arial"/>
              </w:rPr>
              <w:t>%</w:t>
            </w:r>
          </w:p>
        </w:tc>
      </w:tr>
      <w:tr w:rsidR="002560B8" w:rsidRPr="002560B8" w14:paraId="3E40F034" w14:textId="77777777" w:rsidTr="00416F42">
        <w:trPr>
          <w:trHeight w:val="288"/>
        </w:trPr>
        <w:tc>
          <w:tcPr>
            <w:tcW w:w="2178" w:type="dxa"/>
            <w:shd w:val="clear" w:color="auto" w:fill="auto"/>
          </w:tcPr>
          <w:p w14:paraId="763C6BB6" w14:textId="77777777" w:rsidR="00CC7C1D" w:rsidRPr="002560B8" w:rsidRDefault="00CC7C1D" w:rsidP="00CC7C1D">
            <w:pPr>
              <w:spacing w:after="0" w:line="240" w:lineRule="auto"/>
              <w:rPr>
                <w:rFonts w:ascii="Arial" w:hAnsi="Arial" w:cs="Arial"/>
              </w:rPr>
            </w:pPr>
            <w:r w:rsidRPr="002560B8">
              <w:rPr>
                <w:rFonts w:ascii="Arial" w:hAnsi="Arial" w:cs="Arial"/>
              </w:rPr>
              <w:t xml:space="preserve"> Liabilities</w:t>
            </w:r>
          </w:p>
        </w:tc>
        <w:tc>
          <w:tcPr>
            <w:tcW w:w="1800" w:type="dxa"/>
            <w:shd w:val="clear" w:color="auto" w:fill="auto"/>
          </w:tcPr>
          <w:p w14:paraId="06FD23F9" w14:textId="77777777" w:rsidR="00CC7C1D" w:rsidRPr="002560B8" w:rsidRDefault="00CC7C1D" w:rsidP="00CC7C1D">
            <w:pPr>
              <w:spacing w:after="0" w:line="240" w:lineRule="auto"/>
              <w:jc w:val="right"/>
              <w:rPr>
                <w:rFonts w:ascii="Arial" w:hAnsi="Arial" w:cs="Arial"/>
              </w:rPr>
            </w:pPr>
            <w:proofErr w:type="gramStart"/>
            <w:r w:rsidRPr="002560B8">
              <w:rPr>
                <w:rFonts w:ascii="Arial" w:hAnsi="Arial" w:cs="Arial"/>
              </w:rPr>
              <w:t>₱  6,077,477.55</w:t>
            </w:r>
            <w:proofErr w:type="gramEnd"/>
          </w:p>
        </w:tc>
        <w:tc>
          <w:tcPr>
            <w:tcW w:w="1800" w:type="dxa"/>
            <w:shd w:val="clear" w:color="auto" w:fill="auto"/>
          </w:tcPr>
          <w:p w14:paraId="3859CEDD" w14:textId="77777777" w:rsidR="00CC7C1D" w:rsidRPr="002560B8" w:rsidRDefault="00CC7C1D" w:rsidP="00CC7C1D">
            <w:pPr>
              <w:spacing w:after="0" w:line="240" w:lineRule="auto"/>
              <w:jc w:val="right"/>
              <w:rPr>
                <w:rFonts w:ascii="Arial" w:hAnsi="Arial" w:cs="Arial"/>
              </w:rPr>
            </w:pPr>
            <w:proofErr w:type="gramStart"/>
            <w:r w:rsidRPr="002560B8">
              <w:rPr>
                <w:rFonts w:ascii="Arial" w:hAnsi="Arial" w:cs="Arial"/>
              </w:rPr>
              <w:t>₱  6,630,114.71</w:t>
            </w:r>
            <w:proofErr w:type="gramEnd"/>
          </w:p>
        </w:tc>
        <w:tc>
          <w:tcPr>
            <w:tcW w:w="1800" w:type="dxa"/>
            <w:shd w:val="clear" w:color="auto" w:fill="auto"/>
            <w:vAlign w:val="center"/>
          </w:tcPr>
          <w:p w14:paraId="6861D218" w14:textId="77777777" w:rsidR="00CC7C1D" w:rsidRPr="002560B8" w:rsidRDefault="0088425E" w:rsidP="00CC7C1D">
            <w:pPr>
              <w:spacing w:after="0" w:line="240" w:lineRule="auto"/>
              <w:jc w:val="right"/>
              <w:rPr>
                <w:rFonts w:ascii="Arial" w:hAnsi="Arial" w:cs="Arial"/>
              </w:rPr>
            </w:pPr>
            <w:r w:rsidRPr="002560B8">
              <w:rPr>
                <w:rFonts w:ascii="Arial" w:hAnsi="Arial" w:cs="Arial"/>
              </w:rPr>
              <w:t>₱ (552,637.16)</w:t>
            </w:r>
          </w:p>
        </w:tc>
        <w:tc>
          <w:tcPr>
            <w:tcW w:w="1422" w:type="dxa"/>
            <w:shd w:val="clear" w:color="auto" w:fill="auto"/>
          </w:tcPr>
          <w:p w14:paraId="0BC5CC72" w14:textId="77777777" w:rsidR="00CC7C1D" w:rsidRPr="002560B8" w:rsidRDefault="0088425E" w:rsidP="00CC7C1D">
            <w:pPr>
              <w:spacing w:after="0" w:line="240" w:lineRule="auto"/>
              <w:jc w:val="center"/>
              <w:rPr>
                <w:rFonts w:ascii="Arial" w:hAnsi="Arial" w:cs="Arial"/>
              </w:rPr>
            </w:pPr>
            <w:r w:rsidRPr="002560B8">
              <w:rPr>
                <w:rFonts w:ascii="Arial" w:hAnsi="Arial" w:cs="Arial"/>
              </w:rPr>
              <w:t>8.3</w:t>
            </w:r>
            <w:r w:rsidR="008B7C5E" w:rsidRPr="002560B8">
              <w:rPr>
                <w:rFonts w:ascii="Arial" w:hAnsi="Arial" w:cs="Arial"/>
              </w:rPr>
              <w:t>4</w:t>
            </w:r>
            <w:r w:rsidRPr="002560B8">
              <w:rPr>
                <w:rFonts w:ascii="Arial" w:hAnsi="Arial" w:cs="Arial"/>
              </w:rPr>
              <w:t>%</w:t>
            </w:r>
          </w:p>
        </w:tc>
      </w:tr>
      <w:tr w:rsidR="002560B8" w:rsidRPr="002560B8" w14:paraId="2DD3F9D6" w14:textId="77777777" w:rsidTr="008A7BA4">
        <w:trPr>
          <w:trHeight w:val="288"/>
        </w:trPr>
        <w:tc>
          <w:tcPr>
            <w:tcW w:w="2178" w:type="dxa"/>
            <w:shd w:val="clear" w:color="auto" w:fill="auto"/>
          </w:tcPr>
          <w:p w14:paraId="5C4BDCF8" w14:textId="77777777" w:rsidR="00CC7C1D" w:rsidRPr="002560B8" w:rsidRDefault="00CC7C1D" w:rsidP="00CC7C1D">
            <w:pPr>
              <w:spacing w:after="0" w:line="240" w:lineRule="auto"/>
              <w:rPr>
                <w:rFonts w:ascii="Arial" w:hAnsi="Arial" w:cs="Arial"/>
              </w:rPr>
            </w:pPr>
            <w:r w:rsidRPr="002560B8">
              <w:rPr>
                <w:rFonts w:ascii="Arial" w:hAnsi="Arial" w:cs="Arial"/>
              </w:rPr>
              <w:t>Government Equity</w:t>
            </w:r>
          </w:p>
        </w:tc>
        <w:tc>
          <w:tcPr>
            <w:tcW w:w="1800" w:type="dxa"/>
            <w:shd w:val="clear" w:color="auto" w:fill="auto"/>
          </w:tcPr>
          <w:p w14:paraId="65690D61" w14:textId="77777777" w:rsidR="00CC7C1D" w:rsidRPr="002560B8" w:rsidRDefault="00CC7C1D" w:rsidP="00CC7C1D">
            <w:pPr>
              <w:spacing w:after="0" w:line="240" w:lineRule="auto"/>
              <w:jc w:val="right"/>
              <w:rPr>
                <w:rFonts w:ascii="Arial" w:hAnsi="Arial" w:cs="Arial"/>
              </w:rPr>
            </w:pPr>
            <w:r w:rsidRPr="002560B8">
              <w:rPr>
                <w:rFonts w:ascii="Arial" w:hAnsi="Arial" w:cs="Arial"/>
              </w:rPr>
              <w:t>₱11,001.081.45</w:t>
            </w:r>
          </w:p>
        </w:tc>
        <w:tc>
          <w:tcPr>
            <w:tcW w:w="1800" w:type="dxa"/>
            <w:shd w:val="clear" w:color="auto" w:fill="auto"/>
          </w:tcPr>
          <w:p w14:paraId="0A3322AD" w14:textId="77777777" w:rsidR="00CC7C1D" w:rsidRPr="002560B8" w:rsidRDefault="00CC7C1D" w:rsidP="00CC7C1D">
            <w:pPr>
              <w:spacing w:after="0" w:line="240" w:lineRule="auto"/>
              <w:jc w:val="right"/>
              <w:rPr>
                <w:rFonts w:ascii="Arial" w:hAnsi="Arial" w:cs="Arial"/>
              </w:rPr>
            </w:pPr>
            <w:r w:rsidRPr="002560B8">
              <w:rPr>
                <w:rFonts w:ascii="Arial" w:hAnsi="Arial" w:cs="Arial"/>
              </w:rPr>
              <w:t>₱10,880,754.54</w:t>
            </w:r>
          </w:p>
        </w:tc>
        <w:tc>
          <w:tcPr>
            <w:tcW w:w="1800" w:type="dxa"/>
            <w:shd w:val="clear" w:color="auto" w:fill="auto"/>
            <w:vAlign w:val="center"/>
          </w:tcPr>
          <w:p w14:paraId="66C5F18E" w14:textId="77777777" w:rsidR="00CC7C1D" w:rsidRPr="002560B8" w:rsidRDefault="0088425E" w:rsidP="00CC7C1D">
            <w:pPr>
              <w:spacing w:after="0" w:line="240" w:lineRule="auto"/>
              <w:jc w:val="right"/>
              <w:rPr>
                <w:rFonts w:ascii="Arial" w:hAnsi="Arial" w:cs="Arial"/>
              </w:rPr>
            </w:pPr>
            <w:r w:rsidRPr="002560B8">
              <w:rPr>
                <w:rFonts w:ascii="Arial" w:hAnsi="Arial" w:cs="Arial"/>
              </w:rPr>
              <w:t xml:space="preserve">₱ </w:t>
            </w:r>
            <w:r w:rsidR="005527F3" w:rsidRPr="002560B8">
              <w:rPr>
                <w:rFonts w:ascii="Arial" w:hAnsi="Arial" w:cs="Arial"/>
              </w:rPr>
              <w:t xml:space="preserve">  </w:t>
            </w:r>
            <w:r w:rsidRPr="002560B8">
              <w:rPr>
                <w:rFonts w:ascii="Arial" w:hAnsi="Arial" w:cs="Arial"/>
              </w:rPr>
              <w:t>120,326.91</w:t>
            </w:r>
          </w:p>
        </w:tc>
        <w:tc>
          <w:tcPr>
            <w:tcW w:w="1422" w:type="dxa"/>
            <w:shd w:val="clear" w:color="auto" w:fill="auto"/>
          </w:tcPr>
          <w:p w14:paraId="52D0C2F4" w14:textId="77777777" w:rsidR="00CC7C1D" w:rsidRPr="002560B8" w:rsidRDefault="0088425E" w:rsidP="00CC7C1D">
            <w:pPr>
              <w:spacing w:after="0" w:line="240" w:lineRule="auto"/>
              <w:jc w:val="center"/>
              <w:rPr>
                <w:rFonts w:ascii="Arial" w:hAnsi="Arial" w:cs="Arial"/>
              </w:rPr>
            </w:pPr>
            <w:r w:rsidRPr="002560B8">
              <w:rPr>
                <w:rFonts w:ascii="Arial" w:hAnsi="Arial" w:cs="Arial"/>
              </w:rPr>
              <w:t>1.1</w:t>
            </w:r>
            <w:r w:rsidR="008B7C5E" w:rsidRPr="002560B8">
              <w:rPr>
                <w:rFonts w:ascii="Arial" w:hAnsi="Arial" w:cs="Arial"/>
              </w:rPr>
              <w:t>1</w:t>
            </w:r>
            <w:r w:rsidRPr="002560B8">
              <w:rPr>
                <w:rFonts w:ascii="Arial" w:hAnsi="Arial" w:cs="Arial"/>
              </w:rPr>
              <w:t>%</w:t>
            </w:r>
          </w:p>
        </w:tc>
      </w:tr>
    </w:tbl>
    <w:p w14:paraId="38244F80"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lastRenderedPageBreak/>
        <w:t>Results of Operation</w:t>
      </w:r>
    </w:p>
    <w:p w14:paraId="640AA349" w14:textId="77777777" w:rsidR="009D3C6C" w:rsidRPr="002560B8" w:rsidRDefault="009D3C6C" w:rsidP="00210E95">
      <w:pPr>
        <w:spacing w:after="0" w:line="240" w:lineRule="auto"/>
        <w:jc w:val="both"/>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770"/>
        <w:gridCol w:w="1829"/>
        <w:gridCol w:w="1850"/>
        <w:gridCol w:w="1403"/>
      </w:tblGrid>
      <w:tr w:rsidR="002560B8" w:rsidRPr="002560B8" w14:paraId="79B20E71" w14:textId="77777777" w:rsidTr="00416F42">
        <w:trPr>
          <w:trHeight w:val="288"/>
        </w:trPr>
        <w:tc>
          <w:tcPr>
            <w:tcW w:w="2148" w:type="dxa"/>
            <w:shd w:val="clear" w:color="auto" w:fill="F2F2F2" w:themeFill="background1" w:themeFillShade="F2"/>
            <w:vAlign w:val="center"/>
          </w:tcPr>
          <w:p w14:paraId="072713CB" w14:textId="77777777" w:rsidR="0020432B" w:rsidRPr="002560B8" w:rsidRDefault="0020432B" w:rsidP="00210E95">
            <w:pPr>
              <w:spacing w:after="0" w:line="240" w:lineRule="auto"/>
              <w:jc w:val="center"/>
              <w:rPr>
                <w:rFonts w:ascii="Arial" w:hAnsi="Arial" w:cs="Arial"/>
              </w:rPr>
            </w:pPr>
          </w:p>
        </w:tc>
        <w:tc>
          <w:tcPr>
            <w:tcW w:w="1770" w:type="dxa"/>
            <w:shd w:val="clear" w:color="auto" w:fill="F2F2F2" w:themeFill="background1" w:themeFillShade="F2"/>
            <w:vAlign w:val="center"/>
          </w:tcPr>
          <w:p w14:paraId="012F1849" w14:textId="77777777" w:rsidR="0020432B" w:rsidRPr="002560B8" w:rsidRDefault="00AA77EA" w:rsidP="00210E95">
            <w:pPr>
              <w:spacing w:after="0" w:line="240" w:lineRule="auto"/>
              <w:jc w:val="center"/>
              <w:rPr>
                <w:rFonts w:ascii="Arial" w:hAnsi="Arial" w:cs="Arial"/>
                <w:b/>
              </w:rPr>
            </w:pPr>
            <w:r w:rsidRPr="002560B8">
              <w:rPr>
                <w:rFonts w:ascii="Arial" w:hAnsi="Arial" w:cs="Arial"/>
                <w:b/>
              </w:rPr>
              <w:t>202</w:t>
            </w:r>
            <w:r w:rsidR="00C205FE" w:rsidRPr="002560B8">
              <w:rPr>
                <w:rFonts w:ascii="Arial" w:hAnsi="Arial" w:cs="Arial"/>
                <w:b/>
              </w:rPr>
              <w:t>2</w:t>
            </w:r>
          </w:p>
        </w:tc>
        <w:tc>
          <w:tcPr>
            <w:tcW w:w="1829" w:type="dxa"/>
            <w:shd w:val="clear" w:color="auto" w:fill="F2F2F2" w:themeFill="background1" w:themeFillShade="F2"/>
            <w:vAlign w:val="center"/>
          </w:tcPr>
          <w:p w14:paraId="06C34B37" w14:textId="77777777" w:rsidR="0020432B" w:rsidRPr="002560B8" w:rsidRDefault="00AA77EA" w:rsidP="00210E95">
            <w:pPr>
              <w:spacing w:after="0" w:line="240" w:lineRule="auto"/>
              <w:jc w:val="center"/>
              <w:rPr>
                <w:rFonts w:ascii="Arial" w:hAnsi="Arial" w:cs="Arial"/>
                <w:b/>
              </w:rPr>
            </w:pPr>
            <w:r w:rsidRPr="002560B8">
              <w:rPr>
                <w:rFonts w:ascii="Arial" w:hAnsi="Arial" w:cs="Arial"/>
                <w:b/>
              </w:rPr>
              <w:t>20</w:t>
            </w:r>
            <w:r w:rsidR="00862864" w:rsidRPr="002560B8">
              <w:rPr>
                <w:rFonts w:ascii="Arial" w:hAnsi="Arial" w:cs="Arial"/>
                <w:b/>
              </w:rPr>
              <w:t>2</w:t>
            </w:r>
            <w:r w:rsidR="00C205FE" w:rsidRPr="002560B8">
              <w:rPr>
                <w:rFonts w:ascii="Arial" w:hAnsi="Arial" w:cs="Arial"/>
                <w:b/>
              </w:rPr>
              <w:t>1</w:t>
            </w:r>
          </w:p>
        </w:tc>
        <w:tc>
          <w:tcPr>
            <w:tcW w:w="1850" w:type="dxa"/>
            <w:shd w:val="clear" w:color="auto" w:fill="F2F2F2" w:themeFill="background1" w:themeFillShade="F2"/>
            <w:vAlign w:val="center"/>
          </w:tcPr>
          <w:p w14:paraId="0D293448" w14:textId="77777777" w:rsidR="0020432B" w:rsidRPr="002560B8" w:rsidRDefault="00AA77EA" w:rsidP="00210E95">
            <w:pPr>
              <w:spacing w:after="0" w:line="240" w:lineRule="auto"/>
              <w:jc w:val="center"/>
              <w:rPr>
                <w:rFonts w:ascii="Arial" w:hAnsi="Arial" w:cs="Arial"/>
                <w:b/>
              </w:rPr>
            </w:pPr>
            <w:r w:rsidRPr="002560B8">
              <w:rPr>
                <w:rFonts w:ascii="Arial" w:hAnsi="Arial" w:cs="Arial"/>
                <w:b/>
              </w:rPr>
              <w:t>Increase</w:t>
            </w:r>
          </w:p>
          <w:p w14:paraId="00C76F16" w14:textId="77777777" w:rsidR="0020432B" w:rsidRPr="002560B8" w:rsidRDefault="00AA77EA" w:rsidP="00210E95">
            <w:pPr>
              <w:spacing w:after="0" w:line="240" w:lineRule="auto"/>
              <w:jc w:val="center"/>
              <w:rPr>
                <w:rFonts w:ascii="Arial" w:hAnsi="Arial" w:cs="Arial"/>
                <w:b/>
              </w:rPr>
            </w:pPr>
            <w:r w:rsidRPr="002560B8">
              <w:rPr>
                <w:rFonts w:ascii="Arial" w:hAnsi="Arial" w:cs="Arial"/>
                <w:b/>
              </w:rPr>
              <w:t>(Decrease)</w:t>
            </w:r>
          </w:p>
        </w:tc>
        <w:tc>
          <w:tcPr>
            <w:tcW w:w="1403" w:type="dxa"/>
            <w:shd w:val="clear" w:color="auto" w:fill="F2F2F2" w:themeFill="background1" w:themeFillShade="F2"/>
            <w:vAlign w:val="center"/>
          </w:tcPr>
          <w:p w14:paraId="7DFD4E4E" w14:textId="77777777" w:rsidR="0020432B" w:rsidRPr="002560B8" w:rsidRDefault="00AA77EA" w:rsidP="00210E95">
            <w:pPr>
              <w:spacing w:after="0" w:line="240" w:lineRule="auto"/>
              <w:jc w:val="center"/>
              <w:rPr>
                <w:rFonts w:ascii="Arial" w:hAnsi="Arial" w:cs="Arial"/>
                <w:b/>
              </w:rPr>
            </w:pPr>
            <w:r w:rsidRPr="002560B8">
              <w:rPr>
                <w:rFonts w:ascii="Arial" w:hAnsi="Arial" w:cs="Arial"/>
                <w:b/>
              </w:rPr>
              <w:t>Percentage</w:t>
            </w:r>
          </w:p>
        </w:tc>
      </w:tr>
      <w:tr w:rsidR="002560B8" w:rsidRPr="002560B8" w14:paraId="3A36F187" w14:textId="77777777" w:rsidTr="008A7BA4">
        <w:trPr>
          <w:trHeight w:val="288"/>
        </w:trPr>
        <w:tc>
          <w:tcPr>
            <w:tcW w:w="2148" w:type="dxa"/>
            <w:shd w:val="clear" w:color="auto" w:fill="auto"/>
            <w:vAlign w:val="center"/>
          </w:tcPr>
          <w:p w14:paraId="3EE0FBAA" w14:textId="77777777" w:rsidR="008B7C5E" w:rsidRPr="002560B8" w:rsidRDefault="008B7C5E" w:rsidP="008B7C5E">
            <w:pPr>
              <w:spacing w:after="0" w:line="240" w:lineRule="auto"/>
              <w:rPr>
                <w:rFonts w:ascii="Arial" w:hAnsi="Arial" w:cs="Arial"/>
              </w:rPr>
            </w:pPr>
            <w:r w:rsidRPr="002560B8">
              <w:rPr>
                <w:rFonts w:ascii="Arial" w:hAnsi="Arial" w:cs="Arial"/>
              </w:rPr>
              <w:t>Income</w:t>
            </w:r>
          </w:p>
        </w:tc>
        <w:tc>
          <w:tcPr>
            <w:tcW w:w="1770" w:type="dxa"/>
            <w:shd w:val="clear" w:color="auto" w:fill="auto"/>
          </w:tcPr>
          <w:p w14:paraId="582370EA" w14:textId="77777777" w:rsidR="008B7C5E" w:rsidRPr="002560B8" w:rsidRDefault="008B7C5E" w:rsidP="008B7C5E">
            <w:pPr>
              <w:spacing w:after="0" w:line="240" w:lineRule="auto"/>
              <w:jc w:val="right"/>
              <w:rPr>
                <w:rFonts w:ascii="Arial" w:hAnsi="Arial" w:cs="Arial"/>
              </w:rPr>
            </w:pPr>
            <w:r w:rsidRPr="002560B8">
              <w:rPr>
                <w:rFonts w:ascii="Arial" w:hAnsi="Arial" w:cs="Arial"/>
              </w:rPr>
              <w:t>₱13,471,634.27</w:t>
            </w:r>
          </w:p>
        </w:tc>
        <w:tc>
          <w:tcPr>
            <w:tcW w:w="1829" w:type="dxa"/>
            <w:shd w:val="clear" w:color="auto" w:fill="auto"/>
            <w:vAlign w:val="center"/>
          </w:tcPr>
          <w:p w14:paraId="62AF97C6" w14:textId="77777777" w:rsidR="008B7C5E" w:rsidRPr="002560B8" w:rsidRDefault="008B7C5E" w:rsidP="008B7C5E">
            <w:pPr>
              <w:spacing w:after="0" w:line="240" w:lineRule="auto"/>
              <w:jc w:val="right"/>
              <w:rPr>
                <w:rFonts w:ascii="Arial" w:hAnsi="Arial" w:cs="Arial"/>
              </w:rPr>
            </w:pPr>
            <w:r w:rsidRPr="002560B8">
              <w:rPr>
                <w:rFonts w:ascii="Arial" w:eastAsia="Times New Roman" w:hAnsi="Arial" w:cs="Arial"/>
              </w:rPr>
              <w:t>₱13,559,623.26</w:t>
            </w:r>
          </w:p>
        </w:tc>
        <w:tc>
          <w:tcPr>
            <w:tcW w:w="1850" w:type="dxa"/>
            <w:shd w:val="clear" w:color="auto" w:fill="auto"/>
          </w:tcPr>
          <w:p w14:paraId="055E6DCF" w14:textId="77777777" w:rsidR="008B7C5E" w:rsidRPr="002560B8" w:rsidRDefault="008B7C5E" w:rsidP="008B7C5E">
            <w:pPr>
              <w:spacing w:after="0" w:line="240" w:lineRule="auto"/>
              <w:jc w:val="right"/>
              <w:rPr>
                <w:rFonts w:ascii="Arial" w:hAnsi="Arial" w:cs="Arial"/>
              </w:rPr>
            </w:pPr>
            <w:r w:rsidRPr="002560B8">
              <w:rPr>
                <w:rFonts w:ascii="Arial" w:hAnsi="Arial" w:cs="Arial"/>
              </w:rPr>
              <w:t xml:space="preserve">₱  </w:t>
            </w:r>
            <w:proofErr w:type="gramStart"/>
            <w:r w:rsidRPr="002560B8">
              <w:rPr>
                <w:rFonts w:ascii="Arial" w:hAnsi="Arial" w:cs="Arial"/>
              </w:rPr>
              <w:t xml:space="preserve">   (</w:t>
            </w:r>
            <w:proofErr w:type="gramEnd"/>
            <w:r w:rsidRPr="002560B8">
              <w:rPr>
                <w:rFonts w:ascii="Arial" w:hAnsi="Arial" w:cs="Arial"/>
              </w:rPr>
              <w:t>87,988.99)</w:t>
            </w:r>
          </w:p>
        </w:tc>
        <w:tc>
          <w:tcPr>
            <w:tcW w:w="1403" w:type="dxa"/>
            <w:shd w:val="clear" w:color="auto" w:fill="auto"/>
            <w:vAlign w:val="bottom"/>
          </w:tcPr>
          <w:p w14:paraId="12A760BD" w14:textId="77777777" w:rsidR="008B7C5E" w:rsidRPr="002560B8" w:rsidRDefault="008B7C5E" w:rsidP="008B7C5E">
            <w:pPr>
              <w:spacing w:after="0" w:line="240" w:lineRule="auto"/>
              <w:jc w:val="center"/>
              <w:rPr>
                <w:rFonts w:ascii="Arial" w:hAnsi="Arial" w:cs="Arial"/>
              </w:rPr>
            </w:pPr>
            <w:r w:rsidRPr="002560B8">
              <w:rPr>
                <w:rFonts w:ascii="Arial" w:hAnsi="Arial" w:cs="Arial"/>
              </w:rPr>
              <w:t>0.65%</w:t>
            </w:r>
          </w:p>
        </w:tc>
      </w:tr>
      <w:tr w:rsidR="002560B8" w:rsidRPr="002560B8" w14:paraId="7EAD0923" w14:textId="77777777" w:rsidTr="008A7BA4">
        <w:trPr>
          <w:trHeight w:val="288"/>
        </w:trPr>
        <w:tc>
          <w:tcPr>
            <w:tcW w:w="2148" w:type="dxa"/>
            <w:shd w:val="clear" w:color="auto" w:fill="auto"/>
            <w:vAlign w:val="center"/>
          </w:tcPr>
          <w:p w14:paraId="68DC8ABA" w14:textId="77777777" w:rsidR="008B7C5E" w:rsidRPr="002560B8" w:rsidRDefault="008B7C5E" w:rsidP="008B7C5E">
            <w:pPr>
              <w:spacing w:after="0" w:line="240" w:lineRule="auto"/>
              <w:rPr>
                <w:rFonts w:ascii="Arial" w:hAnsi="Arial" w:cs="Arial"/>
              </w:rPr>
            </w:pPr>
            <w:r w:rsidRPr="002560B8">
              <w:rPr>
                <w:rFonts w:ascii="Arial" w:hAnsi="Arial" w:cs="Arial"/>
              </w:rPr>
              <w:t>Expenses</w:t>
            </w:r>
          </w:p>
        </w:tc>
        <w:tc>
          <w:tcPr>
            <w:tcW w:w="1770" w:type="dxa"/>
            <w:shd w:val="clear" w:color="auto" w:fill="auto"/>
          </w:tcPr>
          <w:p w14:paraId="6FC2F4BC" w14:textId="77777777" w:rsidR="008B7C5E" w:rsidRPr="002560B8" w:rsidRDefault="008B7C5E" w:rsidP="008B7C5E">
            <w:pPr>
              <w:spacing w:after="0" w:line="240" w:lineRule="auto"/>
              <w:jc w:val="right"/>
              <w:rPr>
                <w:rFonts w:ascii="Arial" w:hAnsi="Arial" w:cs="Arial"/>
              </w:rPr>
            </w:pPr>
            <w:r w:rsidRPr="002560B8">
              <w:rPr>
                <w:rFonts w:ascii="Arial" w:hAnsi="Arial" w:cs="Arial"/>
              </w:rPr>
              <w:t>₱13,621,958.97</w:t>
            </w:r>
          </w:p>
        </w:tc>
        <w:tc>
          <w:tcPr>
            <w:tcW w:w="1829" w:type="dxa"/>
            <w:shd w:val="clear" w:color="auto" w:fill="auto"/>
            <w:vAlign w:val="center"/>
          </w:tcPr>
          <w:p w14:paraId="2533B11B" w14:textId="77777777" w:rsidR="008B7C5E" w:rsidRPr="002560B8" w:rsidRDefault="008B7C5E" w:rsidP="008B7C5E">
            <w:pPr>
              <w:spacing w:after="0" w:line="240" w:lineRule="auto"/>
              <w:jc w:val="right"/>
              <w:rPr>
                <w:rFonts w:ascii="Arial" w:hAnsi="Arial" w:cs="Arial"/>
              </w:rPr>
            </w:pPr>
            <w:r w:rsidRPr="002560B8">
              <w:rPr>
                <w:rFonts w:ascii="Arial" w:eastAsia="Times New Roman" w:hAnsi="Arial" w:cs="Arial"/>
              </w:rPr>
              <w:t>₱10,720,317.18</w:t>
            </w:r>
          </w:p>
        </w:tc>
        <w:tc>
          <w:tcPr>
            <w:tcW w:w="1850" w:type="dxa"/>
            <w:shd w:val="clear" w:color="auto" w:fill="auto"/>
          </w:tcPr>
          <w:p w14:paraId="4B1E265C" w14:textId="77777777" w:rsidR="008B7C5E" w:rsidRPr="002560B8" w:rsidRDefault="008B7C5E" w:rsidP="008B7C5E">
            <w:pPr>
              <w:spacing w:after="0" w:line="240" w:lineRule="auto"/>
              <w:jc w:val="right"/>
              <w:rPr>
                <w:rFonts w:ascii="Arial" w:hAnsi="Arial" w:cs="Arial"/>
              </w:rPr>
            </w:pPr>
            <w:proofErr w:type="gramStart"/>
            <w:r w:rsidRPr="002560B8">
              <w:rPr>
                <w:rFonts w:ascii="Arial" w:hAnsi="Arial" w:cs="Arial"/>
              </w:rPr>
              <w:t>₱  2,901,641.79</w:t>
            </w:r>
            <w:proofErr w:type="gramEnd"/>
            <w:r w:rsidRPr="002560B8">
              <w:rPr>
                <w:rFonts w:ascii="Arial" w:hAnsi="Arial" w:cs="Arial"/>
              </w:rPr>
              <w:t xml:space="preserve"> </w:t>
            </w:r>
          </w:p>
        </w:tc>
        <w:tc>
          <w:tcPr>
            <w:tcW w:w="1403" w:type="dxa"/>
            <w:shd w:val="clear" w:color="auto" w:fill="auto"/>
            <w:vAlign w:val="center"/>
          </w:tcPr>
          <w:p w14:paraId="5EB2712F" w14:textId="77777777" w:rsidR="008B7C5E" w:rsidRPr="002560B8" w:rsidRDefault="008B7C5E" w:rsidP="008B7C5E">
            <w:pPr>
              <w:spacing w:after="0" w:line="240" w:lineRule="auto"/>
              <w:jc w:val="center"/>
              <w:rPr>
                <w:rFonts w:ascii="Arial" w:hAnsi="Arial" w:cs="Arial"/>
              </w:rPr>
            </w:pPr>
            <w:r w:rsidRPr="002560B8">
              <w:rPr>
                <w:rFonts w:ascii="Arial" w:hAnsi="Arial" w:cs="Arial"/>
              </w:rPr>
              <w:t>27.07%</w:t>
            </w:r>
          </w:p>
        </w:tc>
      </w:tr>
      <w:tr w:rsidR="008B7C5E" w:rsidRPr="002560B8" w14:paraId="40F777FB" w14:textId="77777777" w:rsidTr="008A7BA4">
        <w:trPr>
          <w:trHeight w:val="288"/>
        </w:trPr>
        <w:tc>
          <w:tcPr>
            <w:tcW w:w="2148" w:type="dxa"/>
            <w:shd w:val="clear" w:color="auto" w:fill="auto"/>
            <w:vAlign w:val="center"/>
          </w:tcPr>
          <w:p w14:paraId="4F448797" w14:textId="77777777" w:rsidR="008B7C5E" w:rsidRPr="002560B8" w:rsidRDefault="008B7C5E" w:rsidP="008B7C5E">
            <w:pPr>
              <w:spacing w:after="0" w:line="240" w:lineRule="auto"/>
              <w:rPr>
                <w:rFonts w:ascii="Arial" w:hAnsi="Arial" w:cs="Arial"/>
              </w:rPr>
            </w:pPr>
            <w:r w:rsidRPr="002560B8">
              <w:rPr>
                <w:rFonts w:ascii="Arial" w:hAnsi="Arial" w:cs="Arial"/>
              </w:rPr>
              <w:t>Net Income</w:t>
            </w:r>
          </w:p>
        </w:tc>
        <w:tc>
          <w:tcPr>
            <w:tcW w:w="1770" w:type="dxa"/>
            <w:shd w:val="clear" w:color="auto" w:fill="auto"/>
          </w:tcPr>
          <w:p w14:paraId="131279B6" w14:textId="77777777" w:rsidR="008B7C5E" w:rsidRPr="002560B8" w:rsidRDefault="008B7C5E" w:rsidP="008B7C5E">
            <w:pPr>
              <w:spacing w:after="0" w:line="240" w:lineRule="auto"/>
              <w:jc w:val="center"/>
              <w:rPr>
                <w:rFonts w:ascii="Arial" w:eastAsia="Times New Roman" w:hAnsi="Arial" w:cs="Arial"/>
                <w:b/>
                <w:bCs/>
              </w:rPr>
            </w:pPr>
            <w:proofErr w:type="gramStart"/>
            <w:r w:rsidRPr="002560B8">
              <w:rPr>
                <w:rFonts w:ascii="Arial" w:hAnsi="Arial" w:cs="Arial"/>
              </w:rPr>
              <w:t>₱  (</w:t>
            </w:r>
            <w:proofErr w:type="gramEnd"/>
            <w:r w:rsidRPr="002560B8">
              <w:rPr>
                <w:rFonts w:ascii="Arial" w:hAnsi="Arial" w:cs="Arial"/>
              </w:rPr>
              <w:t>150,324.70)</w:t>
            </w:r>
          </w:p>
        </w:tc>
        <w:tc>
          <w:tcPr>
            <w:tcW w:w="1829" w:type="dxa"/>
            <w:shd w:val="clear" w:color="auto" w:fill="auto"/>
            <w:vAlign w:val="center"/>
          </w:tcPr>
          <w:p w14:paraId="46D3E407" w14:textId="77777777" w:rsidR="008B7C5E" w:rsidRPr="002560B8" w:rsidRDefault="008B7C5E" w:rsidP="008B7C5E">
            <w:pPr>
              <w:spacing w:after="0" w:line="240" w:lineRule="auto"/>
              <w:jc w:val="right"/>
              <w:rPr>
                <w:rFonts w:ascii="Arial" w:hAnsi="Arial" w:cs="Arial"/>
              </w:rPr>
            </w:pPr>
            <w:proofErr w:type="gramStart"/>
            <w:r w:rsidRPr="002560B8">
              <w:rPr>
                <w:rFonts w:ascii="Arial" w:eastAsia="Times New Roman" w:hAnsi="Arial" w:cs="Arial"/>
              </w:rPr>
              <w:t>₱  2,839,306.08</w:t>
            </w:r>
            <w:proofErr w:type="gramEnd"/>
          </w:p>
        </w:tc>
        <w:tc>
          <w:tcPr>
            <w:tcW w:w="1850" w:type="dxa"/>
            <w:shd w:val="clear" w:color="auto" w:fill="auto"/>
          </w:tcPr>
          <w:p w14:paraId="49DFC120" w14:textId="77777777" w:rsidR="008B7C5E" w:rsidRPr="002560B8" w:rsidRDefault="008B7C5E" w:rsidP="008B7C5E">
            <w:pPr>
              <w:spacing w:after="0" w:line="240" w:lineRule="auto"/>
              <w:jc w:val="right"/>
              <w:rPr>
                <w:rFonts w:ascii="Arial" w:hAnsi="Arial" w:cs="Arial"/>
              </w:rPr>
            </w:pPr>
            <w:proofErr w:type="gramStart"/>
            <w:r w:rsidRPr="002560B8">
              <w:rPr>
                <w:rFonts w:ascii="Arial" w:hAnsi="Arial" w:cs="Arial"/>
              </w:rPr>
              <w:t>₱(</w:t>
            </w:r>
            <w:proofErr w:type="gramEnd"/>
            <w:r w:rsidRPr="002560B8">
              <w:rPr>
                <w:rFonts w:ascii="Arial" w:hAnsi="Arial" w:cs="Arial"/>
              </w:rPr>
              <w:t>2,989,630.78)</w:t>
            </w:r>
          </w:p>
        </w:tc>
        <w:tc>
          <w:tcPr>
            <w:tcW w:w="1403" w:type="dxa"/>
            <w:shd w:val="clear" w:color="auto" w:fill="auto"/>
            <w:vAlign w:val="center"/>
          </w:tcPr>
          <w:p w14:paraId="2800C7A3" w14:textId="77777777" w:rsidR="008B7C5E" w:rsidRPr="002560B8" w:rsidRDefault="008B7C5E" w:rsidP="008B7C5E">
            <w:pPr>
              <w:spacing w:after="0" w:line="240" w:lineRule="auto"/>
              <w:jc w:val="center"/>
              <w:rPr>
                <w:rFonts w:ascii="Arial" w:hAnsi="Arial" w:cs="Arial"/>
              </w:rPr>
            </w:pPr>
            <w:r w:rsidRPr="002560B8">
              <w:rPr>
                <w:rFonts w:ascii="Arial" w:hAnsi="Arial" w:cs="Arial"/>
              </w:rPr>
              <w:t>105.29%</w:t>
            </w:r>
          </w:p>
        </w:tc>
      </w:tr>
    </w:tbl>
    <w:p w14:paraId="70C2A1C3" w14:textId="77777777" w:rsidR="0020432B" w:rsidRPr="002560B8" w:rsidRDefault="0020432B" w:rsidP="00210E95">
      <w:pPr>
        <w:spacing w:after="0" w:line="240" w:lineRule="auto"/>
        <w:jc w:val="both"/>
        <w:rPr>
          <w:rFonts w:ascii="Arial" w:hAnsi="Arial" w:cs="Arial"/>
          <w:b/>
        </w:rPr>
      </w:pPr>
    </w:p>
    <w:p w14:paraId="75C49DEA" w14:textId="77777777" w:rsidR="009D3C6C" w:rsidRPr="002560B8" w:rsidRDefault="00EF15CB" w:rsidP="00210E95">
      <w:pPr>
        <w:spacing w:after="0" w:line="240" w:lineRule="auto"/>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w:t>
      </w:r>
      <w:proofErr w:type="gramStart"/>
      <w:r w:rsidRPr="002560B8">
        <w:rPr>
          <w:rFonts w:ascii="Arial" w:hAnsi="Arial" w:cs="Arial"/>
        </w:rPr>
        <w:t>had incurred</w:t>
      </w:r>
      <w:proofErr w:type="gramEnd"/>
      <w:r w:rsidRPr="002560B8">
        <w:rPr>
          <w:rFonts w:ascii="Arial" w:hAnsi="Arial" w:cs="Arial"/>
        </w:rPr>
        <w:t xml:space="preserve"> a net loss for 2022 due to increase of expenses with the addition of five (5) regular and employees and increase of electricity rate. As of December 31, 2022, it has 3,169 active service connections having an estimated population of 15,845.</w:t>
      </w:r>
    </w:p>
    <w:p w14:paraId="12EAFF64" w14:textId="77777777" w:rsidR="00EF15CB" w:rsidRPr="002560B8" w:rsidRDefault="00EF15CB" w:rsidP="00210E95">
      <w:pPr>
        <w:spacing w:after="0" w:line="240" w:lineRule="auto"/>
        <w:jc w:val="both"/>
        <w:rPr>
          <w:rFonts w:ascii="Arial" w:hAnsi="Arial" w:cs="Arial"/>
        </w:rPr>
      </w:pPr>
    </w:p>
    <w:p w14:paraId="5C5449A9"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 xml:space="preserve">2. Summary of Significant Accounting Policies </w:t>
      </w:r>
    </w:p>
    <w:p w14:paraId="289ACA4A" w14:textId="77777777" w:rsidR="009D3C6C" w:rsidRPr="002560B8" w:rsidRDefault="009D3C6C" w:rsidP="00210E95">
      <w:pPr>
        <w:spacing w:after="0" w:line="240" w:lineRule="auto"/>
        <w:jc w:val="both"/>
        <w:rPr>
          <w:rFonts w:ascii="Arial" w:hAnsi="Arial" w:cs="Arial"/>
        </w:rPr>
      </w:pPr>
    </w:p>
    <w:p w14:paraId="554F2FF4" w14:textId="77777777" w:rsidR="0020432B" w:rsidRPr="002560B8" w:rsidRDefault="00AA77EA" w:rsidP="00210E95">
      <w:pPr>
        <w:spacing w:after="0" w:line="240" w:lineRule="auto"/>
        <w:jc w:val="both"/>
        <w:rPr>
          <w:rFonts w:ascii="Arial" w:hAnsi="Arial" w:cs="Arial"/>
        </w:rPr>
      </w:pPr>
      <w:r w:rsidRPr="002560B8">
        <w:rPr>
          <w:rFonts w:ascii="Arial" w:hAnsi="Arial" w:cs="Arial"/>
        </w:rPr>
        <w:t>The significant accounting policies that have been used in the preparation of these financial statements are summarized below.</w:t>
      </w:r>
    </w:p>
    <w:p w14:paraId="59EF90E3" w14:textId="77777777" w:rsidR="009D3C6C" w:rsidRPr="002560B8" w:rsidRDefault="009D3C6C" w:rsidP="00210E95">
      <w:pPr>
        <w:spacing w:after="0" w:line="240" w:lineRule="auto"/>
        <w:jc w:val="both"/>
        <w:rPr>
          <w:rFonts w:ascii="Arial" w:hAnsi="Arial" w:cs="Arial"/>
          <w:b/>
        </w:rPr>
      </w:pPr>
    </w:p>
    <w:p w14:paraId="569627DC"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2.1 Basis of Financial Statement Presentation</w:t>
      </w:r>
    </w:p>
    <w:p w14:paraId="59840321" w14:textId="77777777" w:rsidR="009D3C6C" w:rsidRPr="002560B8" w:rsidRDefault="009D3C6C" w:rsidP="00210E95">
      <w:pPr>
        <w:spacing w:after="0" w:line="240" w:lineRule="auto"/>
        <w:jc w:val="both"/>
        <w:rPr>
          <w:rFonts w:ascii="Arial" w:hAnsi="Arial" w:cs="Arial"/>
        </w:rPr>
      </w:pPr>
    </w:p>
    <w:p w14:paraId="3878EB85" w14:textId="77777777" w:rsidR="0020432B" w:rsidRPr="002560B8" w:rsidRDefault="00AA77EA" w:rsidP="00210E95">
      <w:pPr>
        <w:spacing w:after="0" w:line="240" w:lineRule="auto"/>
        <w:jc w:val="both"/>
        <w:rPr>
          <w:rFonts w:ascii="Arial" w:hAnsi="Arial" w:cs="Arial"/>
        </w:rPr>
      </w:pPr>
      <w:r w:rsidRPr="002560B8">
        <w:rPr>
          <w:rFonts w:ascii="Arial" w:hAnsi="Arial" w:cs="Arial"/>
        </w:rPr>
        <w:t>The financial statements have been prepared in accordance with the Philippine Financial Reporting Standards (PRFS) and the Revised Chart of Accounts (RCA) for Government Corporations (GCs) classified as Government Business Enterprises (GBEs) under COA Circular N0. 2015-010.</w:t>
      </w:r>
    </w:p>
    <w:p w14:paraId="11F021B0" w14:textId="77777777" w:rsidR="009D3C6C" w:rsidRPr="002560B8" w:rsidRDefault="009D3C6C" w:rsidP="00210E95">
      <w:pPr>
        <w:spacing w:after="0" w:line="240" w:lineRule="auto"/>
        <w:jc w:val="both"/>
        <w:rPr>
          <w:rFonts w:ascii="Arial" w:hAnsi="Arial" w:cs="Arial"/>
          <w:b/>
        </w:rPr>
      </w:pPr>
    </w:p>
    <w:p w14:paraId="444924A5" w14:textId="77777777" w:rsidR="0020432B" w:rsidRPr="002560B8" w:rsidRDefault="00AA77EA" w:rsidP="00210E95">
      <w:pPr>
        <w:spacing w:after="0" w:line="240" w:lineRule="auto"/>
        <w:jc w:val="both"/>
        <w:rPr>
          <w:rFonts w:ascii="Arial" w:hAnsi="Arial" w:cs="Arial"/>
          <w:b/>
        </w:rPr>
      </w:pPr>
      <w:r w:rsidRPr="002560B8">
        <w:rPr>
          <w:rFonts w:ascii="Arial" w:hAnsi="Arial" w:cs="Arial"/>
          <w:b/>
        </w:rPr>
        <w:t>2.2 Significant Accounting Judgments and Estimates</w:t>
      </w:r>
    </w:p>
    <w:p w14:paraId="450FA143" w14:textId="77777777" w:rsidR="009D3C6C" w:rsidRPr="002560B8" w:rsidRDefault="009D3C6C" w:rsidP="00210E95">
      <w:pPr>
        <w:spacing w:after="0" w:line="240" w:lineRule="auto"/>
        <w:jc w:val="both"/>
        <w:rPr>
          <w:rFonts w:ascii="Arial" w:hAnsi="Arial" w:cs="Arial"/>
        </w:rPr>
      </w:pPr>
    </w:p>
    <w:p w14:paraId="03AA6095" w14:textId="77777777" w:rsidR="0020432B" w:rsidRPr="002560B8" w:rsidRDefault="00AA77EA" w:rsidP="00210E95">
      <w:pPr>
        <w:spacing w:after="0" w:line="240" w:lineRule="auto"/>
        <w:jc w:val="both"/>
        <w:rPr>
          <w:rFonts w:ascii="Arial" w:hAnsi="Arial" w:cs="Arial"/>
        </w:rPr>
      </w:pPr>
      <w:r w:rsidRPr="002560B8">
        <w:rPr>
          <w:rFonts w:ascii="Arial" w:hAnsi="Arial" w:cs="Arial"/>
        </w:rPr>
        <w:t xml:space="preserve">The preparation of the financial statements </w:t>
      </w:r>
      <w:r w:rsidR="00C030E8" w:rsidRPr="002560B8">
        <w:rPr>
          <w:rFonts w:ascii="Arial" w:hAnsi="Arial" w:cs="Arial"/>
        </w:rPr>
        <w:t>is</w:t>
      </w:r>
      <w:r w:rsidRPr="002560B8">
        <w:rPr>
          <w:rFonts w:ascii="Arial" w:hAnsi="Arial" w:cs="Arial"/>
        </w:rPr>
        <w:t xml:space="preserve"> in accordance with the PFRS which require the use of certain critical accounting estimates and assumptions that affect the reported amount of assets, liabilities, </w:t>
      </w:r>
      <w:r w:rsidR="004A1D8B" w:rsidRPr="002560B8">
        <w:rPr>
          <w:rFonts w:ascii="Arial" w:hAnsi="Arial" w:cs="Arial"/>
        </w:rPr>
        <w:t>income,</w:t>
      </w:r>
      <w:r w:rsidRPr="002560B8">
        <w:rPr>
          <w:rFonts w:ascii="Arial" w:hAnsi="Arial" w:cs="Arial"/>
        </w:rPr>
        <w:t xml:space="preserve"> and expenses</w:t>
      </w:r>
      <w:r w:rsidR="003D410A" w:rsidRPr="002560B8">
        <w:rPr>
          <w:rFonts w:ascii="Arial" w:hAnsi="Arial" w:cs="Arial"/>
        </w:rPr>
        <w:t>.</w:t>
      </w:r>
      <w:r w:rsidRPr="002560B8">
        <w:rPr>
          <w:rFonts w:ascii="Arial" w:hAnsi="Arial" w:cs="Arial"/>
        </w:rPr>
        <w:t xml:space="preserve">  It also requires management to exercise</w:t>
      </w:r>
      <w:r w:rsidR="00464DFE" w:rsidRPr="002560B8">
        <w:rPr>
          <w:rFonts w:ascii="Arial" w:hAnsi="Arial" w:cs="Arial"/>
        </w:rPr>
        <w:t xml:space="preserve"> </w:t>
      </w:r>
      <w:r w:rsidRPr="002560B8">
        <w:rPr>
          <w:rFonts w:ascii="Arial" w:hAnsi="Arial" w:cs="Arial"/>
        </w:rPr>
        <w:t>its judgment in applying the district’s accounting policies. Future events may occur which will cause the assumptions used in arriving at the estimates to change. The effects of any change in estimates are reflected in the financial statements as they become reasonably determinabl</w:t>
      </w:r>
      <w:r w:rsidR="00AC154D" w:rsidRPr="002560B8">
        <w:rPr>
          <w:rFonts w:ascii="Arial" w:hAnsi="Arial" w:cs="Arial"/>
        </w:rPr>
        <w:t>e.</w:t>
      </w:r>
    </w:p>
    <w:p w14:paraId="3A47F46B" w14:textId="77777777" w:rsidR="00AE4705" w:rsidRPr="002560B8" w:rsidRDefault="00AE4705" w:rsidP="00210E95">
      <w:pPr>
        <w:spacing w:after="0" w:line="240" w:lineRule="auto"/>
        <w:jc w:val="both"/>
        <w:rPr>
          <w:rFonts w:ascii="Arial" w:hAnsi="Arial" w:cs="Arial"/>
        </w:rPr>
      </w:pPr>
    </w:p>
    <w:p w14:paraId="757880DD" w14:textId="77777777" w:rsidR="00AC154D" w:rsidRPr="002560B8" w:rsidRDefault="00AC154D" w:rsidP="00210E95">
      <w:pPr>
        <w:spacing w:after="0" w:line="240" w:lineRule="auto"/>
        <w:jc w:val="both"/>
        <w:rPr>
          <w:rFonts w:ascii="Arial" w:hAnsi="Arial" w:cs="Arial"/>
          <w:b/>
        </w:rPr>
      </w:pPr>
      <w:r w:rsidRPr="002560B8">
        <w:rPr>
          <w:rFonts w:ascii="Arial" w:hAnsi="Arial" w:cs="Arial"/>
          <w:b/>
        </w:rPr>
        <w:t>2.3 Basis of Recording</w:t>
      </w:r>
    </w:p>
    <w:p w14:paraId="2AF48FE1" w14:textId="77777777" w:rsidR="009D3C6C" w:rsidRPr="002560B8" w:rsidRDefault="009D3C6C" w:rsidP="00210E95">
      <w:pPr>
        <w:pStyle w:val="BodyTextIndent"/>
        <w:spacing w:after="0" w:line="240" w:lineRule="auto"/>
        <w:ind w:left="0"/>
        <w:jc w:val="both"/>
        <w:rPr>
          <w:rFonts w:ascii="Arial" w:hAnsi="Arial" w:cs="Arial"/>
        </w:rPr>
      </w:pPr>
    </w:p>
    <w:p w14:paraId="03406C4E" w14:textId="795EA306"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Accrual   method   of   accounting   was   used.  </w:t>
      </w:r>
      <w:r w:rsidR="00C030E8" w:rsidRPr="002560B8">
        <w:rPr>
          <w:rFonts w:ascii="Arial" w:hAnsi="Arial" w:cs="Arial"/>
        </w:rPr>
        <w:t xml:space="preserve">Revenues are recorded </w:t>
      </w:r>
      <w:r w:rsidR="0033622C" w:rsidRPr="002560B8">
        <w:rPr>
          <w:rFonts w:ascii="Arial" w:hAnsi="Arial" w:cs="Arial"/>
        </w:rPr>
        <w:t>in the period in which service is given (although collections may be received in prior or subsequent period) and expenses are recorded in the period in which the benefits are received (although payments may be made in prior or subsequent period</w:t>
      </w:r>
      <w:r w:rsidRPr="002560B8">
        <w:rPr>
          <w:rFonts w:ascii="Arial" w:hAnsi="Arial" w:cs="Arial"/>
        </w:rPr>
        <w:t xml:space="preserve">).   </w:t>
      </w:r>
    </w:p>
    <w:p w14:paraId="59879D56" w14:textId="77777777" w:rsidR="00D54131" w:rsidRPr="002560B8" w:rsidRDefault="00D54131" w:rsidP="00210E95">
      <w:pPr>
        <w:pStyle w:val="BodyTextIndent"/>
        <w:spacing w:after="0" w:line="240" w:lineRule="auto"/>
        <w:ind w:left="0"/>
        <w:jc w:val="both"/>
        <w:rPr>
          <w:rFonts w:ascii="Arial" w:hAnsi="Arial" w:cs="Arial"/>
          <w:b/>
        </w:rPr>
      </w:pPr>
    </w:p>
    <w:p w14:paraId="42ABE481"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2.4 Monetary Denomination Used</w:t>
      </w:r>
    </w:p>
    <w:p w14:paraId="576A07CC" w14:textId="77777777" w:rsidR="009D3C6C" w:rsidRPr="002560B8" w:rsidRDefault="009D3C6C" w:rsidP="00210E95">
      <w:pPr>
        <w:pStyle w:val="BodyTextIndent"/>
        <w:spacing w:after="0" w:line="240" w:lineRule="auto"/>
        <w:ind w:left="0"/>
        <w:jc w:val="both"/>
        <w:rPr>
          <w:rFonts w:ascii="Arial" w:hAnsi="Arial" w:cs="Arial"/>
        </w:rPr>
      </w:pPr>
    </w:p>
    <w:p w14:paraId="19B9FC45"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These financial statements are presented in Philippine Peso as its monetary denomination used to facilitate proper recording and reporting of the transactions except when otherwise indicated.</w:t>
      </w:r>
    </w:p>
    <w:p w14:paraId="0F0FB0C5" w14:textId="77777777" w:rsidR="009D3C6C" w:rsidRPr="002560B8" w:rsidRDefault="009D3C6C" w:rsidP="00210E95">
      <w:pPr>
        <w:pStyle w:val="BodyTextIndent"/>
        <w:spacing w:after="0" w:line="240" w:lineRule="auto"/>
        <w:ind w:left="0"/>
        <w:jc w:val="both"/>
        <w:rPr>
          <w:rFonts w:ascii="Arial" w:hAnsi="Arial" w:cs="Arial"/>
          <w:b/>
        </w:rPr>
      </w:pPr>
    </w:p>
    <w:p w14:paraId="67FD36E7" w14:textId="77777777" w:rsidR="00D30EF4" w:rsidRPr="002560B8" w:rsidRDefault="00D30EF4" w:rsidP="00210E95">
      <w:pPr>
        <w:pStyle w:val="BodyTextIndent"/>
        <w:spacing w:after="0" w:line="240" w:lineRule="auto"/>
        <w:ind w:left="0"/>
        <w:jc w:val="both"/>
        <w:rPr>
          <w:rFonts w:ascii="Arial" w:hAnsi="Arial" w:cs="Arial"/>
          <w:b/>
        </w:rPr>
      </w:pPr>
    </w:p>
    <w:p w14:paraId="783024BD" w14:textId="77777777" w:rsidR="00D30EF4" w:rsidRPr="002560B8" w:rsidRDefault="00D30EF4" w:rsidP="00210E95">
      <w:pPr>
        <w:pStyle w:val="BodyTextIndent"/>
        <w:spacing w:after="0" w:line="240" w:lineRule="auto"/>
        <w:ind w:left="0"/>
        <w:jc w:val="both"/>
        <w:rPr>
          <w:rFonts w:ascii="Arial" w:hAnsi="Arial" w:cs="Arial"/>
          <w:b/>
        </w:rPr>
      </w:pPr>
    </w:p>
    <w:p w14:paraId="69FE6B48" w14:textId="77777777" w:rsidR="00D30EF4" w:rsidRPr="002560B8" w:rsidRDefault="00D30EF4" w:rsidP="00210E95">
      <w:pPr>
        <w:pStyle w:val="BodyTextIndent"/>
        <w:spacing w:after="0" w:line="240" w:lineRule="auto"/>
        <w:ind w:left="0"/>
        <w:jc w:val="both"/>
        <w:rPr>
          <w:rFonts w:ascii="Arial" w:hAnsi="Arial" w:cs="Arial"/>
          <w:b/>
        </w:rPr>
      </w:pPr>
    </w:p>
    <w:p w14:paraId="6066967A"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lastRenderedPageBreak/>
        <w:t>2.5 Methods of Accounting</w:t>
      </w:r>
    </w:p>
    <w:p w14:paraId="5AA7A0AF" w14:textId="77777777" w:rsidR="009D3C6C" w:rsidRPr="002560B8" w:rsidRDefault="009D3C6C" w:rsidP="00210E95">
      <w:pPr>
        <w:pStyle w:val="BodyTextIndent"/>
        <w:spacing w:after="0" w:line="240" w:lineRule="auto"/>
        <w:ind w:left="0"/>
        <w:jc w:val="both"/>
        <w:rPr>
          <w:rFonts w:ascii="Arial" w:hAnsi="Arial" w:cs="Arial"/>
        </w:rPr>
      </w:pPr>
    </w:p>
    <w:p w14:paraId="6BCC35A9"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uses the Revised Chart of Accounts prescribed under COA Circular N0. 2015-010 dated December 01, </w:t>
      </w:r>
      <w:proofErr w:type="gramStart"/>
      <w:r w:rsidRPr="002560B8">
        <w:rPr>
          <w:rFonts w:ascii="Arial" w:hAnsi="Arial" w:cs="Arial"/>
        </w:rPr>
        <w:t>2016</w:t>
      </w:r>
      <w:proofErr w:type="gramEnd"/>
      <w:r w:rsidRPr="002560B8">
        <w:rPr>
          <w:rFonts w:ascii="Arial" w:hAnsi="Arial" w:cs="Arial"/>
        </w:rPr>
        <w:t xml:space="preserve"> effective January 01, 2017.</w:t>
      </w:r>
    </w:p>
    <w:p w14:paraId="1433774E" w14:textId="77777777" w:rsidR="009D3C6C" w:rsidRPr="002560B8" w:rsidRDefault="009D3C6C" w:rsidP="00210E95">
      <w:pPr>
        <w:pStyle w:val="BodyTextIndent"/>
        <w:spacing w:after="0" w:line="240" w:lineRule="auto"/>
        <w:ind w:left="0"/>
        <w:jc w:val="both"/>
        <w:rPr>
          <w:rFonts w:ascii="Arial" w:hAnsi="Arial" w:cs="Arial"/>
          <w:b/>
        </w:rPr>
      </w:pPr>
    </w:p>
    <w:p w14:paraId="157495D3"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 xml:space="preserve">2.6 Significant accounting policies observed for each </w:t>
      </w:r>
      <w:proofErr w:type="gramStart"/>
      <w:r w:rsidRPr="002560B8">
        <w:rPr>
          <w:rFonts w:ascii="Arial" w:hAnsi="Arial" w:cs="Arial"/>
          <w:b/>
        </w:rPr>
        <w:t>account</w:t>
      </w:r>
      <w:proofErr w:type="gramEnd"/>
    </w:p>
    <w:p w14:paraId="34A472C1" w14:textId="77777777" w:rsidR="009D3C6C" w:rsidRPr="002560B8" w:rsidRDefault="009D3C6C" w:rsidP="00210E95">
      <w:pPr>
        <w:pStyle w:val="BodyTextIndent"/>
        <w:spacing w:after="0" w:line="240" w:lineRule="auto"/>
        <w:ind w:left="0"/>
        <w:jc w:val="both"/>
        <w:rPr>
          <w:rFonts w:ascii="Arial" w:hAnsi="Arial" w:cs="Arial"/>
          <w:b/>
        </w:rPr>
      </w:pPr>
    </w:p>
    <w:p w14:paraId="23D32B4F"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2.6.1 Cash and Cash Equivalents</w:t>
      </w:r>
    </w:p>
    <w:p w14:paraId="77313D54" w14:textId="77777777" w:rsidR="009D3C6C" w:rsidRPr="002560B8" w:rsidRDefault="009D3C6C" w:rsidP="00210E95">
      <w:pPr>
        <w:pStyle w:val="BodyTextIndent"/>
        <w:spacing w:after="0" w:line="240" w:lineRule="auto"/>
        <w:ind w:left="0"/>
        <w:jc w:val="both"/>
        <w:rPr>
          <w:rFonts w:ascii="Arial" w:hAnsi="Arial" w:cs="Arial"/>
        </w:rPr>
      </w:pPr>
    </w:p>
    <w:p w14:paraId="370AB23B"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Cash includes cash on hand and cash in banks. Cash is valued at face value.</w:t>
      </w:r>
    </w:p>
    <w:p w14:paraId="30645EDF" w14:textId="77777777" w:rsidR="009D3C6C" w:rsidRPr="002560B8" w:rsidRDefault="009D3C6C" w:rsidP="00210E95">
      <w:pPr>
        <w:pStyle w:val="BodyTextIndent"/>
        <w:spacing w:after="0" w:line="240" w:lineRule="auto"/>
        <w:ind w:left="0"/>
        <w:jc w:val="both"/>
        <w:rPr>
          <w:rFonts w:ascii="Arial" w:hAnsi="Arial" w:cs="Arial"/>
        </w:rPr>
      </w:pPr>
    </w:p>
    <w:p w14:paraId="159857E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Petty Cash Fund is maintained under the </w:t>
      </w:r>
      <w:proofErr w:type="spellStart"/>
      <w:r w:rsidRPr="002560B8">
        <w:rPr>
          <w:rFonts w:ascii="Arial" w:hAnsi="Arial" w:cs="Arial"/>
        </w:rPr>
        <w:t>Imprest</w:t>
      </w:r>
      <w:proofErr w:type="spellEnd"/>
      <w:r w:rsidRPr="002560B8">
        <w:rPr>
          <w:rFonts w:ascii="Arial" w:hAnsi="Arial" w:cs="Arial"/>
        </w:rPr>
        <w:t xml:space="preserve"> system. All replenishment is directly charged to appropriate expenses account.</w:t>
      </w:r>
    </w:p>
    <w:p w14:paraId="1070BF97" w14:textId="77777777" w:rsidR="009D3C6C" w:rsidRPr="002560B8" w:rsidRDefault="009D3C6C" w:rsidP="00210E95">
      <w:pPr>
        <w:pStyle w:val="BodyTextIndent"/>
        <w:spacing w:after="0" w:line="240" w:lineRule="auto"/>
        <w:ind w:left="0"/>
        <w:jc w:val="both"/>
        <w:rPr>
          <w:rFonts w:ascii="Arial" w:hAnsi="Arial" w:cs="Arial"/>
        </w:rPr>
      </w:pPr>
    </w:p>
    <w:p w14:paraId="5072BDB3"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2.6.2 Receivables</w:t>
      </w:r>
    </w:p>
    <w:p w14:paraId="5CE45E8E" w14:textId="77777777" w:rsidR="009D3C6C" w:rsidRPr="002560B8" w:rsidRDefault="009D3C6C" w:rsidP="00210E95">
      <w:pPr>
        <w:pStyle w:val="BodyTextIndent"/>
        <w:spacing w:after="0" w:line="240" w:lineRule="auto"/>
        <w:ind w:left="0"/>
        <w:jc w:val="both"/>
        <w:rPr>
          <w:rFonts w:ascii="Arial" w:hAnsi="Arial" w:cs="Arial"/>
        </w:rPr>
      </w:pPr>
    </w:p>
    <w:p w14:paraId="400C6852" w14:textId="77777777" w:rsidR="00AC154D" w:rsidRPr="002560B8" w:rsidRDefault="009C33C6" w:rsidP="00210E95">
      <w:pPr>
        <w:pStyle w:val="BodyTextIndent"/>
        <w:spacing w:after="0" w:line="240" w:lineRule="auto"/>
        <w:ind w:left="0"/>
        <w:jc w:val="both"/>
        <w:rPr>
          <w:rFonts w:ascii="Arial" w:hAnsi="Arial" w:cs="Arial"/>
        </w:rPr>
      </w:pPr>
      <w:r w:rsidRPr="002560B8">
        <w:rPr>
          <w:rFonts w:ascii="Arial" w:hAnsi="Arial" w:cs="Arial"/>
        </w:rPr>
        <w:t>Receivables are stated at face value less allowance for impairment.</w:t>
      </w:r>
    </w:p>
    <w:p w14:paraId="370AD97F" w14:textId="77777777" w:rsidR="009D3C6C" w:rsidRPr="002560B8" w:rsidRDefault="009D3C6C" w:rsidP="00210E95">
      <w:pPr>
        <w:pStyle w:val="BodyTextIndent"/>
        <w:spacing w:after="0" w:line="240" w:lineRule="auto"/>
        <w:ind w:left="0"/>
        <w:jc w:val="both"/>
        <w:rPr>
          <w:rFonts w:ascii="Arial" w:hAnsi="Arial" w:cs="Arial"/>
          <w:b/>
        </w:rPr>
      </w:pPr>
    </w:p>
    <w:p w14:paraId="3646B075"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2.6.3 Inventories</w:t>
      </w:r>
    </w:p>
    <w:p w14:paraId="50EC51BE" w14:textId="77777777" w:rsidR="009D3C6C" w:rsidRPr="002560B8" w:rsidRDefault="009D3C6C" w:rsidP="00210E95">
      <w:pPr>
        <w:pStyle w:val="BodyTextIndent"/>
        <w:spacing w:after="0" w:line="240" w:lineRule="auto"/>
        <w:ind w:left="0"/>
        <w:jc w:val="both"/>
        <w:rPr>
          <w:rFonts w:ascii="Arial" w:hAnsi="Arial" w:cs="Arial"/>
        </w:rPr>
      </w:pPr>
    </w:p>
    <w:p w14:paraId="1508CCAE"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Regular purchase </w:t>
      </w:r>
      <w:r w:rsidR="00B70708" w:rsidRPr="002560B8">
        <w:rPr>
          <w:rFonts w:ascii="Arial" w:hAnsi="Arial" w:cs="Arial"/>
        </w:rPr>
        <w:t>is</w:t>
      </w:r>
      <w:r w:rsidRPr="002560B8">
        <w:rPr>
          <w:rFonts w:ascii="Arial" w:hAnsi="Arial" w:cs="Arial"/>
        </w:rPr>
        <w:t xml:space="preserve"> coursed thru the inventory account and issuances thereof are recorded as they take place except those purchased out of Petty Cash Fund which shall be </w:t>
      </w:r>
      <w:r w:rsidR="00427558" w:rsidRPr="002560B8">
        <w:rPr>
          <w:rFonts w:ascii="Arial" w:hAnsi="Arial" w:cs="Arial"/>
        </w:rPr>
        <w:t>for immediate</w:t>
      </w:r>
      <w:r w:rsidRPr="002560B8">
        <w:rPr>
          <w:rFonts w:ascii="Arial" w:hAnsi="Arial" w:cs="Arial"/>
        </w:rPr>
        <w:t xml:space="preserve"> use and not for stock. Such case shall be charged immediately to the appropriate expenses account.</w:t>
      </w:r>
    </w:p>
    <w:p w14:paraId="0DA0DCD8" w14:textId="77777777" w:rsidR="009D3C6C" w:rsidRPr="002560B8" w:rsidRDefault="009D3C6C" w:rsidP="00210E95">
      <w:pPr>
        <w:pStyle w:val="BodyTextIndent"/>
        <w:spacing w:after="0" w:line="240" w:lineRule="auto"/>
        <w:ind w:left="0"/>
        <w:jc w:val="both"/>
        <w:rPr>
          <w:rFonts w:ascii="Arial" w:hAnsi="Arial" w:cs="Arial"/>
        </w:rPr>
      </w:pPr>
    </w:p>
    <w:p w14:paraId="6F4515B2"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Purchase of supplies and materials for stock, regardless of </w:t>
      </w:r>
      <w:proofErr w:type="gramStart"/>
      <w:r w:rsidRPr="002560B8">
        <w:rPr>
          <w:rFonts w:ascii="Arial" w:hAnsi="Arial" w:cs="Arial"/>
        </w:rPr>
        <w:t>whether or not</w:t>
      </w:r>
      <w:proofErr w:type="gramEnd"/>
      <w:r w:rsidRPr="002560B8">
        <w:rPr>
          <w:rFonts w:ascii="Arial" w:hAnsi="Arial" w:cs="Arial"/>
        </w:rPr>
        <w:t xml:space="preserve"> they are consumed within the accounting period is recorded as inventory following the Weight Average Method -Perpetual Inventory Method.</w:t>
      </w:r>
    </w:p>
    <w:p w14:paraId="485E3597" w14:textId="77777777" w:rsidR="009D3C6C" w:rsidRPr="002560B8" w:rsidRDefault="009D3C6C" w:rsidP="00210E95">
      <w:pPr>
        <w:pStyle w:val="BodyTextIndent"/>
        <w:spacing w:after="0" w:line="240" w:lineRule="auto"/>
        <w:ind w:left="0"/>
        <w:jc w:val="both"/>
        <w:rPr>
          <w:rFonts w:ascii="Arial" w:hAnsi="Arial" w:cs="Arial"/>
        </w:rPr>
      </w:pPr>
    </w:p>
    <w:p w14:paraId="613AB94C"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Inventories include assets for consumption in the normal course of operations. Inventories of the District include materials and supplies that are kept in stock for future use in operations. These are grouped into office supplies inventory, accountable forms, plates and stickers inventory and other supplies and materials inventory.</w:t>
      </w:r>
    </w:p>
    <w:p w14:paraId="24E3717A" w14:textId="77777777" w:rsidR="00E46DA5" w:rsidRPr="002560B8" w:rsidRDefault="00E46DA5" w:rsidP="00210E95">
      <w:pPr>
        <w:pStyle w:val="BodyTextIndent"/>
        <w:spacing w:after="0" w:line="240" w:lineRule="auto"/>
        <w:ind w:left="0"/>
        <w:jc w:val="both"/>
        <w:rPr>
          <w:rFonts w:ascii="Arial" w:hAnsi="Arial" w:cs="Arial"/>
        </w:rPr>
      </w:pPr>
    </w:p>
    <w:p w14:paraId="44851921"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2.6.4 Property, Plant and Equipment</w:t>
      </w:r>
    </w:p>
    <w:p w14:paraId="4121EF97" w14:textId="77777777" w:rsidR="009D3C6C" w:rsidRPr="002560B8" w:rsidRDefault="009D3C6C" w:rsidP="00210E95">
      <w:pPr>
        <w:pStyle w:val="BodyTextIndent"/>
        <w:spacing w:after="0" w:line="240" w:lineRule="auto"/>
        <w:ind w:left="0"/>
        <w:jc w:val="both"/>
        <w:rPr>
          <w:rFonts w:ascii="Arial" w:hAnsi="Arial" w:cs="Arial"/>
        </w:rPr>
      </w:pPr>
    </w:p>
    <w:p w14:paraId="4DF13D3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Property, Plant and Equipment consist of infrastructure assets, machinery and equipment, transportation equipment and construction in progress. The District’s PPE are recorded at cost.</w:t>
      </w:r>
    </w:p>
    <w:p w14:paraId="3AC613CA" w14:textId="77777777" w:rsidR="009D3C6C" w:rsidRPr="002560B8" w:rsidRDefault="009D3C6C" w:rsidP="00210E95">
      <w:pPr>
        <w:pStyle w:val="BodyTextIndent"/>
        <w:spacing w:after="0" w:line="240" w:lineRule="auto"/>
        <w:ind w:left="0"/>
        <w:jc w:val="both"/>
        <w:rPr>
          <w:rFonts w:ascii="Arial" w:hAnsi="Arial" w:cs="Arial"/>
          <w:i/>
        </w:rPr>
      </w:pPr>
    </w:p>
    <w:p w14:paraId="5BF1F7AF"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i/>
        </w:rPr>
        <w:t>Initial Recognition</w:t>
      </w:r>
    </w:p>
    <w:p w14:paraId="6CB7E377" w14:textId="77777777" w:rsidR="009D3C6C" w:rsidRPr="002560B8" w:rsidRDefault="009D3C6C" w:rsidP="00210E95">
      <w:pPr>
        <w:pStyle w:val="BodyTextIndent"/>
        <w:spacing w:after="0" w:line="240" w:lineRule="auto"/>
        <w:ind w:left="0"/>
        <w:jc w:val="both"/>
        <w:rPr>
          <w:rFonts w:ascii="Arial" w:hAnsi="Arial" w:cs="Arial"/>
        </w:rPr>
      </w:pPr>
    </w:p>
    <w:p w14:paraId="659E45D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initial cost of property and equipment consists of its purchase price, </w:t>
      </w:r>
      <w:r w:rsidR="004A1D8B" w:rsidRPr="002560B8">
        <w:rPr>
          <w:rFonts w:ascii="Arial" w:hAnsi="Arial" w:cs="Arial"/>
        </w:rPr>
        <w:t>taxes,</w:t>
      </w:r>
      <w:r w:rsidRPr="002560B8">
        <w:rPr>
          <w:rFonts w:ascii="Arial" w:hAnsi="Arial" w:cs="Arial"/>
        </w:rPr>
        <w:t xml:space="preserve"> and any directly attributable costs of bringing the asset to its working condition and location for its intended use like transportation, freight, installation costs, etc. in the books of accounts, the purchase is immediately recorded as asset.</w:t>
      </w:r>
    </w:p>
    <w:p w14:paraId="03EA1B75" w14:textId="77777777" w:rsidR="009D3C6C" w:rsidRPr="002560B8" w:rsidRDefault="009D3C6C" w:rsidP="00210E95">
      <w:pPr>
        <w:pStyle w:val="BodyTextIndent"/>
        <w:spacing w:after="0" w:line="240" w:lineRule="auto"/>
        <w:ind w:left="0"/>
        <w:jc w:val="both"/>
        <w:rPr>
          <w:rFonts w:ascii="Arial" w:hAnsi="Arial" w:cs="Arial"/>
          <w:i/>
        </w:rPr>
      </w:pPr>
    </w:p>
    <w:p w14:paraId="472BFC85" w14:textId="77777777" w:rsidR="00D30EF4" w:rsidRPr="002560B8" w:rsidRDefault="00D30EF4" w:rsidP="00210E95">
      <w:pPr>
        <w:pStyle w:val="BodyTextIndent"/>
        <w:spacing w:after="0" w:line="240" w:lineRule="auto"/>
        <w:ind w:left="0"/>
        <w:jc w:val="both"/>
        <w:rPr>
          <w:rFonts w:ascii="Arial" w:hAnsi="Arial" w:cs="Arial"/>
          <w:i/>
        </w:rPr>
      </w:pPr>
    </w:p>
    <w:p w14:paraId="7D8349D0" w14:textId="77777777" w:rsidR="00D30EF4" w:rsidRPr="002560B8" w:rsidRDefault="00D30EF4" w:rsidP="00210E95">
      <w:pPr>
        <w:pStyle w:val="BodyTextIndent"/>
        <w:spacing w:after="0" w:line="240" w:lineRule="auto"/>
        <w:ind w:left="0"/>
        <w:jc w:val="both"/>
        <w:rPr>
          <w:rFonts w:ascii="Arial" w:hAnsi="Arial" w:cs="Arial"/>
          <w:i/>
        </w:rPr>
      </w:pPr>
    </w:p>
    <w:p w14:paraId="30B3A60D" w14:textId="77777777" w:rsidR="00D30EF4" w:rsidRPr="002560B8" w:rsidRDefault="00D30EF4" w:rsidP="00210E95">
      <w:pPr>
        <w:pStyle w:val="BodyTextIndent"/>
        <w:spacing w:after="0" w:line="240" w:lineRule="auto"/>
        <w:ind w:left="0"/>
        <w:jc w:val="both"/>
        <w:rPr>
          <w:rFonts w:ascii="Arial" w:hAnsi="Arial" w:cs="Arial"/>
          <w:i/>
        </w:rPr>
      </w:pPr>
    </w:p>
    <w:p w14:paraId="76F6135E" w14:textId="77777777" w:rsidR="00D30EF4" w:rsidRPr="002560B8" w:rsidRDefault="00D30EF4" w:rsidP="00210E95">
      <w:pPr>
        <w:pStyle w:val="BodyTextIndent"/>
        <w:spacing w:after="0" w:line="240" w:lineRule="auto"/>
        <w:ind w:left="0"/>
        <w:jc w:val="both"/>
        <w:rPr>
          <w:rFonts w:ascii="Arial" w:hAnsi="Arial" w:cs="Arial"/>
          <w:i/>
        </w:rPr>
      </w:pPr>
    </w:p>
    <w:p w14:paraId="5951E466" w14:textId="77777777" w:rsidR="00AC154D" w:rsidRPr="002560B8" w:rsidRDefault="00AC154D" w:rsidP="00210E95">
      <w:pPr>
        <w:pStyle w:val="BodyTextIndent"/>
        <w:spacing w:after="0" w:line="240" w:lineRule="auto"/>
        <w:ind w:left="0"/>
        <w:jc w:val="both"/>
        <w:rPr>
          <w:rFonts w:ascii="Arial" w:hAnsi="Arial" w:cs="Arial"/>
          <w:i/>
        </w:rPr>
      </w:pPr>
      <w:r w:rsidRPr="002560B8">
        <w:rPr>
          <w:rFonts w:ascii="Arial" w:hAnsi="Arial" w:cs="Arial"/>
          <w:i/>
        </w:rPr>
        <w:lastRenderedPageBreak/>
        <w:t>Subsequent recognition</w:t>
      </w:r>
    </w:p>
    <w:p w14:paraId="35B40295" w14:textId="77777777" w:rsidR="009D3C6C" w:rsidRPr="002560B8" w:rsidRDefault="009D3C6C" w:rsidP="00210E95">
      <w:pPr>
        <w:pStyle w:val="BodyTextIndent"/>
        <w:spacing w:after="0" w:line="240" w:lineRule="auto"/>
        <w:ind w:left="0"/>
        <w:jc w:val="both"/>
        <w:rPr>
          <w:rFonts w:ascii="Arial" w:hAnsi="Arial" w:cs="Arial"/>
        </w:rPr>
      </w:pPr>
    </w:p>
    <w:p w14:paraId="55D3ECB0"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Expenditures incurred after the assets have been put into operation, such as repairs and maintenance, are normally charged to Maintenance and Other Operating Expenses (MOOE) in the period in which the costs are incurred.</w:t>
      </w:r>
    </w:p>
    <w:p w14:paraId="3E2BFE9E" w14:textId="77777777" w:rsidR="00AC154D" w:rsidRPr="002560B8" w:rsidRDefault="00AC154D" w:rsidP="00210E95">
      <w:pPr>
        <w:pStyle w:val="BodyTextIndent"/>
        <w:spacing w:after="0" w:line="240" w:lineRule="auto"/>
        <w:ind w:left="0"/>
        <w:jc w:val="both"/>
        <w:rPr>
          <w:rFonts w:ascii="Arial" w:hAnsi="Arial" w:cs="Arial"/>
          <w:i/>
        </w:rPr>
      </w:pPr>
    </w:p>
    <w:p w14:paraId="38D3D5B5"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i/>
        </w:rPr>
        <w:t>Derecognition</w:t>
      </w:r>
    </w:p>
    <w:p w14:paraId="31BA4038" w14:textId="77777777" w:rsidR="009D3C6C" w:rsidRPr="002560B8" w:rsidRDefault="009D3C6C" w:rsidP="00210E95">
      <w:pPr>
        <w:pStyle w:val="BodyTextIndent"/>
        <w:spacing w:after="0" w:line="240" w:lineRule="auto"/>
        <w:ind w:left="0"/>
        <w:jc w:val="both"/>
        <w:rPr>
          <w:rFonts w:ascii="Arial" w:hAnsi="Arial" w:cs="Arial"/>
        </w:rPr>
      </w:pPr>
    </w:p>
    <w:p w14:paraId="513E786A"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Fully depreciated assets are retained in the accounts until they are no longer in use and no further charge for depreciation is made in respect of those assets.</w:t>
      </w:r>
    </w:p>
    <w:p w14:paraId="649E4CB4" w14:textId="77777777" w:rsidR="009D3C6C" w:rsidRPr="002560B8" w:rsidRDefault="009D3C6C" w:rsidP="00210E95">
      <w:pPr>
        <w:pStyle w:val="BodyTextIndent"/>
        <w:spacing w:after="0" w:line="240" w:lineRule="auto"/>
        <w:ind w:left="0"/>
        <w:jc w:val="both"/>
        <w:rPr>
          <w:rFonts w:ascii="Arial" w:hAnsi="Arial" w:cs="Arial"/>
          <w:i/>
        </w:rPr>
      </w:pPr>
    </w:p>
    <w:p w14:paraId="27F17932" w14:textId="77777777" w:rsidR="00AC154D" w:rsidRPr="002560B8" w:rsidRDefault="00AC154D" w:rsidP="00210E95">
      <w:pPr>
        <w:pStyle w:val="BodyTextIndent"/>
        <w:spacing w:after="0" w:line="240" w:lineRule="auto"/>
        <w:ind w:left="0"/>
        <w:jc w:val="both"/>
        <w:rPr>
          <w:rFonts w:ascii="Arial" w:hAnsi="Arial" w:cs="Arial"/>
          <w:i/>
        </w:rPr>
      </w:pPr>
      <w:r w:rsidRPr="002560B8">
        <w:rPr>
          <w:rFonts w:ascii="Arial" w:hAnsi="Arial" w:cs="Arial"/>
          <w:i/>
        </w:rPr>
        <w:t>Depreciation</w:t>
      </w:r>
    </w:p>
    <w:p w14:paraId="75C34AE7" w14:textId="77777777" w:rsidR="009D3C6C" w:rsidRPr="002560B8" w:rsidRDefault="009D3C6C" w:rsidP="00210E95">
      <w:pPr>
        <w:pStyle w:val="BodyTextIndent"/>
        <w:spacing w:after="0" w:line="240" w:lineRule="auto"/>
        <w:ind w:left="0"/>
        <w:jc w:val="both"/>
        <w:rPr>
          <w:rFonts w:ascii="Arial" w:hAnsi="Arial" w:cs="Arial"/>
        </w:rPr>
      </w:pPr>
    </w:p>
    <w:p w14:paraId="601D74A8"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straight-line method of depreciation is used over the estimated useful lives of the assets. A residual value equivalent to five percent (10%) of the cost is set-up and depreciation stats on the second month after purchase/completion of the property, </w:t>
      </w:r>
      <w:r w:rsidR="004A1D8B" w:rsidRPr="002560B8">
        <w:rPr>
          <w:rFonts w:ascii="Arial" w:hAnsi="Arial" w:cs="Arial"/>
        </w:rPr>
        <w:t>plant,</w:t>
      </w:r>
      <w:r w:rsidRPr="002560B8">
        <w:rPr>
          <w:rFonts w:ascii="Arial" w:hAnsi="Arial" w:cs="Arial"/>
        </w:rPr>
        <w:t xml:space="preserve"> and equipment.</w:t>
      </w:r>
    </w:p>
    <w:p w14:paraId="65112ADE" w14:textId="77777777" w:rsidR="009D3C6C" w:rsidRPr="002560B8" w:rsidRDefault="009D3C6C" w:rsidP="00210E95">
      <w:pPr>
        <w:pStyle w:val="BodyTextIndent"/>
        <w:spacing w:after="0" w:line="240" w:lineRule="auto"/>
        <w:ind w:left="0"/>
        <w:jc w:val="both"/>
        <w:rPr>
          <w:rFonts w:ascii="Arial" w:hAnsi="Arial" w:cs="Arial"/>
          <w:b/>
        </w:rPr>
      </w:pPr>
    </w:p>
    <w:p w14:paraId="5EA67EAF"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2.6.5 Construction in Progress</w:t>
      </w:r>
    </w:p>
    <w:p w14:paraId="3456D8F7" w14:textId="77777777" w:rsidR="009D3C6C" w:rsidRPr="002560B8" w:rsidRDefault="009D3C6C" w:rsidP="00210E95">
      <w:pPr>
        <w:pStyle w:val="BodyTextIndent"/>
        <w:spacing w:after="0" w:line="240" w:lineRule="auto"/>
        <w:ind w:left="0"/>
        <w:jc w:val="both"/>
        <w:rPr>
          <w:rFonts w:ascii="Arial" w:hAnsi="Arial" w:cs="Arial"/>
        </w:rPr>
      </w:pPr>
    </w:p>
    <w:p w14:paraId="02CE49F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Construction in-progress is stated at cost. While the construction of the project is in progress, no provision for depreciation is recognized.</w:t>
      </w:r>
    </w:p>
    <w:p w14:paraId="3EF807C2" w14:textId="77777777" w:rsidR="009D3C6C" w:rsidRPr="002560B8" w:rsidRDefault="009D3C6C" w:rsidP="00210E95">
      <w:pPr>
        <w:pStyle w:val="BodyTextIndent"/>
        <w:spacing w:after="0" w:line="240" w:lineRule="auto"/>
        <w:ind w:left="0"/>
        <w:jc w:val="both"/>
        <w:rPr>
          <w:rFonts w:ascii="Arial" w:hAnsi="Arial" w:cs="Arial"/>
        </w:rPr>
      </w:pPr>
    </w:p>
    <w:p w14:paraId="4C4E6975"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Construction in-progress is transferred to the related Property, Plant and Equipment account when the construction or installation and related activities necessary to prepare the property, plant and equipment for their intended use have been completed, and the property, plant and equipment are ready for service.</w:t>
      </w:r>
    </w:p>
    <w:p w14:paraId="77307F06" w14:textId="77777777" w:rsidR="009D3C6C" w:rsidRPr="002560B8" w:rsidRDefault="009D3C6C" w:rsidP="00210E95">
      <w:pPr>
        <w:pStyle w:val="BodyTextIndent"/>
        <w:spacing w:after="0" w:line="240" w:lineRule="auto"/>
        <w:ind w:left="0"/>
        <w:jc w:val="both"/>
        <w:rPr>
          <w:rFonts w:ascii="Arial" w:hAnsi="Arial" w:cs="Arial"/>
        </w:rPr>
      </w:pPr>
    </w:p>
    <w:p w14:paraId="1A85FB00"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This includes the Storage reservoirs, water system (pipelines &amp; valves), land, fire hydrants.</w:t>
      </w:r>
    </w:p>
    <w:p w14:paraId="20FADF2E" w14:textId="77777777" w:rsidR="009D3C6C" w:rsidRPr="002560B8" w:rsidRDefault="009D3C6C" w:rsidP="00210E95">
      <w:pPr>
        <w:pStyle w:val="BodyTextIndent"/>
        <w:spacing w:after="0" w:line="240" w:lineRule="auto"/>
        <w:ind w:left="0"/>
        <w:jc w:val="both"/>
        <w:rPr>
          <w:rFonts w:ascii="Arial" w:hAnsi="Arial" w:cs="Arial"/>
          <w:b/>
        </w:rPr>
      </w:pPr>
    </w:p>
    <w:p w14:paraId="5350B9AE"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2.6.7 Liabilities</w:t>
      </w:r>
    </w:p>
    <w:p w14:paraId="5AF03D79" w14:textId="77777777" w:rsidR="009D3C6C" w:rsidRPr="002560B8" w:rsidRDefault="009D3C6C" w:rsidP="00210E95">
      <w:pPr>
        <w:pStyle w:val="BodyTextIndent"/>
        <w:spacing w:after="0" w:line="240" w:lineRule="auto"/>
        <w:ind w:left="0"/>
        <w:jc w:val="both"/>
        <w:rPr>
          <w:rFonts w:ascii="Arial" w:hAnsi="Arial" w:cs="Arial"/>
        </w:rPr>
      </w:pPr>
    </w:p>
    <w:p w14:paraId="4D732F10"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Liabilities are recognized only when goods are delivered and/or services rendered or when suppliers’ bills are received.</w:t>
      </w:r>
    </w:p>
    <w:p w14:paraId="56E14610" w14:textId="77777777" w:rsidR="009D3C6C" w:rsidRPr="002560B8" w:rsidRDefault="009D3C6C" w:rsidP="00210E95">
      <w:pPr>
        <w:pStyle w:val="BodyTextIndent"/>
        <w:spacing w:after="0" w:line="240" w:lineRule="auto"/>
        <w:ind w:left="0"/>
        <w:jc w:val="both"/>
        <w:rPr>
          <w:rFonts w:ascii="Arial" w:hAnsi="Arial" w:cs="Arial"/>
          <w:b/>
        </w:rPr>
      </w:pPr>
    </w:p>
    <w:p w14:paraId="1B49B812"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2.6.8 Revenues</w:t>
      </w:r>
    </w:p>
    <w:p w14:paraId="76273F5C" w14:textId="77777777" w:rsidR="009D3C6C" w:rsidRPr="002560B8" w:rsidRDefault="009D3C6C" w:rsidP="00210E95">
      <w:pPr>
        <w:pStyle w:val="BodyTextIndent"/>
        <w:spacing w:after="0" w:line="240" w:lineRule="auto"/>
        <w:ind w:left="0"/>
        <w:jc w:val="both"/>
        <w:rPr>
          <w:rFonts w:ascii="Arial" w:hAnsi="Arial" w:cs="Arial"/>
        </w:rPr>
      </w:pPr>
    </w:p>
    <w:p w14:paraId="5AB6AECC"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Revenue is recognized only when it is probable that the economic benefits associated with the transaction will flow to the enterprise.  However, when an uncertainty arises about the collect ability of an amount already included in revenue, the uncollectable amount, or the</w:t>
      </w:r>
      <w:r w:rsidR="00BB6E9F" w:rsidRPr="002560B8">
        <w:rPr>
          <w:rFonts w:ascii="Arial" w:hAnsi="Arial" w:cs="Arial"/>
        </w:rPr>
        <w:t xml:space="preserve"> </w:t>
      </w:r>
      <w:r w:rsidRPr="002560B8">
        <w:rPr>
          <w:rFonts w:ascii="Arial" w:hAnsi="Arial" w:cs="Arial"/>
        </w:rPr>
        <w:t>amount in respect of which recovery has ceased to be probable is recognized as an expense, rather than as an adjustment of the amount of revenue originally recognized.</w:t>
      </w:r>
    </w:p>
    <w:p w14:paraId="2D5CA40C" w14:textId="77777777" w:rsidR="00BB6E9F" w:rsidRPr="002560B8" w:rsidRDefault="00BB6E9F" w:rsidP="00210E95">
      <w:pPr>
        <w:pStyle w:val="BodyTextIndent"/>
        <w:spacing w:after="0" w:line="240" w:lineRule="auto"/>
        <w:ind w:left="0"/>
        <w:jc w:val="both"/>
        <w:rPr>
          <w:rFonts w:ascii="Arial" w:hAnsi="Arial" w:cs="Arial"/>
        </w:rPr>
      </w:pPr>
    </w:p>
    <w:p w14:paraId="560E3554" w14:textId="77777777" w:rsidR="007D73D6"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When bill is imposed and not paid on time or after the lapse of due date, the district recognizes such delays as Fines and Penalties-Business Income.</w:t>
      </w:r>
    </w:p>
    <w:p w14:paraId="7A20B09A" w14:textId="77777777" w:rsidR="00BB6E9F" w:rsidRPr="002560B8" w:rsidRDefault="00BB6E9F" w:rsidP="00210E95">
      <w:pPr>
        <w:pStyle w:val="BodyTextIndent"/>
        <w:spacing w:after="0" w:line="240" w:lineRule="auto"/>
        <w:ind w:left="0"/>
        <w:jc w:val="both"/>
        <w:rPr>
          <w:rFonts w:ascii="Arial" w:hAnsi="Arial" w:cs="Arial"/>
          <w:b/>
        </w:rPr>
      </w:pPr>
    </w:p>
    <w:p w14:paraId="53240306"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2.6.9. Expenses</w:t>
      </w:r>
    </w:p>
    <w:p w14:paraId="2794D96B" w14:textId="77777777" w:rsidR="00BB6E9F" w:rsidRPr="002560B8" w:rsidRDefault="00BB6E9F" w:rsidP="00210E95">
      <w:pPr>
        <w:pStyle w:val="BodyTextIndent"/>
        <w:spacing w:after="0" w:line="240" w:lineRule="auto"/>
        <w:ind w:left="0"/>
        <w:jc w:val="both"/>
        <w:rPr>
          <w:rFonts w:ascii="Arial" w:hAnsi="Arial" w:cs="Arial"/>
        </w:rPr>
      </w:pPr>
    </w:p>
    <w:p w14:paraId="1465A85A" w14:textId="77777777" w:rsidR="001310DF"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All expenses shall be recognized when incurred and reported in the financial statements in the period to which they relate.</w:t>
      </w:r>
    </w:p>
    <w:p w14:paraId="1AF84D4E" w14:textId="5DDB597D" w:rsidR="00D54131" w:rsidRPr="002560B8" w:rsidRDefault="00D54131" w:rsidP="00210E95">
      <w:pPr>
        <w:pStyle w:val="BodyTextIndent"/>
        <w:spacing w:after="0" w:line="240" w:lineRule="auto"/>
        <w:ind w:left="0"/>
        <w:jc w:val="both"/>
        <w:rPr>
          <w:rFonts w:ascii="Arial" w:hAnsi="Arial" w:cs="Arial"/>
          <w:b/>
        </w:rPr>
      </w:pPr>
    </w:p>
    <w:p w14:paraId="4304EDC5" w14:textId="77777777" w:rsidR="002C2447" w:rsidRPr="002560B8" w:rsidRDefault="002C2447" w:rsidP="00210E95">
      <w:pPr>
        <w:pStyle w:val="BodyTextIndent"/>
        <w:spacing w:after="0" w:line="240" w:lineRule="auto"/>
        <w:ind w:left="0"/>
        <w:jc w:val="both"/>
        <w:rPr>
          <w:rFonts w:ascii="Arial" w:hAnsi="Arial" w:cs="Arial"/>
          <w:b/>
        </w:rPr>
      </w:pPr>
    </w:p>
    <w:p w14:paraId="42BA5D30"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lastRenderedPageBreak/>
        <w:t>2.6.10 Events after the Balance Sheet Date</w:t>
      </w:r>
    </w:p>
    <w:p w14:paraId="0295C897" w14:textId="77777777" w:rsidR="00BB6E9F" w:rsidRPr="002560B8" w:rsidRDefault="00BB6E9F" w:rsidP="00210E95">
      <w:pPr>
        <w:pStyle w:val="BodyTextIndent"/>
        <w:spacing w:after="0" w:line="240" w:lineRule="auto"/>
        <w:ind w:left="0"/>
        <w:jc w:val="both"/>
        <w:rPr>
          <w:rFonts w:ascii="Arial" w:hAnsi="Arial" w:cs="Arial"/>
        </w:rPr>
      </w:pPr>
    </w:p>
    <w:p w14:paraId="473D0DA4"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Any post year-end events that provide additional information about the </w:t>
      </w:r>
      <w:proofErr w:type="gramStart"/>
      <w:r w:rsidRPr="002560B8">
        <w:rPr>
          <w:rFonts w:ascii="Arial" w:hAnsi="Arial" w:cs="Arial"/>
        </w:rPr>
        <w:t>District’s</w:t>
      </w:r>
      <w:proofErr w:type="gramEnd"/>
      <w:r w:rsidRPr="002560B8">
        <w:rPr>
          <w:rFonts w:ascii="Arial" w:hAnsi="Arial" w:cs="Arial"/>
        </w:rPr>
        <w:t xml:space="preserve"> position at balance sheet data (adjusting events) are reflected in the financial statements. Any post </w:t>
      </w:r>
      <w:r w:rsidR="00C030E8" w:rsidRPr="002560B8">
        <w:rPr>
          <w:rFonts w:ascii="Arial" w:hAnsi="Arial" w:cs="Arial"/>
        </w:rPr>
        <w:t>yearend</w:t>
      </w:r>
      <w:r w:rsidRPr="002560B8">
        <w:rPr>
          <w:rFonts w:ascii="Arial" w:hAnsi="Arial" w:cs="Arial"/>
        </w:rPr>
        <w:t xml:space="preserve"> that is not adjusting event is disclosed in the notes to financial statements, when material.</w:t>
      </w:r>
    </w:p>
    <w:p w14:paraId="0C411CAF" w14:textId="77777777" w:rsidR="00BB6E9F" w:rsidRPr="002560B8" w:rsidRDefault="00BB6E9F" w:rsidP="00210E95">
      <w:pPr>
        <w:pStyle w:val="BodyTextIndent"/>
        <w:spacing w:after="0" w:line="240" w:lineRule="auto"/>
        <w:ind w:left="0"/>
        <w:jc w:val="both"/>
        <w:rPr>
          <w:rFonts w:ascii="Arial" w:hAnsi="Arial" w:cs="Arial"/>
          <w:b/>
        </w:rPr>
      </w:pPr>
    </w:p>
    <w:p w14:paraId="38F6105C"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2.6.11 Employee benefits</w:t>
      </w:r>
    </w:p>
    <w:p w14:paraId="52DE6865" w14:textId="77777777" w:rsidR="00BB6E9F" w:rsidRPr="002560B8" w:rsidRDefault="00BB6E9F" w:rsidP="00210E95">
      <w:pPr>
        <w:pStyle w:val="BodyTextIndent"/>
        <w:spacing w:after="0" w:line="240" w:lineRule="auto"/>
        <w:ind w:left="0"/>
        <w:jc w:val="both"/>
        <w:rPr>
          <w:rFonts w:ascii="Arial" w:hAnsi="Arial" w:cs="Arial"/>
        </w:rPr>
      </w:pPr>
    </w:p>
    <w:p w14:paraId="3957D5C4"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employees of the </w:t>
      </w:r>
      <w:proofErr w:type="gramStart"/>
      <w:r w:rsidRPr="002560B8">
        <w:rPr>
          <w:rFonts w:ascii="Arial" w:hAnsi="Arial" w:cs="Arial"/>
        </w:rPr>
        <w:t>District</w:t>
      </w:r>
      <w:proofErr w:type="gramEnd"/>
      <w:r w:rsidRPr="002560B8">
        <w:rPr>
          <w:rFonts w:ascii="Arial" w:hAnsi="Arial" w:cs="Arial"/>
        </w:rPr>
        <w:t xml:space="preserve"> are members of the Government Service Insurance System (GSIS), which provides life and retirement insurance coverage.</w:t>
      </w:r>
    </w:p>
    <w:p w14:paraId="79B08954" w14:textId="77777777" w:rsidR="00BB6E9F" w:rsidRPr="002560B8" w:rsidRDefault="00BB6E9F" w:rsidP="00210E95">
      <w:pPr>
        <w:pStyle w:val="BodyTextIndent"/>
        <w:spacing w:after="0" w:line="240" w:lineRule="auto"/>
        <w:ind w:left="0"/>
        <w:jc w:val="both"/>
        <w:rPr>
          <w:rFonts w:ascii="Arial" w:hAnsi="Arial" w:cs="Arial"/>
        </w:rPr>
      </w:pPr>
    </w:p>
    <w:p w14:paraId="04916683"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recognizes the undiscounted amount of </w:t>
      </w:r>
      <w:r w:rsidR="00B70708" w:rsidRPr="002560B8">
        <w:rPr>
          <w:rFonts w:ascii="Arial" w:hAnsi="Arial" w:cs="Arial"/>
        </w:rPr>
        <w:t>short-term</w:t>
      </w:r>
      <w:r w:rsidRPr="002560B8">
        <w:rPr>
          <w:rFonts w:ascii="Arial" w:hAnsi="Arial" w:cs="Arial"/>
        </w:rPr>
        <w:t xml:space="preserve"> employee benefits, such as salaries, wages, bonuses, allowances, etc., as expense.</w:t>
      </w:r>
    </w:p>
    <w:p w14:paraId="591660F7" w14:textId="77777777" w:rsidR="00BB6E9F" w:rsidRPr="002560B8" w:rsidRDefault="00BB6E9F" w:rsidP="00210E95">
      <w:pPr>
        <w:pStyle w:val="BodyTextIndent"/>
        <w:spacing w:after="0" w:line="240" w:lineRule="auto"/>
        <w:ind w:left="0"/>
        <w:jc w:val="both"/>
        <w:rPr>
          <w:rFonts w:ascii="Arial" w:hAnsi="Arial" w:cs="Arial"/>
          <w:b/>
        </w:rPr>
      </w:pPr>
    </w:p>
    <w:p w14:paraId="4A92D878"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2.6.12. Changes in accounting policies and estimates</w:t>
      </w:r>
    </w:p>
    <w:p w14:paraId="7E874D48" w14:textId="77777777" w:rsidR="00BB6E9F" w:rsidRPr="002560B8" w:rsidRDefault="00BB6E9F" w:rsidP="00210E95">
      <w:pPr>
        <w:pStyle w:val="BodyTextIndent"/>
        <w:spacing w:after="0" w:line="240" w:lineRule="auto"/>
        <w:ind w:left="0"/>
        <w:jc w:val="both"/>
        <w:rPr>
          <w:rFonts w:ascii="Arial" w:hAnsi="Arial" w:cs="Arial"/>
        </w:rPr>
      </w:pPr>
    </w:p>
    <w:p w14:paraId="27ACAD42"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recognizes the effects of changes in accounting policy retrospectively. The effects of changes in accounting policy are applied prospectively if retrospective application is impractical.</w:t>
      </w:r>
    </w:p>
    <w:p w14:paraId="267F783F" w14:textId="77777777" w:rsidR="00BB6E9F" w:rsidRPr="002560B8" w:rsidRDefault="00BB6E9F" w:rsidP="00210E95">
      <w:pPr>
        <w:pStyle w:val="BodyTextIndent"/>
        <w:spacing w:after="0" w:line="240" w:lineRule="auto"/>
        <w:ind w:left="0"/>
        <w:jc w:val="both"/>
        <w:rPr>
          <w:rFonts w:ascii="Arial" w:hAnsi="Arial" w:cs="Arial"/>
        </w:rPr>
      </w:pPr>
    </w:p>
    <w:p w14:paraId="0334D65E"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recognizes the effects of changes in accounting estimates prospectively by including in surplus or deficit.</w:t>
      </w:r>
    </w:p>
    <w:p w14:paraId="1D108095" w14:textId="77777777" w:rsidR="00BB6E9F" w:rsidRPr="002560B8" w:rsidRDefault="00BB6E9F" w:rsidP="00210E95">
      <w:pPr>
        <w:pStyle w:val="BodyTextIndent"/>
        <w:spacing w:after="0" w:line="240" w:lineRule="auto"/>
        <w:ind w:left="0"/>
        <w:jc w:val="both"/>
        <w:rPr>
          <w:rFonts w:ascii="Arial" w:hAnsi="Arial" w:cs="Arial"/>
          <w:b/>
        </w:rPr>
      </w:pPr>
    </w:p>
    <w:p w14:paraId="1D21A2F5"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2.6.13 Correction Errors</w:t>
      </w:r>
    </w:p>
    <w:p w14:paraId="2E755EC8" w14:textId="77777777" w:rsidR="00BB6E9F" w:rsidRPr="002560B8" w:rsidRDefault="00BB6E9F" w:rsidP="00210E95">
      <w:pPr>
        <w:pStyle w:val="BodyTextIndent"/>
        <w:spacing w:after="0" w:line="240" w:lineRule="auto"/>
        <w:ind w:left="0"/>
        <w:jc w:val="both"/>
        <w:rPr>
          <w:rFonts w:ascii="Arial" w:hAnsi="Arial" w:cs="Arial"/>
        </w:rPr>
      </w:pPr>
    </w:p>
    <w:p w14:paraId="67C1E6F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Fundamental errors of prior years were corrected using the Prior Year’s Adjustment account while errors affecting the current year’s operation were affected to the current year accounts.</w:t>
      </w:r>
    </w:p>
    <w:p w14:paraId="14C65013" w14:textId="77777777" w:rsidR="00BB6E9F" w:rsidRPr="002560B8" w:rsidRDefault="00BB6E9F" w:rsidP="00210E95">
      <w:pPr>
        <w:pStyle w:val="BodyTextIndent"/>
        <w:spacing w:after="0" w:line="240" w:lineRule="auto"/>
        <w:ind w:left="0"/>
        <w:jc w:val="both"/>
        <w:rPr>
          <w:rFonts w:ascii="Arial" w:hAnsi="Arial" w:cs="Arial"/>
          <w:b/>
        </w:rPr>
      </w:pPr>
    </w:p>
    <w:p w14:paraId="16FAA12D"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b/>
        </w:rPr>
        <w:t>3. Significant Management’s Accounting Judgements and Estimates</w:t>
      </w:r>
    </w:p>
    <w:p w14:paraId="2805FEA3" w14:textId="77777777" w:rsidR="00BB6E9F" w:rsidRPr="002560B8" w:rsidRDefault="00BB6E9F" w:rsidP="00210E95">
      <w:pPr>
        <w:pStyle w:val="BodyTextIndent"/>
        <w:spacing w:after="0" w:line="240" w:lineRule="auto"/>
        <w:ind w:left="0"/>
        <w:jc w:val="both"/>
        <w:rPr>
          <w:rFonts w:ascii="Arial" w:hAnsi="Arial" w:cs="Arial"/>
        </w:rPr>
      </w:pPr>
    </w:p>
    <w:p w14:paraId="09066B0A"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preparation of the </w:t>
      </w:r>
      <w:proofErr w:type="gramStart"/>
      <w:r w:rsidRPr="002560B8">
        <w:rPr>
          <w:rFonts w:ascii="Arial" w:hAnsi="Arial" w:cs="Arial"/>
        </w:rPr>
        <w:t>District’s</w:t>
      </w:r>
      <w:proofErr w:type="gramEnd"/>
      <w:r w:rsidRPr="002560B8">
        <w:rPr>
          <w:rFonts w:ascii="Arial" w:hAnsi="Arial" w:cs="Arial"/>
        </w:rPr>
        <w:t xml:space="preserve"> financial statements in conformity with Philippines Financial Reporting Standards requires Management to make judgments, estimates and assumptions that affect the amounts reported in the District’s financial statements and accompanying notes.</w:t>
      </w:r>
    </w:p>
    <w:p w14:paraId="56451E78" w14:textId="77777777" w:rsidR="00BB6E9F" w:rsidRPr="002560B8" w:rsidRDefault="00BB6E9F" w:rsidP="00210E95">
      <w:pPr>
        <w:pStyle w:val="BodyTextIndent"/>
        <w:spacing w:after="0" w:line="240" w:lineRule="auto"/>
        <w:ind w:left="0"/>
        <w:jc w:val="both"/>
        <w:rPr>
          <w:rFonts w:ascii="Arial" w:hAnsi="Arial" w:cs="Arial"/>
        </w:rPr>
      </w:pPr>
    </w:p>
    <w:p w14:paraId="34AED882"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estimates and assumptions used in the </w:t>
      </w:r>
      <w:proofErr w:type="gramStart"/>
      <w:r w:rsidRPr="002560B8">
        <w:rPr>
          <w:rFonts w:ascii="Arial" w:hAnsi="Arial" w:cs="Arial"/>
        </w:rPr>
        <w:t>District’s</w:t>
      </w:r>
      <w:proofErr w:type="gramEnd"/>
      <w:r w:rsidRPr="002560B8">
        <w:rPr>
          <w:rFonts w:ascii="Arial" w:hAnsi="Arial" w:cs="Arial"/>
        </w:rPr>
        <w:t xml:space="preserve"> financial statements are based upon Management’s evaluation of relevant facts and circumstances as of the date of the District’s financial statements.</w:t>
      </w:r>
    </w:p>
    <w:p w14:paraId="32B4B0D2" w14:textId="77777777" w:rsidR="00BB6E9F" w:rsidRPr="002560B8" w:rsidRDefault="00BB6E9F" w:rsidP="00210E95">
      <w:pPr>
        <w:pStyle w:val="BodyTextIndent"/>
        <w:spacing w:after="0" w:line="240" w:lineRule="auto"/>
        <w:ind w:left="0"/>
        <w:jc w:val="both"/>
        <w:rPr>
          <w:rFonts w:ascii="Arial" w:hAnsi="Arial" w:cs="Arial"/>
        </w:rPr>
      </w:pPr>
    </w:p>
    <w:p w14:paraId="58F0279A"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Actual results could differ from such estimates. Judgments and estimates are continually evaluated and are based on historical experience and other factors, including expectation of future events that are believed to be reasonable under the circumstances.</w:t>
      </w:r>
    </w:p>
    <w:p w14:paraId="102C2B72" w14:textId="77777777" w:rsidR="00BB6E9F" w:rsidRPr="002560B8" w:rsidRDefault="00BB6E9F" w:rsidP="00210E95">
      <w:pPr>
        <w:pStyle w:val="BodyTextIndent"/>
        <w:spacing w:after="0" w:line="240" w:lineRule="auto"/>
        <w:ind w:left="0"/>
        <w:jc w:val="both"/>
        <w:rPr>
          <w:rFonts w:ascii="Arial" w:hAnsi="Arial" w:cs="Arial"/>
          <w:b/>
        </w:rPr>
      </w:pPr>
    </w:p>
    <w:p w14:paraId="098B687E"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3.1. Key Sources of Estimation Uncertainty</w:t>
      </w:r>
    </w:p>
    <w:p w14:paraId="44346677" w14:textId="77777777" w:rsidR="00BB6E9F" w:rsidRPr="002560B8" w:rsidRDefault="00BB6E9F" w:rsidP="00210E95">
      <w:pPr>
        <w:pStyle w:val="BodyTextIndent"/>
        <w:spacing w:after="0" w:line="240" w:lineRule="auto"/>
        <w:ind w:left="0"/>
        <w:jc w:val="both"/>
        <w:rPr>
          <w:rFonts w:ascii="Arial" w:hAnsi="Arial" w:cs="Arial"/>
        </w:rPr>
      </w:pPr>
    </w:p>
    <w:p w14:paraId="294BC204"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In the application of the </w:t>
      </w:r>
      <w:proofErr w:type="gramStart"/>
      <w:r w:rsidRPr="002560B8">
        <w:rPr>
          <w:rFonts w:ascii="Arial" w:hAnsi="Arial" w:cs="Arial"/>
        </w:rPr>
        <w:t>District’s</w:t>
      </w:r>
      <w:proofErr w:type="gramEnd"/>
      <w:r w:rsidRPr="002560B8">
        <w:rPr>
          <w:rFonts w:ascii="Arial" w:hAnsi="Arial" w:cs="Arial"/>
        </w:rPr>
        <w:t xml:space="preserve"> accounting policies, Management is required to make, estimates and assumptions about the carrying amounts of assets and liabilities that are not readily apparent from other sources. The estimates and associated assumptions are based on historical experience and other factors that </w:t>
      </w:r>
      <w:proofErr w:type="gramStart"/>
      <w:r w:rsidRPr="002560B8">
        <w:rPr>
          <w:rFonts w:ascii="Arial" w:hAnsi="Arial" w:cs="Arial"/>
        </w:rPr>
        <w:t>are considered to be</w:t>
      </w:r>
      <w:proofErr w:type="gramEnd"/>
      <w:r w:rsidRPr="002560B8">
        <w:rPr>
          <w:rFonts w:ascii="Arial" w:hAnsi="Arial" w:cs="Arial"/>
        </w:rPr>
        <w:t xml:space="preserve"> relevant, actual results may differ from these estimates.</w:t>
      </w:r>
    </w:p>
    <w:p w14:paraId="5A5EE4AD" w14:textId="77777777" w:rsidR="00D54131" w:rsidRPr="002560B8" w:rsidRDefault="00D54131" w:rsidP="00210E95">
      <w:pPr>
        <w:pStyle w:val="BodyTextIndent"/>
        <w:spacing w:after="0" w:line="240" w:lineRule="auto"/>
        <w:ind w:left="0"/>
        <w:jc w:val="both"/>
        <w:rPr>
          <w:rFonts w:ascii="Arial" w:hAnsi="Arial" w:cs="Arial"/>
        </w:rPr>
      </w:pPr>
    </w:p>
    <w:p w14:paraId="057796CB"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The estimates and underlying assumptions are reviewed on an ongoing basis. Revisions to accounting estimates are recognized in the period in which the estimate is revised if the affects both current and future periods.</w:t>
      </w:r>
    </w:p>
    <w:p w14:paraId="57E0AA55" w14:textId="77777777" w:rsidR="00BB6E9F" w:rsidRPr="002560B8" w:rsidRDefault="00BB6E9F" w:rsidP="00210E95">
      <w:pPr>
        <w:pStyle w:val="BodyTextIndent"/>
        <w:spacing w:after="0" w:line="240" w:lineRule="auto"/>
        <w:ind w:left="0"/>
        <w:jc w:val="both"/>
        <w:rPr>
          <w:rFonts w:ascii="Arial" w:hAnsi="Arial" w:cs="Arial"/>
        </w:rPr>
      </w:pPr>
    </w:p>
    <w:p w14:paraId="60F36EBF"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following represents a summary of the significant estimates and judgments and related impact and associated risks in the </w:t>
      </w:r>
      <w:proofErr w:type="gramStart"/>
      <w:r w:rsidRPr="002560B8">
        <w:rPr>
          <w:rFonts w:ascii="Arial" w:hAnsi="Arial" w:cs="Arial"/>
        </w:rPr>
        <w:t>District’s</w:t>
      </w:r>
      <w:proofErr w:type="gramEnd"/>
      <w:r w:rsidRPr="002560B8">
        <w:rPr>
          <w:rFonts w:ascii="Arial" w:hAnsi="Arial" w:cs="Arial"/>
        </w:rPr>
        <w:t xml:space="preserve"> financial statements.</w:t>
      </w:r>
    </w:p>
    <w:p w14:paraId="75EC767E" w14:textId="77777777" w:rsidR="00BB6E9F" w:rsidRPr="002560B8" w:rsidRDefault="00BB6E9F" w:rsidP="00210E95">
      <w:pPr>
        <w:pStyle w:val="BodyTextIndent"/>
        <w:spacing w:after="0" w:line="240" w:lineRule="auto"/>
        <w:ind w:left="0"/>
        <w:jc w:val="both"/>
        <w:rPr>
          <w:rFonts w:ascii="Arial" w:hAnsi="Arial" w:cs="Arial"/>
          <w:b/>
        </w:rPr>
      </w:pPr>
    </w:p>
    <w:p w14:paraId="0B8AA933" w14:textId="77777777" w:rsidR="00AC154D" w:rsidRPr="002560B8" w:rsidRDefault="00AC154D" w:rsidP="00210E95">
      <w:pPr>
        <w:pStyle w:val="BodyTextIndent"/>
        <w:spacing w:after="0" w:line="240" w:lineRule="auto"/>
        <w:ind w:left="0"/>
        <w:jc w:val="both"/>
        <w:rPr>
          <w:rFonts w:ascii="Arial" w:hAnsi="Arial" w:cs="Arial"/>
          <w:b/>
        </w:rPr>
      </w:pPr>
      <w:r w:rsidRPr="002560B8">
        <w:rPr>
          <w:rFonts w:ascii="Arial" w:hAnsi="Arial" w:cs="Arial"/>
          <w:b/>
        </w:rPr>
        <w:t>Estimated useful Lives of Property and Equipment</w:t>
      </w:r>
    </w:p>
    <w:p w14:paraId="6189D2E1" w14:textId="77777777" w:rsidR="00BB6E9F" w:rsidRPr="002560B8" w:rsidRDefault="00BB6E9F" w:rsidP="00210E95">
      <w:pPr>
        <w:pStyle w:val="BodyTextIndent"/>
        <w:spacing w:after="0" w:line="240" w:lineRule="auto"/>
        <w:ind w:left="0"/>
        <w:jc w:val="both"/>
        <w:rPr>
          <w:rFonts w:ascii="Arial" w:hAnsi="Arial" w:cs="Arial"/>
        </w:rPr>
      </w:pPr>
    </w:p>
    <w:p w14:paraId="7F6BFB45"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estimates the useful life of the property, plant and equipment based in the COA Circular N0. 2004-005 dated August 9, 2004.</w:t>
      </w:r>
    </w:p>
    <w:p w14:paraId="6C9377BB" w14:textId="77777777" w:rsidR="00BB6E9F" w:rsidRPr="002560B8" w:rsidRDefault="00BB6E9F" w:rsidP="00210E95">
      <w:pPr>
        <w:pStyle w:val="BodyTextIndent"/>
        <w:spacing w:after="0" w:line="240" w:lineRule="auto"/>
        <w:ind w:left="0"/>
        <w:jc w:val="both"/>
        <w:rPr>
          <w:rFonts w:ascii="Arial" w:hAnsi="Arial" w:cs="Arial"/>
        </w:rPr>
      </w:pPr>
    </w:p>
    <w:p w14:paraId="70652FE6" w14:textId="77777777" w:rsidR="00AC154D" w:rsidRPr="002560B8" w:rsidRDefault="00AC154D" w:rsidP="00210E95">
      <w:pPr>
        <w:pStyle w:val="BodyTextIndent"/>
        <w:spacing w:after="0" w:line="240" w:lineRule="auto"/>
        <w:ind w:left="0"/>
        <w:jc w:val="both"/>
        <w:rPr>
          <w:rFonts w:ascii="Arial" w:hAnsi="Arial" w:cs="Arial"/>
        </w:rPr>
      </w:pPr>
      <w:r w:rsidRPr="002560B8">
        <w:rPr>
          <w:rFonts w:ascii="Arial" w:hAnsi="Arial" w:cs="Arial"/>
        </w:rPr>
        <w:t>Depreciation and amortization are calculated on a straight-line basis, and assets are depreciated over the following estimated useful lives as follows.</w:t>
      </w:r>
    </w:p>
    <w:p w14:paraId="74EB8B34" w14:textId="77777777" w:rsidR="00BB6E9F" w:rsidRPr="002560B8" w:rsidRDefault="00BB6E9F" w:rsidP="00210E95">
      <w:pPr>
        <w:pStyle w:val="BodyTextIndent"/>
        <w:spacing w:after="0" w:line="240" w:lineRule="auto"/>
        <w:ind w:left="0"/>
        <w:jc w:val="both"/>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3261"/>
        <w:gridCol w:w="1910"/>
      </w:tblGrid>
      <w:tr w:rsidR="002560B8" w:rsidRPr="002560B8" w14:paraId="5C0C6B63" w14:textId="77777777" w:rsidTr="004819E0">
        <w:trPr>
          <w:trHeight w:val="288"/>
          <w:tblHeader/>
        </w:trPr>
        <w:tc>
          <w:tcPr>
            <w:tcW w:w="3829" w:type="dxa"/>
            <w:shd w:val="clear" w:color="auto" w:fill="F2F2F2" w:themeFill="background1" w:themeFillShade="F2"/>
            <w:vAlign w:val="center"/>
          </w:tcPr>
          <w:p w14:paraId="0B484573" w14:textId="77777777" w:rsidR="00AC154D" w:rsidRPr="002560B8" w:rsidRDefault="008E0AD0" w:rsidP="00557D1D">
            <w:pPr>
              <w:pStyle w:val="BodyTextIndent"/>
              <w:spacing w:after="0" w:line="240" w:lineRule="auto"/>
              <w:ind w:left="0"/>
              <w:jc w:val="center"/>
              <w:rPr>
                <w:rFonts w:ascii="Arial" w:hAnsi="Arial" w:cs="Arial"/>
                <w:b/>
              </w:rPr>
            </w:pPr>
            <w:r w:rsidRPr="002560B8">
              <w:rPr>
                <w:rFonts w:ascii="Arial" w:hAnsi="Arial" w:cs="Arial"/>
                <w:b/>
              </w:rPr>
              <w:t>PARTICULARS</w:t>
            </w:r>
          </w:p>
        </w:tc>
        <w:tc>
          <w:tcPr>
            <w:tcW w:w="3261" w:type="dxa"/>
            <w:shd w:val="clear" w:color="auto" w:fill="F2F2F2" w:themeFill="background1" w:themeFillShade="F2"/>
            <w:vAlign w:val="center"/>
          </w:tcPr>
          <w:p w14:paraId="6E9D147B" w14:textId="77777777" w:rsidR="00AC154D" w:rsidRPr="002560B8" w:rsidRDefault="00AC154D" w:rsidP="00557D1D">
            <w:pPr>
              <w:pStyle w:val="BodyTextIndent"/>
              <w:spacing w:after="0" w:line="240" w:lineRule="auto"/>
              <w:ind w:left="0"/>
              <w:jc w:val="center"/>
              <w:rPr>
                <w:rFonts w:ascii="Arial" w:hAnsi="Arial" w:cs="Arial"/>
                <w:b/>
              </w:rPr>
            </w:pPr>
            <w:r w:rsidRPr="002560B8">
              <w:rPr>
                <w:rFonts w:ascii="Arial" w:hAnsi="Arial" w:cs="Arial"/>
                <w:b/>
              </w:rPr>
              <w:t>DEPRECIATION METHOD</w:t>
            </w:r>
          </w:p>
        </w:tc>
        <w:tc>
          <w:tcPr>
            <w:tcW w:w="1910" w:type="dxa"/>
            <w:shd w:val="clear" w:color="auto" w:fill="F2F2F2" w:themeFill="background1" w:themeFillShade="F2"/>
            <w:vAlign w:val="center"/>
          </w:tcPr>
          <w:p w14:paraId="1B27AC5F" w14:textId="77777777" w:rsidR="00AC154D" w:rsidRPr="002560B8" w:rsidRDefault="00AC154D" w:rsidP="00557D1D">
            <w:pPr>
              <w:pStyle w:val="BodyTextIndent"/>
              <w:spacing w:after="0" w:line="240" w:lineRule="auto"/>
              <w:ind w:left="0"/>
              <w:jc w:val="center"/>
              <w:rPr>
                <w:rFonts w:ascii="Arial" w:hAnsi="Arial" w:cs="Arial"/>
                <w:b/>
              </w:rPr>
            </w:pPr>
            <w:r w:rsidRPr="002560B8">
              <w:rPr>
                <w:rFonts w:ascii="Arial" w:hAnsi="Arial" w:cs="Arial"/>
                <w:b/>
              </w:rPr>
              <w:t>USEFUL LIFE</w:t>
            </w:r>
          </w:p>
        </w:tc>
      </w:tr>
      <w:tr w:rsidR="002560B8" w:rsidRPr="002560B8" w14:paraId="4704884C" w14:textId="77777777" w:rsidTr="004819E0">
        <w:trPr>
          <w:trHeight w:val="288"/>
        </w:trPr>
        <w:tc>
          <w:tcPr>
            <w:tcW w:w="3829" w:type="dxa"/>
            <w:shd w:val="clear" w:color="auto" w:fill="auto"/>
            <w:vAlign w:val="center"/>
          </w:tcPr>
          <w:p w14:paraId="63809B9D" w14:textId="77777777" w:rsidR="00AC154D" w:rsidRPr="002560B8" w:rsidRDefault="00AC154D" w:rsidP="00557D1D">
            <w:pPr>
              <w:pStyle w:val="BodyTextIndent"/>
              <w:spacing w:after="0" w:line="240" w:lineRule="auto"/>
              <w:ind w:left="0"/>
              <w:rPr>
                <w:rFonts w:ascii="Arial" w:hAnsi="Arial" w:cs="Arial"/>
              </w:rPr>
            </w:pPr>
            <w:r w:rsidRPr="002560B8">
              <w:rPr>
                <w:rFonts w:ascii="Arial" w:hAnsi="Arial" w:cs="Arial"/>
              </w:rPr>
              <w:t>Office Furniture &amp; Equipment</w:t>
            </w:r>
          </w:p>
        </w:tc>
        <w:tc>
          <w:tcPr>
            <w:tcW w:w="3261" w:type="dxa"/>
            <w:shd w:val="clear" w:color="auto" w:fill="auto"/>
            <w:vAlign w:val="center"/>
          </w:tcPr>
          <w:p w14:paraId="57DED064" w14:textId="77777777" w:rsidR="00AC154D" w:rsidRPr="002560B8" w:rsidRDefault="00AC154D" w:rsidP="00557D1D">
            <w:pPr>
              <w:pStyle w:val="BodyTextIndent"/>
              <w:spacing w:after="0" w:line="240" w:lineRule="auto"/>
              <w:ind w:left="0"/>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19ED7DEC" w14:textId="77777777" w:rsidR="00AC154D" w:rsidRPr="002560B8" w:rsidRDefault="00AC154D" w:rsidP="00557D1D">
            <w:pPr>
              <w:pStyle w:val="BodyTextIndent"/>
              <w:spacing w:after="0" w:line="240" w:lineRule="auto"/>
              <w:ind w:left="0"/>
              <w:jc w:val="center"/>
              <w:rPr>
                <w:rFonts w:ascii="Arial" w:hAnsi="Arial" w:cs="Arial"/>
              </w:rPr>
            </w:pPr>
            <w:r w:rsidRPr="002560B8">
              <w:rPr>
                <w:rFonts w:ascii="Arial" w:hAnsi="Arial" w:cs="Arial"/>
              </w:rPr>
              <w:t>5 years</w:t>
            </w:r>
          </w:p>
        </w:tc>
      </w:tr>
      <w:tr w:rsidR="002560B8" w:rsidRPr="002560B8" w14:paraId="3805F828" w14:textId="77777777" w:rsidTr="004819E0">
        <w:trPr>
          <w:trHeight w:val="288"/>
        </w:trPr>
        <w:tc>
          <w:tcPr>
            <w:tcW w:w="3829" w:type="dxa"/>
            <w:shd w:val="clear" w:color="auto" w:fill="auto"/>
            <w:vAlign w:val="center"/>
          </w:tcPr>
          <w:p w14:paraId="13EDA2FB" w14:textId="77777777" w:rsidR="00AC154D" w:rsidRPr="002560B8" w:rsidRDefault="00AC154D" w:rsidP="00557D1D">
            <w:pPr>
              <w:pStyle w:val="BodyTextIndent"/>
              <w:spacing w:after="0" w:line="240" w:lineRule="auto"/>
              <w:ind w:left="0"/>
              <w:rPr>
                <w:rFonts w:ascii="Arial" w:hAnsi="Arial" w:cs="Arial"/>
              </w:rPr>
            </w:pPr>
            <w:r w:rsidRPr="002560B8">
              <w:rPr>
                <w:rFonts w:ascii="Arial" w:hAnsi="Arial" w:cs="Arial"/>
              </w:rPr>
              <w:t>Information and communication Technology equipment</w:t>
            </w:r>
          </w:p>
        </w:tc>
        <w:tc>
          <w:tcPr>
            <w:tcW w:w="3261" w:type="dxa"/>
            <w:shd w:val="clear" w:color="auto" w:fill="auto"/>
            <w:vAlign w:val="center"/>
          </w:tcPr>
          <w:p w14:paraId="1E9222B8" w14:textId="77777777" w:rsidR="00AC154D" w:rsidRPr="002560B8" w:rsidRDefault="00AC154D" w:rsidP="00557D1D">
            <w:pPr>
              <w:spacing w:after="0" w:line="240" w:lineRule="auto"/>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674AB4C6" w14:textId="77777777" w:rsidR="00AC154D" w:rsidRPr="002560B8" w:rsidRDefault="00AC154D" w:rsidP="00557D1D">
            <w:pPr>
              <w:pStyle w:val="BodyTextIndent"/>
              <w:spacing w:after="0" w:line="240" w:lineRule="auto"/>
              <w:ind w:left="0"/>
              <w:jc w:val="center"/>
              <w:rPr>
                <w:rFonts w:ascii="Arial" w:hAnsi="Arial" w:cs="Arial"/>
              </w:rPr>
            </w:pPr>
            <w:r w:rsidRPr="002560B8">
              <w:rPr>
                <w:rFonts w:ascii="Arial" w:hAnsi="Arial" w:cs="Arial"/>
              </w:rPr>
              <w:t>5 years</w:t>
            </w:r>
          </w:p>
        </w:tc>
      </w:tr>
      <w:tr w:rsidR="002560B8" w:rsidRPr="002560B8" w14:paraId="49F7F260" w14:textId="77777777" w:rsidTr="004819E0">
        <w:trPr>
          <w:trHeight w:val="288"/>
        </w:trPr>
        <w:tc>
          <w:tcPr>
            <w:tcW w:w="3829" w:type="dxa"/>
            <w:shd w:val="clear" w:color="auto" w:fill="auto"/>
            <w:vAlign w:val="center"/>
          </w:tcPr>
          <w:p w14:paraId="580DE368" w14:textId="77777777" w:rsidR="00AC154D" w:rsidRPr="002560B8" w:rsidRDefault="00AC154D" w:rsidP="00557D1D">
            <w:pPr>
              <w:pStyle w:val="BodyTextIndent"/>
              <w:spacing w:after="0" w:line="240" w:lineRule="auto"/>
              <w:ind w:left="0"/>
              <w:rPr>
                <w:rFonts w:ascii="Arial" w:hAnsi="Arial" w:cs="Arial"/>
              </w:rPr>
            </w:pPr>
            <w:r w:rsidRPr="002560B8">
              <w:rPr>
                <w:rFonts w:ascii="Arial" w:hAnsi="Arial" w:cs="Arial"/>
              </w:rPr>
              <w:t>Technical and scientific equipment</w:t>
            </w:r>
          </w:p>
        </w:tc>
        <w:tc>
          <w:tcPr>
            <w:tcW w:w="3261" w:type="dxa"/>
            <w:shd w:val="clear" w:color="auto" w:fill="auto"/>
            <w:vAlign w:val="center"/>
          </w:tcPr>
          <w:p w14:paraId="27D9F48F" w14:textId="77777777" w:rsidR="00AC154D" w:rsidRPr="002560B8" w:rsidRDefault="00AC154D" w:rsidP="00557D1D">
            <w:pPr>
              <w:spacing w:after="0" w:line="240" w:lineRule="auto"/>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6F87DB60" w14:textId="77777777" w:rsidR="00AC154D" w:rsidRPr="002560B8" w:rsidRDefault="00AC154D" w:rsidP="00557D1D">
            <w:pPr>
              <w:pStyle w:val="BodyTextIndent"/>
              <w:spacing w:after="0" w:line="240" w:lineRule="auto"/>
              <w:ind w:left="0"/>
              <w:jc w:val="center"/>
              <w:rPr>
                <w:rFonts w:ascii="Arial" w:hAnsi="Arial" w:cs="Arial"/>
              </w:rPr>
            </w:pPr>
            <w:r w:rsidRPr="002560B8">
              <w:rPr>
                <w:rFonts w:ascii="Arial" w:hAnsi="Arial" w:cs="Arial"/>
              </w:rPr>
              <w:t>10 years</w:t>
            </w:r>
          </w:p>
        </w:tc>
      </w:tr>
      <w:tr w:rsidR="002560B8" w:rsidRPr="002560B8" w14:paraId="1076AAB5" w14:textId="77777777" w:rsidTr="004819E0">
        <w:trPr>
          <w:trHeight w:val="288"/>
        </w:trPr>
        <w:tc>
          <w:tcPr>
            <w:tcW w:w="3829" w:type="dxa"/>
            <w:shd w:val="clear" w:color="auto" w:fill="auto"/>
            <w:vAlign w:val="center"/>
          </w:tcPr>
          <w:p w14:paraId="481A3A7F" w14:textId="77777777" w:rsidR="00AC154D" w:rsidRPr="002560B8" w:rsidRDefault="00AC154D" w:rsidP="00557D1D">
            <w:pPr>
              <w:pStyle w:val="BodyTextIndent"/>
              <w:spacing w:after="0" w:line="240" w:lineRule="auto"/>
              <w:ind w:left="0"/>
              <w:rPr>
                <w:rFonts w:ascii="Arial" w:hAnsi="Arial" w:cs="Arial"/>
              </w:rPr>
            </w:pPr>
            <w:r w:rsidRPr="002560B8">
              <w:rPr>
                <w:rFonts w:ascii="Arial" w:hAnsi="Arial" w:cs="Arial"/>
              </w:rPr>
              <w:t>Other Equipment</w:t>
            </w:r>
          </w:p>
        </w:tc>
        <w:tc>
          <w:tcPr>
            <w:tcW w:w="3261" w:type="dxa"/>
            <w:shd w:val="clear" w:color="auto" w:fill="auto"/>
            <w:vAlign w:val="center"/>
          </w:tcPr>
          <w:p w14:paraId="3142EA03" w14:textId="77777777" w:rsidR="00AC154D" w:rsidRPr="002560B8" w:rsidRDefault="00AC154D" w:rsidP="00557D1D">
            <w:pPr>
              <w:spacing w:after="0" w:line="240" w:lineRule="auto"/>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6F1840B1" w14:textId="77777777" w:rsidR="00AC154D" w:rsidRPr="002560B8" w:rsidRDefault="00AC154D" w:rsidP="00557D1D">
            <w:pPr>
              <w:pStyle w:val="BodyTextIndent"/>
              <w:spacing w:after="0" w:line="240" w:lineRule="auto"/>
              <w:ind w:left="0"/>
              <w:jc w:val="center"/>
              <w:rPr>
                <w:rFonts w:ascii="Arial" w:hAnsi="Arial" w:cs="Arial"/>
              </w:rPr>
            </w:pPr>
            <w:r w:rsidRPr="002560B8">
              <w:rPr>
                <w:rFonts w:ascii="Arial" w:hAnsi="Arial" w:cs="Arial"/>
              </w:rPr>
              <w:t>3-5 years</w:t>
            </w:r>
          </w:p>
        </w:tc>
      </w:tr>
      <w:tr w:rsidR="002560B8" w:rsidRPr="002560B8" w14:paraId="68B2271D" w14:textId="77777777" w:rsidTr="004819E0">
        <w:trPr>
          <w:trHeight w:val="288"/>
        </w:trPr>
        <w:tc>
          <w:tcPr>
            <w:tcW w:w="3829" w:type="dxa"/>
            <w:shd w:val="clear" w:color="auto" w:fill="auto"/>
            <w:vAlign w:val="center"/>
          </w:tcPr>
          <w:p w14:paraId="337FA484" w14:textId="77777777" w:rsidR="004819E0" w:rsidRPr="002560B8" w:rsidRDefault="004819E0" w:rsidP="004819E0">
            <w:pPr>
              <w:pStyle w:val="BodyTextIndent"/>
              <w:spacing w:after="0" w:line="240" w:lineRule="auto"/>
              <w:ind w:left="0"/>
              <w:rPr>
                <w:rFonts w:ascii="Arial" w:hAnsi="Arial" w:cs="Arial"/>
              </w:rPr>
            </w:pPr>
            <w:r w:rsidRPr="002560B8">
              <w:rPr>
                <w:rFonts w:ascii="Arial" w:hAnsi="Arial" w:cs="Arial"/>
              </w:rPr>
              <w:t>Motor vehicle</w:t>
            </w:r>
          </w:p>
        </w:tc>
        <w:tc>
          <w:tcPr>
            <w:tcW w:w="3261" w:type="dxa"/>
            <w:shd w:val="clear" w:color="auto" w:fill="auto"/>
          </w:tcPr>
          <w:p w14:paraId="42D72FB9" w14:textId="77777777" w:rsidR="004819E0" w:rsidRPr="002560B8" w:rsidRDefault="004819E0" w:rsidP="004819E0">
            <w:pPr>
              <w:spacing w:after="0" w:line="240" w:lineRule="auto"/>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544EA8E4" w14:textId="77777777" w:rsidR="004819E0" w:rsidRPr="002560B8" w:rsidRDefault="004819E0" w:rsidP="004819E0">
            <w:pPr>
              <w:pStyle w:val="BodyTextIndent"/>
              <w:spacing w:after="0" w:line="240" w:lineRule="auto"/>
              <w:ind w:left="0"/>
              <w:jc w:val="center"/>
              <w:rPr>
                <w:rFonts w:ascii="Arial" w:hAnsi="Arial" w:cs="Arial"/>
              </w:rPr>
            </w:pPr>
            <w:r w:rsidRPr="002560B8">
              <w:rPr>
                <w:rFonts w:ascii="Arial" w:hAnsi="Arial" w:cs="Arial"/>
              </w:rPr>
              <w:t>8 years</w:t>
            </w:r>
          </w:p>
        </w:tc>
      </w:tr>
      <w:tr w:rsidR="004819E0" w:rsidRPr="002560B8" w14:paraId="53726C8F" w14:textId="77777777" w:rsidTr="004819E0">
        <w:trPr>
          <w:trHeight w:val="288"/>
        </w:trPr>
        <w:tc>
          <w:tcPr>
            <w:tcW w:w="3829" w:type="dxa"/>
            <w:shd w:val="clear" w:color="auto" w:fill="auto"/>
            <w:vAlign w:val="center"/>
          </w:tcPr>
          <w:p w14:paraId="15938025" w14:textId="77777777" w:rsidR="004819E0" w:rsidRPr="002560B8" w:rsidRDefault="004819E0" w:rsidP="004819E0">
            <w:pPr>
              <w:pStyle w:val="BodyTextIndent"/>
              <w:spacing w:after="0" w:line="240" w:lineRule="auto"/>
              <w:ind w:left="0"/>
              <w:rPr>
                <w:rFonts w:ascii="Arial" w:hAnsi="Arial" w:cs="Arial"/>
              </w:rPr>
            </w:pPr>
            <w:r w:rsidRPr="002560B8">
              <w:rPr>
                <w:rFonts w:ascii="Arial" w:hAnsi="Arial" w:cs="Arial"/>
              </w:rPr>
              <w:t>Water Supply system</w:t>
            </w:r>
          </w:p>
        </w:tc>
        <w:tc>
          <w:tcPr>
            <w:tcW w:w="3261" w:type="dxa"/>
            <w:shd w:val="clear" w:color="auto" w:fill="auto"/>
          </w:tcPr>
          <w:p w14:paraId="56A7C18A" w14:textId="77777777" w:rsidR="004819E0" w:rsidRPr="002560B8" w:rsidRDefault="004819E0" w:rsidP="004819E0">
            <w:pPr>
              <w:spacing w:after="0" w:line="240" w:lineRule="auto"/>
              <w:jc w:val="center"/>
              <w:rPr>
                <w:rFonts w:ascii="Arial" w:hAnsi="Arial" w:cs="Arial"/>
              </w:rPr>
            </w:pPr>
            <w:r w:rsidRPr="002560B8">
              <w:rPr>
                <w:rFonts w:ascii="Arial" w:hAnsi="Arial" w:cs="Arial"/>
              </w:rPr>
              <w:t>Straight-line Method</w:t>
            </w:r>
          </w:p>
        </w:tc>
        <w:tc>
          <w:tcPr>
            <w:tcW w:w="1910" w:type="dxa"/>
            <w:shd w:val="clear" w:color="auto" w:fill="auto"/>
            <w:vAlign w:val="center"/>
          </w:tcPr>
          <w:p w14:paraId="7CB8AA83" w14:textId="77777777" w:rsidR="004819E0" w:rsidRPr="002560B8" w:rsidRDefault="004819E0" w:rsidP="004819E0">
            <w:pPr>
              <w:pStyle w:val="BodyTextIndent"/>
              <w:spacing w:after="0" w:line="240" w:lineRule="auto"/>
              <w:ind w:left="0"/>
              <w:jc w:val="center"/>
              <w:rPr>
                <w:rFonts w:ascii="Arial" w:hAnsi="Arial" w:cs="Arial"/>
              </w:rPr>
            </w:pPr>
            <w:r w:rsidRPr="002560B8">
              <w:rPr>
                <w:rFonts w:ascii="Arial" w:hAnsi="Arial" w:cs="Arial"/>
              </w:rPr>
              <w:t>5-20 years</w:t>
            </w:r>
          </w:p>
        </w:tc>
      </w:tr>
    </w:tbl>
    <w:p w14:paraId="67BB8549" w14:textId="77777777" w:rsidR="007833FD" w:rsidRPr="002560B8" w:rsidRDefault="007833FD" w:rsidP="00210E95">
      <w:pPr>
        <w:spacing w:after="0" w:line="240" w:lineRule="auto"/>
        <w:jc w:val="both"/>
        <w:rPr>
          <w:rFonts w:ascii="Arial" w:hAnsi="Arial" w:cs="Arial"/>
          <w:bCs/>
        </w:rPr>
      </w:pPr>
    </w:p>
    <w:p w14:paraId="1FF52B78"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4. Budget Information</w:t>
      </w:r>
    </w:p>
    <w:p w14:paraId="1B916E4B" w14:textId="77777777" w:rsidR="00BB6E9F" w:rsidRPr="002560B8" w:rsidRDefault="00BB6E9F" w:rsidP="00210E95">
      <w:pPr>
        <w:spacing w:after="0" w:line="240" w:lineRule="auto"/>
        <w:jc w:val="both"/>
        <w:rPr>
          <w:rFonts w:ascii="Arial" w:hAnsi="Arial" w:cs="Arial"/>
        </w:rPr>
      </w:pPr>
    </w:p>
    <w:p w14:paraId="3540E29A" w14:textId="77777777" w:rsidR="007D73D6" w:rsidRPr="002560B8" w:rsidRDefault="007D73D6" w:rsidP="00210E95">
      <w:pPr>
        <w:spacing w:after="0" w:line="240" w:lineRule="auto"/>
        <w:jc w:val="both"/>
        <w:rPr>
          <w:rFonts w:ascii="Arial" w:hAnsi="Arial" w:cs="Arial"/>
        </w:rPr>
      </w:pPr>
      <w:r w:rsidRPr="002560B8">
        <w:rPr>
          <w:rFonts w:ascii="Arial" w:hAnsi="Arial" w:cs="Arial"/>
        </w:rPr>
        <w:t xml:space="preserve">Section 3.3 of DBM Corporate Circular N0. 20 dated April 27, </w:t>
      </w:r>
      <w:proofErr w:type="gramStart"/>
      <w:r w:rsidRPr="002560B8">
        <w:rPr>
          <w:rFonts w:ascii="Arial" w:hAnsi="Arial" w:cs="Arial"/>
        </w:rPr>
        <w:t>2005</w:t>
      </w:r>
      <w:proofErr w:type="gramEnd"/>
      <w:r w:rsidRPr="002560B8">
        <w:rPr>
          <w:rFonts w:ascii="Arial" w:hAnsi="Arial" w:cs="Arial"/>
        </w:rPr>
        <w:t xml:space="preserve"> states that any increase in the approved principal corporate operating budget in the course of the budget year, as may be warranted by additional corporate receipts, shall require submission and approval of a supplemental corporate budget to cover the additional expenditures in line with the national government decentralization policy.</w:t>
      </w:r>
    </w:p>
    <w:p w14:paraId="1541FFFF" w14:textId="77777777" w:rsidR="00BB6E9F" w:rsidRPr="002560B8" w:rsidRDefault="00BB6E9F" w:rsidP="00210E95">
      <w:pPr>
        <w:spacing w:after="0" w:line="240" w:lineRule="auto"/>
        <w:jc w:val="both"/>
        <w:rPr>
          <w:rFonts w:ascii="Arial" w:hAnsi="Arial" w:cs="Arial"/>
        </w:rPr>
      </w:pPr>
    </w:p>
    <w:p w14:paraId="20068925" w14:textId="77777777" w:rsidR="007D73D6" w:rsidRPr="002560B8" w:rsidRDefault="007D73D6" w:rsidP="00210E95">
      <w:pPr>
        <w:spacing w:after="0" w:line="240" w:lineRule="auto"/>
        <w:jc w:val="both"/>
        <w:rPr>
          <w:rFonts w:ascii="Arial" w:hAnsi="Arial" w:cs="Arial"/>
        </w:rPr>
      </w:pPr>
      <w:r w:rsidRPr="002560B8">
        <w:rPr>
          <w:rFonts w:ascii="Arial" w:hAnsi="Arial" w:cs="Arial"/>
        </w:rPr>
        <w:t>The Department of Budget and Management authorized augmentation of funds or realignment of savings within the expense class without the need of prior approval.</w:t>
      </w:r>
    </w:p>
    <w:p w14:paraId="35C80A10" w14:textId="77777777" w:rsidR="00427558" w:rsidRPr="002560B8" w:rsidRDefault="00427558" w:rsidP="00210E95">
      <w:pPr>
        <w:spacing w:after="0" w:line="240" w:lineRule="auto"/>
        <w:jc w:val="both"/>
        <w:rPr>
          <w:rFonts w:ascii="Arial" w:hAnsi="Arial" w:cs="Arial"/>
          <w:b/>
          <w:bCs/>
        </w:rPr>
      </w:pPr>
    </w:p>
    <w:p w14:paraId="5636D570" w14:textId="77777777" w:rsidR="007D73D6" w:rsidRPr="002560B8" w:rsidRDefault="007D73D6" w:rsidP="00210E95">
      <w:pPr>
        <w:spacing w:after="0" w:line="240" w:lineRule="auto"/>
        <w:jc w:val="both"/>
        <w:rPr>
          <w:rFonts w:ascii="Arial" w:hAnsi="Arial" w:cs="Arial"/>
          <w:b/>
          <w:bCs/>
        </w:rPr>
      </w:pPr>
      <w:r w:rsidRPr="002560B8">
        <w:rPr>
          <w:rFonts w:ascii="Arial" w:hAnsi="Arial" w:cs="Arial"/>
          <w:b/>
          <w:bCs/>
        </w:rPr>
        <w:t>5. Cash and Cash Equivalents</w:t>
      </w:r>
    </w:p>
    <w:p w14:paraId="10A70A6C" w14:textId="77777777" w:rsidR="00BB6E9F" w:rsidRPr="002560B8" w:rsidRDefault="00BB6E9F" w:rsidP="00210E95">
      <w:pPr>
        <w:spacing w:after="0" w:line="240" w:lineRule="auto"/>
        <w:jc w:val="both"/>
        <w:rPr>
          <w:rFonts w:ascii="Arial" w:hAnsi="Arial" w:cs="Arial"/>
        </w:rPr>
      </w:pPr>
    </w:p>
    <w:p w14:paraId="734797D0"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1C980AD0" w14:textId="77777777" w:rsidR="00BB6E9F" w:rsidRPr="002560B8" w:rsidRDefault="00BB6E9F" w:rsidP="00210E95">
      <w:pPr>
        <w:spacing w:after="0" w:line="240" w:lineRule="auto"/>
        <w:jc w:val="both"/>
        <w:rPr>
          <w:rFonts w:ascii="Arial" w:hAnsi="Arial" w:cs="Arial"/>
        </w:rPr>
      </w:pPr>
    </w:p>
    <w:tbl>
      <w:tblPr>
        <w:tblStyle w:val="TableGrid"/>
        <w:tblW w:w="9000" w:type="dxa"/>
        <w:tblInd w:w="108" w:type="dxa"/>
        <w:tblLook w:val="04A0" w:firstRow="1" w:lastRow="0" w:firstColumn="1" w:lastColumn="0" w:noHBand="0" w:noVBand="1"/>
      </w:tblPr>
      <w:tblGrid>
        <w:gridCol w:w="4410"/>
        <w:gridCol w:w="2304"/>
        <w:gridCol w:w="2286"/>
      </w:tblGrid>
      <w:tr w:rsidR="002560B8" w:rsidRPr="002560B8" w14:paraId="26E46ED8" w14:textId="77777777" w:rsidTr="00416F42">
        <w:trPr>
          <w:trHeight w:val="288"/>
        </w:trPr>
        <w:tc>
          <w:tcPr>
            <w:tcW w:w="4410" w:type="dxa"/>
            <w:shd w:val="clear" w:color="auto" w:fill="F2F2F2" w:themeFill="background1" w:themeFillShade="F2"/>
            <w:vAlign w:val="center"/>
          </w:tcPr>
          <w:p w14:paraId="0FE397F8" w14:textId="77777777" w:rsidR="007D73D6" w:rsidRPr="002560B8" w:rsidRDefault="008E0AD0" w:rsidP="00210E95">
            <w:pPr>
              <w:spacing w:after="0" w:line="240" w:lineRule="auto"/>
              <w:jc w:val="center"/>
              <w:rPr>
                <w:rFonts w:ascii="Arial" w:hAnsi="Arial" w:cs="Arial"/>
              </w:rPr>
            </w:pPr>
            <w:r w:rsidRPr="002560B8">
              <w:rPr>
                <w:rFonts w:ascii="Arial" w:hAnsi="Arial" w:cs="Arial"/>
                <w:b/>
              </w:rPr>
              <w:t>PARTICULARS</w:t>
            </w:r>
          </w:p>
        </w:tc>
        <w:tc>
          <w:tcPr>
            <w:tcW w:w="2304" w:type="dxa"/>
            <w:shd w:val="clear" w:color="auto" w:fill="F2F2F2" w:themeFill="background1" w:themeFillShade="F2"/>
            <w:vAlign w:val="center"/>
          </w:tcPr>
          <w:p w14:paraId="2949C6BC" w14:textId="77777777" w:rsidR="007D73D6" w:rsidRPr="002560B8" w:rsidRDefault="007D73D6" w:rsidP="00210E95">
            <w:pPr>
              <w:spacing w:after="0" w:line="240" w:lineRule="auto"/>
              <w:jc w:val="center"/>
              <w:rPr>
                <w:rFonts w:ascii="Arial" w:hAnsi="Arial" w:cs="Arial"/>
              </w:rPr>
            </w:pPr>
            <w:r w:rsidRPr="002560B8">
              <w:rPr>
                <w:rFonts w:ascii="Arial" w:hAnsi="Arial" w:cs="Arial"/>
                <w:b/>
              </w:rPr>
              <w:t>202</w:t>
            </w:r>
            <w:r w:rsidR="00C205FE" w:rsidRPr="002560B8">
              <w:rPr>
                <w:rFonts w:ascii="Arial" w:hAnsi="Arial" w:cs="Arial"/>
                <w:b/>
              </w:rPr>
              <w:t>2</w:t>
            </w:r>
          </w:p>
        </w:tc>
        <w:tc>
          <w:tcPr>
            <w:tcW w:w="2286" w:type="dxa"/>
            <w:shd w:val="clear" w:color="auto" w:fill="F2F2F2" w:themeFill="background1" w:themeFillShade="F2"/>
            <w:vAlign w:val="center"/>
          </w:tcPr>
          <w:p w14:paraId="0E59D246" w14:textId="77777777" w:rsidR="007D73D6" w:rsidRPr="002560B8" w:rsidRDefault="007D73D6" w:rsidP="00210E95">
            <w:pPr>
              <w:spacing w:after="0" w:line="240" w:lineRule="auto"/>
              <w:jc w:val="center"/>
              <w:rPr>
                <w:rFonts w:ascii="Arial" w:hAnsi="Arial" w:cs="Arial"/>
              </w:rPr>
            </w:pPr>
            <w:r w:rsidRPr="002560B8">
              <w:rPr>
                <w:rFonts w:ascii="Arial" w:hAnsi="Arial" w:cs="Arial"/>
                <w:b/>
              </w:rPr>
              <w:t>20</w:t>
            </w:r>
            <w:r w:rsidR="00862864" w:rsidRPr="002560B8">
              <w:rPr>
                <w:rFonts w:ascii="Arial" w:hAnsi="Arial" w:cs="Arial"/>
                <w:b/>
              </w:rPr>
              <w:t>2</w:t>
            </w:r>
            <w:r w:rsidR="00C205FE" w:rsidRPr="002560B8">
              <w:rPr>
                <w:rFonts w:ascii="Arial" w:hAnsi="Arial" w:cs="Arial"/>
                <w:b/>
              </w:rPr>
              <w:t>1</w:t>
            </w:r>
          </w:p>
        </w:tc>
      </w:tr>
      <w:tr w:rsidR="002560B8" w:rsidRPr="002560B8" w14:paraId="34288BC6" w14:textId="77777777" w:rsidTr="00416F42">
        <w:trPr>
          <w:trHeight w:val="288"/>
        </w:trPr>
        <w:tc>
          <w:tcPr>
            <w:tcW w:w="4410" w:type="dxa"/>
            <w:vAlign w:val="center"/>
          </w:tcPr>
          <w:p w14:paraId="247D1CC7" w14:textId="77777777" w:rsidR="00C205FE" w:rsidRPr="002560B8" w:rsidRDefault="00C205FE" w:rsidP="00C205FE">
            <w:pPr>
              <w:spacing w:after="0" w:line="240" w:lineRule="auto"/>
              <w:rPr>
                <w:rFonts w:ascii="Arial" w:hAnsi="Arial" w:cs="Arial"/>
              </w:rPr>
            </w:pPr>
            <w:r w:rsidRPr="002560B8">
              <w:rPr>
                <w:rFonts w:ascii="Arial" w:hAnsi="Arial" w:cs="Arial"/>
              </w:rPr>
              <w:t>Cash on Hand</w:t>
            </w:r>
          </w:p>
        </w:tc>
        <w:tc>
          <w:tcPr>
            <w:tcW w:w="2304" w:type="dxa"/>
          </w:tcPr>
          <w:p w14:paraId="6EC5BCA1" w14:textId="77777777" w:rsidR="00C205FE" w:rsidRPr="002560B8" w:rsidRDefault="001F1133" w:rsidP="00C205FE">
            <w:pPr>
              <w:spacing w:after="0" w:line="240" w:lineRule="auto"/>
              <w:jc w:val="right"/>
              <w:rPr>
                <w:rFonts w:ascii="Arial" w:hAnsi="Arial" w:cs="Arial"/>
              </w:rPr>
            </w:pPr>
            <w:r w:rsidRPr="002560B8">
              <w:rPr>
                <w:rFonts w:ascii="Arial" w:hAnsi="Arial" w:cs="Arial"/>
              </w:rPr>
              <w:t>₱               11,848.15</w:t>
            </w:r>
          </w:p>
        </w:tc>
        <w:tc>
          <w:tcPr>
            <w:tcW w:w="2286" w:type="dxa"/>
          </w:tcPr>
          <w:p w14:paraId="32E2717D" w14:textId="77777777" w:rsidR="00C205FE" w:rsidRPr="002560B8" w:rsidRDefault="00C205FE" w:rsidP="00C205FE">
            <w:pPr>
              <w:spacing w:after="0" w:line="240" w:lineRule="auto"/>
              <w:jc w:val="right"/>
              <w:rPr>
                <w:rFonts w:ascii="Arial" w:hAnsi="Arial" w:cs="Arial"/>
              </w:rPr>
            </w:pPr>
            <w:r w:rsidRPr="002560B8">
              <w:rPr>
                <w:rFonts w:ascii="Arial" w:hAnsi="Arial" w:cs="Arial"/>
              </w:rPr>
              <w:t xml:space="preserve">₱                3,397.64 </w:t>
            </w:r>
          </w:p>
        </w:tc>
      </w:tr>
      <w:tr w:rsidR="002560B8" w:rsidRPr="002560B8" w14:paraId="324C2240" w14:textId="77777777" w:rsidTr="00416F42">
        <w:trPr>
          <w:trHeight w:val="288"/>
        </w:trPr>
        <w:tc>
          <w:tcPr>
            <w:tcW w:w="4410" w:type="dxa"/>
            <w:tcBorders>
              <w:bottom w:val="single" w:sz="4" w:space="0" w:color="auto"/>
            </w:tcBorders>
            <w:vAlign w:val="center"/>
          </w:tcPr>
          <w:p w14:paraId="1286E9B9" w14:textId="77777777" w:rsidR="00C205FE" w:rsidRPr="002560B8" w:rsidRDefault="00C205FE" w:rsidP="00C205FE">
            <w:pPr>
              <w:spacing w:after="0" w:line="240" w:lineRule="auto"/>
              <w:rPr>
                <w:rFonts w:ascii="Arial" w:hAnsi="Arial" w:cs="Arial"/>
              </w:rPr>
            </w:pPr>
            <w:r w:rsidRPr="002560B8">
              <w:rPr>
                <w:rFonts w:ascii="Arial" w:hAnsi="Arial" w:cs="Arial"/>
              </w:rPr>
              <w:t>Cash in Bank</w:t>
            </w:r>
          </w:p>
        </w:tc>
        <w:tc>
          <w:tcPr>
            <w:tcW w:w="2304" w:type="dxa"/>
            <w:tcBorders>
              <w:bottom w:val="single" w:sz="4" w:space="0" w:color="auto"/>
            </w:tcBorders>
          </w:tcPr>
          <w:p w14:paraId="5CC119EC" w14:textId="77777777" w:rsidR="00C205FE" w:rsidRPr="002560B8" w:rsidRDefault="001F1133" w:rsidP="00C205FE">
            <w:pPr>
              <w:spacing w:after="0" w:line="240" w:lineRule="auto"/>
              <w:jc w:val="right"/>
              <w:rPr>
                <w:rFonts w:ascii="Arial" w:hAnsi="Arial" w:cs="Arial"/>
              </w:rPr>
            </w:pPr>
            <w:r w:rsidRPr="002560B8">
              <w:rPr>
                <w:rFonts w:ascii="Arial" w:hAnsi="Arial" w:cs="Arial"/>
              </w:rPr>
              <w:t>3,360,920.30</w:t>
            </w:r>
          </w:p>
        </w:tc>
        <w:tc>
          <w:tcPr>
            <w:tcW w:w="2286" w:type="dxa"/>
            <w:tcBorders>
              <w:bottom w:val="single" w:sz="4" w:space="0" w:color="auto"/>
            </w:tcBorders>
          </w:tcPr>
          <w:p w14:paraId="770C6A04" w14:textId="77777777" w:rsidR="00C205FE" w:rsidRPr="002560B8" w:rsidRDefault="00C205FE" w:rsidP="00C205FE">
            <w:pPr>
              <w:spacing w:after="0" w:line="240" w:lineRule="auto"/>
              <w:jc w:val="right"/>
              <w:rPr>
                <w:rFonts w:ascii="Arial" w:hAnsi="Arial" w:cs="Arial"/>
              </w:rPr>
            </w:pPr>
            <w:r w:rsidRPr="002560B8">
              <w:rPr>
                <w:rFonts w:ascii="Arial" w:hAnsi="Arial" w:cs="Arial"/>
              </w:rPr>
              <w:t>4,267,312.16</w:t>
            </w:r>
          </w:p>
        </w:tc>
      </w:tr>
      <w:tr w:rsidR="00C205FE" w:rsidRPr="002560B8" w14:paraId="232DD388" w14:textId="77777777" w:rsidTr="00416F42">
        <w:trPr>
          <w:trHeight w:val="288"/>
        </w:trPr>
        <w:tc>
          <w:tcPr>
            <w:tcW w:w="4410" w:type="dxa"/>
            <w:tcBorders>
              <w:bottom w:val="double" w:sz="4" w:space="0" w:color="auto"/>
            </w:tcBorders>
            <w:vAlign w:val="center"/>
          </w:tcPr>
          <w:p w14:paraId="2DCAC266" w14:textId="77777777" w:rsidR="00C205FE" w:rsidRPr="002560B8" w:rsidRDefault="00C205FE" w:rsidP="00C205FE">
            <w:pPr>
              <w:spacing w:after="0" w:line="240" w:lineRule="auto"/>
              <w:rPr>
                <w:rFonts w:ascii="Arial" w:hAnsi="Arial" w:cs="Arial"/>
                <w:b/>
                <w:bCs/>
              </w:rPr>
            </w:pPr>
            <w:r w:rsidRPr="002560B8">
              <w:rPr>
                <w:rFonts w:ascii="Arial" w:hAnsi="Arial" w:cs="Arial"/>
                <w:b/>
                <w:bCs/>
              </w:rPr>
              <w:t>Total</w:t>
            </w:r>
          </w:p>
        </w:tc>
        <w:tc>
          <w:tcPr>
            <w:tcW w:w="2304" w:type="dxa"/>
            <w:tcBorders>
              <w:bottom w:val="double" w:sz="4" w:space="0" w:color="auto"/>
            </w:tcBorders>
          </w:tcPr>
          <w:p w14:paraId="56909207" w14:textId="77777777" w:rsidR="00C205FE" w:rsidRPr="002560B8" w:rsidRDefault="001F1133" w:rsidP="00C205FE">
            <w:pPr>
              <w:spacing w:after="0" w:line="240" w:lineRule="auto"/>
              <w:jc w:val="right"/>
              <w:rPr>
                <w:rFonts w:ascii="Arial" w:hAnsi="Arial" w:cs="Arial"/>
                <w:b/>
                <w:bCs/>
              </w:rPr>
            </w:pPr>
            <w:r w:rsidRPr="002560B8">
              <w:rPr>
                <w:rFonts w:ascii="Arial" w:hAnsi="Arial" w:cs="Arial"/>
                <w:b/>
                <w:bCs/>
              </w:rPr>
              <w:t>₱          3,372,768.45</w:t>
            </w:r>
          </w:p>
        </w:tc>
        <w:tc>
          <w:tcPr>
            <w:tcW w:w="2286" w:type="dxa"/>
            <w:tcBorders>
              <w:bottom w:val="double" w:sz="4" w:space="0" w:color="auto"/>
            </w:tcBorders>
          </w:tcPr>
          <w:p w14:paraId="033F019F" w14:textId="77777777" w:rsidR="00C205FE" w:rsidRPr="002560B8" w:rsidRDefault="00C205FE" w:rsidP="00C205FE">
            <w:pPr>
              <w:spacing w:after="0" w:line="240" w:lineRule="auto"/>
              <w:jc w:val="right"/>
              <w:rPr>
                <w:rFonts w:ascii="Arial" w:hAnsi="Arial" w:cs="Arial"/>
              </w:rPr>
            </w:pPr>
            <w:r w:rsidRPr="002560B8">
              <w:rPr>
                <w:rFonts w:ascii="Arial" w:hAnsi="Arial" w:cs="Arial"/>
                <w:b/>
                <w:bCs/>
              </w:rPr>
              <w:t>₱         4,270,709.80</w:t>
            </w:r>
          </w:p>
        </w:tc>
      </w:tr>
    </w:tbl>
    <w:p w14:paraId="3018C6AD" w14:textId="77777777" w:rsidR="00557D1D" w:rsidRPr="002560B8" w:rsidRDefault="00557D1D" w:rsidP="00210E95">
      <w:pPr>
        <w:spacing w:after="0" w:line="240" w:lineRule="auto"/>
        <w:jc w:val="both"/>
        <w:rPr>
          <w:rFonts w:ascii="Arial" w:hAnsi="Arial" w:cs="Arial"/>
        </w:rPr>
      </w:pPr>
    </w:p>
    <w:p w14:paraId="418AA327" w14:textId="2F2284D8" w:rsidR="007D73D6" w:rsidRPr="002560B8" w:rsidRDefault="007D73D6" w:rsidP="00210E95">
      <w:pPr>
        <w:spacing w:after="0" w:line="240" w:lineRule="auto"/>
        <w:jc w:val="both"/>
        <w:rPr>
          <w:rFonts w:ascii="Arial" w:hAnsi="Arial" w:cs="Arial"/>
          <w:lang w:val="en-PH"/>
        </w:rPr>
      </w:pPr>
      <w:r w:rsidRPr="002560B8">
        <w:rPr>
          <w:rFonts w:ascii="Arial" w:hAnsi="Arial" w:cs="Arial"/>
        </w:rPr>
        <w:t xml:space="preserve">Cash on hand in the position of the cashier to be deposited the next day and the cash in bank deposited at </w:t>
      </w:r>
      <w:r w:rsidRPr="002560B8">
        <w:rPr>
          <w:rFonts w:ascii="Arial" w:hAnsi="Arial" w:cs="Arial"/>
          <w:lang w:val="en-PH"/>
        </w:rPr>
        <w:t>LBP-</w:t>
      </w:r>
      <w:proofErr w:type="spellStart"/>
      <w:r w:rsidRPr="002560B8">
        <w:rPr>
          <w:rFonts w:ascii="Arial" w:hAnsi="Arial" w:cs="Arial"/>
          <w:lang w:val="en-PH"/>
        </w:rPr>
        <w:t>Tubod</w:t>
      </w:r>
      <w:proofErr w:type="spellEnd"/>
      <w:r w:rsidRPr="002560B8">
        <w:rPr>
          <w:rFonts w:ascii="Arial" w:hAnsi="Arial" w:cs="Arial"/>
          <w:lang w:val="en-PH"/>
        </w:rPr>
        <w:t xml:space="preserve"> and LBP-</w:t>
      </w:r>
      <w:proofErr w:type="spellStart"/>
      <w:r w:rsidRPr="002560B8">
        <w:rPr>
          <w:rFonts w:ascii="Arial" w:hAnsi="Arial" w:cs="Arial"/>
          <w:lang w:val="en-PH"/>
        </w:rPr>
        <w:t>Maigo</w:t>
      </w:r>
      <w:proofErr w:type="spellEnd"/>
      <w:r w:rsidRPr="002560B8">
        <w:rPr>
          <w:rFonts w:ascii="Arial" w:hAnsi="Arial" w:cs="Arial"/>
          <w:lang w:val="en-PH"/>
        </w:rPr>
        <w:t>.</w:t>
      </w:r>
    </w:p>
    <w:p w14:paraId="5A4F29FC" w14:textId="2A0A8862" w:rsidR="002C2447" w:rsidRPr="002560B8" w:rsidRDefault="002C2447" w:rsidP="00210E95">
      <w:pPr>
        <w:spacing w:after="0" w:line="240" w:lineRule="auto"/>
        <w:jc w:val="both"/>
        <w:rPr>
          <w:rFonts w:ascii="Arial" w:hAnsi="Arial" w:cs="Arial"/>
          <w:lang w:val="en-PH"/>
        </w:rPr>
      </w:pPr>
    </w:p>
    <w:p w14:paraId="711ED74A" w14:textId="77777777" w:rsidR="002C2447" w:rsidRPr="002560B8" w:rsidRDefault="002C2447" w:rsidP="00210E95">
      <w:pPr>
        <w:spacing w:after="0" w:line="240" w:lineRule="auto"/>
        <w:jc w:val="both"/>
        <w:rPr>
          <w:rFonts w:ascii="Arial" w:hAnsi="Arial" w:cs="Arial"/>
          <w:lang w:val="en-PH"/>
        </w:rPr>
      </w:pPr>
    </w:p>
    <w:p w14:paraId="7EA1F3DE"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lastRenderedPageBreak/>
        <w:t>6. Receivables</w:t>
      </w:r>
    </w:p>
    <w:p w14:paraId="261590A6" w14:textId="77777777" w:rsidR="00BB6E9F" w:rsidRPr="002560B8" w:rsidRDefault="00BB6E9F" w:rsidP="00210E95">
      <w:pPr>
        <w:spacing w:after="0" w:line="240" w:lineRule="auto"/>
        <w:jc w:val="both"/>
        <w:rPr>
          <w:rFonts w:ascii="Arial" w:hAnsi="Arial" w:cs="Arial"/>
        </w:rPr>
      </w:pPr>
    </w:p>
    <w:p w14:paraId="245AF3AB" w14:textId="77777777" w:rsidR="007D73D6" w:rsidRPr="002560B8" w:rsidRDefault="007D73D6" w:rsidP="00210E95">
      <w:pPr>
        <w:spacing w:after="0" w:line="240" w:lineRule="auto"/>
        <w:jc w:val="both"/>
        <w:rPr>
          <w:rFonts w:ascii="Arial" w:hAnsi="Arial" w:cs="Arial"/>
          <w:lang w:val="en-PH"/>
        </w:rPr>
      </w:pPr>
      <w:r w:rsidRPr="002560B8">
        <w:rPr>
          <w:rFonts w:ascii="Arial" w:hAnsi="Arial" w:cs="Arial"/>
        </w:rPr>
        <w:t>This account can be broken down as follows</w:t>
      </w:r>
      <w:r w:rsidRPr="002560B8">
        <w:rPr>
          <w:rFonts w:ascii="Arial" w:hAnsi="Arial" w:cs="Arial"/>
          <w:lang w:val="en-PH"/>
        </w:rPr>
        <w:t>:</w:t>
      </w:r>
    </w:p>
    <w:p w14:paraId="5042A5E9" w14:textId="77777777" w:rsidR="00BB6E9F" w:rsidRPr="002560B8" w:rsidRDefault="00BB6E9F" w:rsidP="00210E95">
      <w:pPr>
        <w:spacing w:after="0" w:line="240" w:lineRule="auto"/>
        <w:jc w:val="both"/>
        <w:rPr>
          <w:rFonts w:ascii="Arial" w:hAnsi="Arial" w:cs="Arial"/>
          <w:lang w:val="en-PH"/>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340"/>
        <w:gridCol w:w="2250"/>
      </w:tblGrid>
      <w:tr w:rsidR="002560B8" w:rsidRPr="002560B8" w14:paraId="53671D53" w14:textId="77777777" w:rsidTr="00416F42">
        <w:trPr>
          <w:trHeight w:val="288"/>
        </w:trPr>
        <w:tc>
          <w:tcPr>
            <w:tcW w:w="4410" w:type="dxa"/>
            <w:shd w:val="clear" w:color="auto" w:fill="F2F2F2" w:themeFill="background1" w:themeFillShade="F2"/>
            <w:vAlign w:val="center"/>
          </w:tcPr>
          <w:p w14:paraId="27E3BDBA" w14:textId="77777777" w:rsidR="007D73D6" w:rsidRPr="002560B8" w:rsidRDefault="008E0AD0" w:rsidP="00210E95">
            <w:pPr>
              <w:spacing w:after="0" w:line="240" w:lineRule="auto"/>
              <w:jc w:val="center"/>
              <w:rPr>
                <w:rFonts w:ascii="Arial" w:hAnsi="Arial" w:cs="Arial"/>
                <w:b/>
              </w:rPr>
            </w:pPr>
            <w:r w:rsidRPr="002560B8">
              <w:rPr>
                <w:rFonts w:ascii="Arial" w:hAnsi="Arial" w:cs="Arial"/>
                <w:b/>
              </w:rPr>
              <w:t>PARTICULARS</w:t>
            </w:r>
          </w:p>
        </w:tc>
        <w:tc>
          <w:tcPr>
            <w:tcW w:w="2340" w:type="dxa"/>
            <w:shd w:val="clear" w:color="auto" w:fill="F2F2F2" w:themeFill="background1" w:themeFillShade="F2"/>
            <w:vAlign w:val="center"/>
          </w:tcPr>
          <w:p w14:paraId="66F2597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C205FE" w:rsidRPr="002560B8">
              <w:rPr>
                <w:rFonts w:ascii="Arial" w:hAnsi="Arial" w:cs="Arial"/>
                <w:b/>
              </w:rPr>
              <w:t>2</w:t>
            </w:r>
          </w:p>
        </w:tc>
        <w:tc>
          <w:tcPr>
            <w:tcW w:w="2250" w:type="dxa"/>
            <w:shd w:val="clear" w:color="auto" w:fill="F2F2F2" w:themeFill="background1" w:themeFillShade="F2"/>
            <w:vAlign w:val="center"/>
          </w:tcPr>
          <w:p w14:paraId="7A601734"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862864" w:rsidRPr="002560B8">
              <w:rPr>
                <w:rFonts w:ascii="Arial" w:hAnsi="Arial" w:cs="Arial"/>
                <w:b/>
              </w:rPr>
              <w:t>2</w:t>
            </w:r>
            <w:r w:rsidR="00C205FE" w:rsidRPr="002560B8">
              <w:rPr>
                <w:rFonts w:ascii="Arial" w:hAnsi="Arial" w:cs="Arial"/>
                <w:b/>
              </w:rPr>
              <w:t>1</w:t>
            </w:r>
          </w:p>
        </w:tc>
      </w:tr>
      <w:tr w:rsidR="002560B8" w:rsidRPr="002560B8" w14:paraId="45F44299" w14:textId="77777777" w:rsidTr="00416F42">
        <w:trPr>
          <w:trHeight w:val="288"/>
        </w:trPr>
        <w:tc>
          <w:tcPr>
            <w:tcW w:w="4410" w:type="dxa"/>
            <w:shd w:val="clear" w:color="auto" w:fill="auto"/>
          </w:tcPr>
          <w:p w14:paraId="35DCE7AC" w14:textId="77777777" w:rsidR="00CC6A09" w:rsidRPr="002560B8" w:rsidRDefault="00CC6A09" w:rsidP="00CC6A09">
            <w:pPr>
              <w:spacing w:after="0" w:line="240" w:lineRule="auto"/>
              <w:rPr>
                <w:rFonts w:ascii="Arial" w:hAnsi="Arial" w:cs="Arial"/>
              </w:rPr>
            </w:pPr>
            <w:r w:rsidRPr="002560B8">
              <w:rPr>
                <w:rFonts w:ascii="Arial" w:hAnsi="Arial" w:cs="Arial"/>
              </w:rPr>
              <w:t>Accounts Receivable</w:t>
            </w:r>
          </w:p>
        </w:tc>
        <w:tc>
          <w:tcPr>
            <w:tcW w:w="2340" w:type="dxa"/>
            <w:shd w:val="clear" w:color="auto" w:fill="auto"/>
          </w:tcPr>
          <w:p w14:paraId="76B08840" w14:textId="77777777" w:rsidR="00CC6A09" w:rsidRPr="002560B8" w:rsidRDefault="00CC6A09" w:rsidP="00CC6A09">
            <w:pPr>
              <w:spacing w:after="0" w:line="240" w:lineRule="auto"/>
              <w:jc w:val="right"/>
              <w:rPr>
                <w:rFonts w:ascii="Arial" w:hAnsi="Arial" w:cs="Arial"/>
              </w:rPr>
            </w:pPr>
            <w:r w:rsidRPr="002560B8">
              <w:rPr>
                <w:rFonts w:ascii="Arial" w:hAnsi="Arial" w:cs="Arial"/>
              </w:rPr>
              <w:t>₱         1,377,134.27</w:t>
            </w:r>
          </w:p>
        </w:tc>
        <w:tc>
          <w:tcPr>
            <w:tcW w:w="2250" w:type="dxa"/>
            <w:shd w:val="clear" w:color="auto" w:fill="auto"/>
          </w:tcPr>
          <w:p w14:paraId="6D67E620" w14:textId="77777777" w:rsidR="00CC6A09" w:rsidRPr="002560B8" w:rsidRDefault="00CC6A09" w:rsidP="00CC6A09">
            <w:pPr>
              <w:spacing w:after="0" w:line="240" w:lineRule="auto"/>
              <w:rPr>
                <w:rFonts w:ascii="Arial" w:hAnsi="Arial" w:cs="Arial"/>
              </w:rPr>
            </w:pPr>
            <w:r w:rsidRPr="002560B8">
              <w:rPr>
                <w:rFonts w:ascii="Arial" w:hAnsi="Arial" w:cs="Arial"/>
              </w:rPr>
              <w:t xml:space="preserve"> ₱        1,392,223.58</w:t>
            </w:r>
          </w:p>
        </w:tc>
      </w:tr>
      <w:tr w:rsidR="002560B8" w:rsidRPr="002560B8" w14:paraId="0DFD7498" w14:textId="77777777" w:rsidTr="00416F42">
        <w:trPr>
          <w:trHeight w:val="288"/>
        </w:trPr>
        <w:tc>
          <w:tcPr>
            <w:tcW w:w="4410" w:type="dxa"/>
            <w:tcBorders>
              <w:bottom w:val="single" w:sz="4" w:space="0" w:color="auto"/>
            </w:tcBorders>
            <w:shd w:val="clear" w:color="auto" w:fill="auto"/>
          </w:tcPr>
          <w:p w14:paraId="46ABD3DA" w14:textId="77777777" w:rsidR="00CC6A09" w:rsidRPr="002560B8" w:rsidRDefault="00CC6A09" w:rsidP="00CC6A09">
            <w:pPr>
              <w:spacing w:after="0" w:line="240" w:lineRule="auto"/>
              <w:rPr>
                <w:rFonts w:ascii="Arial" w:hAnsi="Arial" w:cs="Arial"/>
              </w:rPr>
            </w:pPr>
            <w:r w:rsidRPr="002560B8">
              <w:rPr>
                <w:rFonts w:ascii="Arial" w:hAnsi="Arial" w:cs="Arial"/>
              </w:rPr>
              <w:t>Allowance for Impairment- A/R</w:t>
            </w:r>
          </w:p>
        </w:tc>
        <w:tc>
          <w:tcPr>
            <w:tcW w:w="2340" w:type="dxa"/>
            <w:tcBorders>
              <w:bottom w:val="single" w:sz="4" w:space="0" w:color="auto"/>
            </w:tcBorders>
            <w:shd w:val="clear" w:color="auto" w:fill="auto"/>
          </w:tcPr>
          <w:p w14:paraId="48EB3E18" w14:textId="77777777" w:rsidR="00CC6A09" w:rsidRPr="002560B8" w:rsidRDefault="00CC6A09" w:rsidP="00CC6A09">
            <w:pPr>
              <w:spacing w:after="0" w:line="240" w:lineRule="auto"/>
              <w:jc w:val="right"/>
              <w:rPr>
                <w:rFonts w:ascii="Arial" w:hAnsi="Arial" w:cs="Arial"/>
              </w:rPr>
            </w:pPr>
            <w:r w:rsidRPr="002560B8">
              <w:rPr>
                <w:rFonts w:ascii="Arial" w:hAnsi="Arial" w:cs="Arial"/>
              </w:rPr>
              <w:t>(154,416.88)</w:t>
            </w:r>
          </w:p>
        </w:tc>
        <w:tc>
          <w:tcPr>
            <w:tcW w:w="2250" w:type="dxa"/>
            <w:tcBorders>
              <w:bottom w:val="single" w:sz="4" w:space="0" w:color="auto"/>
            </w:tcBorders>
            <w:shd w:val="clear" w:color="auto" w:fill="auto"/>
          </w:tcPr>
          <w:p w14:paraId="03B9E7C7" w14:textId="77777777" w:rsidR="00CC6A09" w:rsidRPr="002560B8" w:rsidRDefault="00CC6A09" w:rsidP="00CC6A09">
            <w:pPr>
              <w:spacing w:after="0" w:line="240" w:lineRule="auto"/>
              <w:jc w:val="right"/>
              <w:rPr>
                <w:rFonts w:ascii="Arial" w:hAnsi="Arial" w:cs="Arial"/>
              </w:rPr>
            </w:pPr>
            <w:r w:rsidRPr="002560B8">
              <w:rPr>
                <w:rFonts w:ascii="Arial" w:hAnsi="Arial" w:cs="Arial"/>
              </w:rPr>
              <w:t>(76,114.50)</w:t>
            </w:r>
          </w:p>
        </w:tc>
      </w:tr>
      <w:tr w:rsidR="00CC6A09" w:rsidRPr="002560B8" w14:paraId="49C78A59" w14:textId="77777777" w:rsidTr="00416F42">
        <w:trPr>
          <w:trHeight w:val="288"/>
        </w:trPr>
        <w:tc>
          <w:tcPr>
            <w:tcW w:w="4410" w:type="dxa"/>
            <w:tcBorders>
              <w:bottom w:val="double" w:sz="4" w:space="0" w:color="auto"/>
            </w:tcBorders>
            <w:shd w:val="clear" w:color="auto" w:fill="auto"/>
          </w:tcPr>
          <w:p w14:paraId="4F6EA0A4" w14:textId="77777777" w:rsidR="00CC6A09" w:rsidRPr="002560B8" w:rsidRDefault="00CC6A09" w:rsidP="00CC6A09">
            <w:pPr>
              <w:spacing w:after="0" w:line="240" w:lineRule="auto"/>
              <w:ind w:left="-34"/>
              <w:rPr>
                <w:rFonts w:ascii="Arial" w:hAnsi="Arial" w:cs="Arial"/>
                <w:b/>
              </w:rPr>
            </w:pPr>
            <w:r w:rsidRPr="002560B8">
              <w:rPr>
                <w:rFonts w:ascii="Arial" w:hAnsi="Arial" w:cs="Arial"/>
                <w:b/>
              </w:rPr>
              <w:t>Total</w:t>
            </w:r>
          </w:p>
        </w:tc>
        <w:tc>
          <w:tcPr>
            <w:tcW w:w="2340" w:type="dxa"/>
            <w:tcBorders>
              <w:bottom w:val="double" w:sz="4" w:space="0" w:color="auto"/>
            </w:tcBorders>
            <w:shd w:val="clear" w:color="auto" w:fill="auto"/>
          </w:tcPr>
          <w:p w14:paraId="6215A0F9" w14:textId="77777777" w:rsidR="00CC6A09" w:rsidRPr="002560B8" w:rsidRDefault="00CC6A09" w:rsidP="00CC6A09">
            <w:pPr>
              <w:spacing w:after="0" w:line="240" w:lineRule="auto"/>
              <w:jc w:val="right"/>
              <w:rPr>
                <w:rFonts w:ascii="Arial" w:hAnsi="Arial" w:cs="Arial"/>
                <w:b/>
                <w:bCs/>
              </w:rPr>
            </w:pPr>
            <w:r w:rsidRPr="002560B8">
              <w:rPr>
                <w:rFonts w:ascii="Arial" w:hAnsi="Arial" w:cs="Arial"/>
                <w:b/>
                <w:bCs/>
              </w:rPr>
              <w:t xml:space="preserve">  ₱         1,222,717.39</w:t>
            </w:r>
          </w:p>
        </w:tc>
        <w:tc>
          <w:tcPr>
            <w:tcW w:w="2250" w:type="dxa"/>
            <w:tcBorders>
              <w:bottom w:val="double" w:sz="4" w:space="0" w:color="auto"/>
            </w:tcBorders>
            <w:shd w:val="clear" w:color="auto" w:fill="auto"/>
          </w:tcPr>
          <w:p w14:paraId="72CD51C9" w14:textId="77777777" w:rsidR="00CC6A09" w:rsidRPr="002560B8" w:rsidRDefault="00CC6A09" w:rsidP="00CC6A09">
            <w:pPr>
              <w:spacing w:after="0" w:line="240" w:lineRule="auto"/>
              <w:rPr>
                <w:rFonts w:ascii="Arial" w:hAnsi="Arial" w:cs="Arial"/>
                <w:b/>
                <w:bCs/>
              </w:rPr>
            </w:pPr>
            <w:r w:rsidRPr="002560B8">
              <w:rPr>
                <w:rFonts w:ascii="Arial" w:hAnsi="Arial" w:cs="Arial"/>
                <w:b/>
                <w:bCs/>
              </w:rPr>
              <w:t xml:space="preserve"> ₱        1,316,109.08</w:t>
            </w:r>
          </w:p>
        </w:tc>
      </w:tr>
    </w:tbl>
    <w:p w14:paraId="07135BC4" w14:textId="77777777" w:rsidR="00085378" w:rsidRPr="002560B8" w:rsidRDefault="00085378" w:rsidP="00210E95">
      <w:pPr>
        <w:spacing w:after="0" w:line="240" w:lineRule="auto"/>
        <w:jc w:val="both"/>
        <w:rPr>
          <w:rFonts w:ascii="Arial" w:hAnsi="Arial" w:cs="Arial"/>
        </w:rPr>
      </w:pPr>
    </w:p>
    <w:p w14:paraId="0CB4231B" w14:textId="77777777" w:rsidR="007D73D6" w:rsidRPr="002560B8" w:rsidRDefault="007D73D6" w:rsidP="00210E95">
      <w:pPr>
        <w:spacing w:after="0" w:line="240" w:lineRule="auto"/>
        <w:jc w:val="both"/>
        <w:rPr>
          <w:rFonts w:ascii="Arial" w:hAnsi="Arial" w:cs="Arial"/>
        </w:rPr>
      </w:pPr>
      <w:r w:rsidRPr="002560B8">
        <w:rPr>
          <w:rFonts w:ascii="Arial" w:hAnsi="Arial" w:cs="Arial"/>
        </w:rPr>
        <w:t>Accounts Receivables are open receivables arising from services rendered to customers for water sales and other incidental services. The concessionaires are categorized as Residential, and Commercial. Other Receivables are from Contractor, Officers &amp; employees.</w:t>
      </w:r>
    </w:p>
    <w:p w14:paraId="75B37F6C" w14:textId="77777777" w:rsidR="00BB6E9F" w:rsidRPr="002560B8" w:rsidRDefault="00BB6E9F" w:rsidP="00210E95">
      <w:pPr>
        <w:spacing w:after="0" w:line="240" w:lineRule="auto"/>
        <w:jc w:val="both"/>
        <w:rPr>
          <w:rFonts w:ascii="Arial" w:hAnsi="Arial" w:cs="Arial"/>
        </w:rPr>
      </w:pPr>
    </w:p>
    <w:p w14:paraId="022C506B" w14:textId="77777777" w:rsidR="007D73D6" w:rsidRPr="002560B8" w:rsidRDefault="007D73D6" w:rsidP="00210E95">
      <w:pPr>
        <w:spacing w:after="0" w:line="240" w:lineRule="auto"/>
        <w:jc w:val="both"/>
        <w:rPr>
          <w:rFonts w:ascii="Arial" w:hAnsi="Arial" w:cs="Arial"/>
        </w:rPr>
      </w:pPr>
      <w:r w:rsidRPr="002560B8">
        <w:rPr>
          <w:rFonts w:ascii="Arial" w:hAnsi="Arial" w:cs="Arial"/>
        </w:rPr>
        <w:t>The aging of receivables is detailed as follows</w:t>
      </w:r>
      <w:r w:rsidR="003D410A" w:rsidRPr="002560B8">
        <w:rPr>
          <w:rFonts w:ascii="Arial" w:hAnsi="Arial" w:cs="Arial"/>
        </w:rPr>
        <w:t>:</w:t>
      </w:r>
    </w:p>
    <w:p w14:paraId="7915C7D9" w14:textId="77777777" w:rsidR="00BB6E9F" w:rsidRPr="002560B8" w:rsidRDefault="00BB6E9F" w:rsidP="00210E95">
      <w:pPr>
        <w:spacing w:after="0" w:line="240" w:lineRule="auto"/>
        <w:jc w:val="both"/>
        <w:rPr>
          <w:rFonts w:ascii="Arial" w:hAnsi="Arial" w:cs="Arial"/>
        </w:rPr>
      </w:pPr>
    </w:p>
    <w:tbl>
      <w:tblPr>
        <w:tblW w:w="9232" w:type="dxa"/>
        <w:tblInd w:w="30" w:type="dxa"/>
        <w:tblLayout w:type="fixed"/>
        <w:tblCellMar>
          <w:left w:w="30" w:type="dxa"/>
          <w:right w:w="30" w:type="dxa"/>
        </w:tblCellMar>
        <w:tblLook w:val="04A0" w:firstRow="1" w:lastRow="0" w:firstColumn="1" w:lastColumn="0" w:noHBand="0" w:noVBand="1"/>
      </w:tblPr>
      <w:tblGrid>
        <w:gridCol w:w="1350"/>
        <w:gridCol w:w="1312"/>
        <w:gridCol w:w="1350"/>
        <w:gridCol w:w="1260"/>
        <w:gridCol w:w="1350"/>
        <w:gridCol w:w="1350"/>
        <w:gridCol w:w="1260"/>
      </w:tblGrid>
      <w:tr w:rsidR="002560B8" w:rsidRPr="002560B8" w14:paraId="76E4FE2A" w14:textId="77777777" w:rsidTr="00FD5DE6">
        <w:trPr>
          <w:trHeight w:val="288"/>
          <w:tblHeader/>
        </w:trPr>
        <w:tc>
          <w:tcPr>
            <w:tcW w:w="1350" w:type="dxa"/>
            <w:tcBorders>
              <w:top w:val="single" w:sz="6" w:space="0" w:color="auto"/>
              <w:left w:val="single" w:sz="6" w:space="0" w:color="auto"/>
              <w:bottom w:val="nil"/>
              <w:right w:val="nil"/>
            </w:tcBorders>
            <w:shd w:val="clear" w:color="auto" w:fill="F2F2F2" w:themeFill="background1" w:themeFillShade="F2"/>
            <w:vAlign w:val="center"/>
          </w:tcPr>
          <w:p w14:paraId="53A0CBC4"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ZONE</w:t>
            </w:r>
          </w:p>
        </w:tc>
        <w:tc>
          <w:tcPr>
            <w:tcW w:w="1312"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5AB5F964"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Less than a year</w:t>
            </w:r>
          </w:p>
        </w:tc>
        <w:tc>
          <w:tcPr>
            <w:tcW w:w="1350" w:type="dxa"/>
            <w:tcBorders>
              <w:top w:val="single" w:sz="6" w:space="0" w:color="auto"/>
              <w:left w:val="single" w:sz="6" w:space="0" w:color="auto"/>
              <w:bottom w:val="nil"/>
              <w:right w:val="single" w:sz="6" w:space="0" w:color="auto"/>
            </w:tcBorders>
            <w:shd w:val="clear" w:color="auto" w:fill="F2F2F2" w:themeFill="background1" w:themeFillShade="F2"/>
            <w:vAlign w:val="center"/>
          </w:tcPr>
          <w:p w14:paraId="122D4D58"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1-5 Years</w:t>
            </w:r>
          </w:p>
        </w:tc>
        <w:tc>
          <w:tcPr>
            <w:tcW w:w="1260" w:type="dxa"/>
            <w:tcBorders>
              <w:top w:val="single" w:sz="6" w:space="0" w:color="auto"/>
              <w:left w:val="nil"/>
              <w:bottom w:val="nil"/>
              <w:right w:val="nil"/>
            </w:tcBorders>
            <w:shd w:val="clear" w:color="auto" w:fill="F2F2F2" w:themeFill="background1" w:themeFillShade="F2"/>
            <w:vAlign w:val="center"/>
          </w:tcPr>
          <w:p w14:paraId="6EFCDE8A"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6-10 Years</w:t>
            </w:r>
          </w:p>
        </w:tc>
        <w:tc>
          <w:tcPr>
            <w:tcW w:w="1350" w:type="dxa"/>
            <w:tcBorders>
              <w:top w:val="single" w:sz="6" w:space="0" w:color="auto"/>
              <w:left w:val="single" w:sz="6" w:space="0" w:color="auto"/>
              <w:bottom w:val="nil"/>
              <w:right w:val="single" w:sz="4" w:space="0" w:color="auto"/>
            </w:tcBorders>
            <w:shd w:val="clear" w:color="auto" w:fill="F2F2F2" w:themeFill="background1" w:themeFillShade="F2"/>
            <w:vAlign w:val="center"/>
          </w:tcPr>
          <w:p w14:paraId="75F24F76"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11-15 Years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F6178" w14:textId="77777777" w:rsidR="000C230F" w:rsidRPr="002560B8" w:rsidRDefault="000C230F"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16-20 Years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B1F51" w14:textId="77777777" w:rsidR="00FD5DE6" w:rsidRPr="002560B8" w:rsidRDefault="00FD5DE6"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Grand</w:t>
            </w:r>
          </w:p>
          <w:p w14:paraId="06DD67D5" w14:textId="77777777" w:rsidR="000C230F" w:rsidRPr="002560B8" w:rsidRDefault="00FD5DE6" w:rsidP="00210E95">
            <w:pPr>
              <w:autoSpaceDE w:val="0"/>
              <w:autoSpaceDN w:val="0"/>
              <w:adjustRightInd w:val="0"/>
              <w:spacing w:after="0" w:line="240" w:lineRule="auto"/>
              <w:jc w:val="center"/>
              <w:rPr>
                <w:rFonts w:ascii="Arial" w:hAnsi="Arial" w:cs="Arial"/>
                <w:b/>
                <w:bCs/>
              </w:rPr>
            </w:pPr>
            <w:r w:rsidRPr="002560B8">
              <w:rPr>
                <w:rFonts w:ascii="Arial" w:hAnsi="Arial" w:cs="Arial"/>
                <w:b/>
                <w:bCs/>
              </w:rPr>
              <w:t>Total</w:t>
            </w:r>
          </w:p>
        </w:tc>
      </w:tr>
      <w:tr w:rsidR="002560B8" w:rsidRPr="002560B8" w14:paraId="07638735"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49F77C68"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Kulasihan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366C7208" w14:textId="77777777" w:rsidR="00FD5DE6" w:rsidRPr="002560B8" w:rsidRDefault="00FD5DE6" w:rsidP="00FD5DE6">
            <w:pPr>
              <w:autoSpaceDE w:val="0"/>
              <w:autoSpaceDN w:val="0"/>
              <w:adjustRightInd w:val="0"/>
              <w:spacing w:after="0" w:line="240" w:lineRule="auto"/>
              <w:jc w:val="right"/>
              <w:rPr>
                <w:rFonts w:ascii="Arial" w:hAnsi="Arial" w:cs="Arial"/>
                <w:b/>
                <w:bCs/>
                <w:sz w:val="20"/>
                <w:szCs w:val="20"/>
              </w:rPr>
            </w:pPr>
            <w:r w:rsidRPr="002560B8">
              <w:rPr>
                <w:rFonts w:ascii="Arial" w:hAnsi="Arial" w:cs="Arial"/>
                <w:sz w:val="20"/>
                <w:szCs w:val="20"/>
              </w:rPr>
              <w:t xml:space="preserve"> </w:t>
            </w:r>
            <w:r w:rsidR="00B133ED" w:rsidRPr="002560B8">
              <w:rPr>
                <w:rFonts w:ascii="Arial" w:hAnsi="Arial" w:cs="Arial"/>
                <w:sz w:val="20"/>
                <w:szCs w:val="20"/>
              </w:rPr>
              <w:t xml:space="preserve">₱ </w:t>
            </w:r>
            <w:r w:rsidRPr="002560B8">
              <w:rPr>
                <w:rFonts w:ascii="Arial" w:hAnsi="Arial" w:cs="Arial"/>
                <w:sz w:val="20"/>
                <w:szCs w:val="20"/>
              </w:rPr>
              <w:t xml:space="preserve">  13,753.20 </w:t>
            </w:r>
          </w:p>
        </w:tc>
        <w:tc>
          <w:tcPr>
            <w:tcW w:w="1350" w:type="dxa"/>
            <w:tcBorders>
              <w:top w:val="single" w:sz="4" w:space="0" w:color="auto"/>
              <w:left w:val="single" w:sz="4" w:space="0" w:color="auto"/>
              <w:bottom w:val="single" w:sz="4" w:space="0" w:color="auto"/>
              <w:right w:val="single" w:sz="4" w:space="0" w:color="auto"/>
            </w:tcBorders>
            <w:vAlign w:val="bottom"/>
          </w:tcPr>
          <w:p w14:paraId="795F64F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w:t>
            </w:r>
            <w:r w:rsidR="00B133ED" w:rsidRPr="002560B8">
              <w:rPr>
                <w:rFonts w:ascii="Arial" w:hAnsi="Arial" w:cs="Arial"/>
                <w:sz w:val="20"/>
                <w:szCs w:val="20"/>
              </w:rPr>
              <w:t xml:space="preserve">₱ </w:t>
            </w:r>
            <w:r w:rsidRPr="002560B8">
              <w:rPr>
                <w:rFonts w:ascii="Arial" w:hAnsi="Arial" w:cs="Arial"/>
                <w:sz w:val="20"/>
                <w:szCs w:val="20"/>
              </w:rPr>
              <w:t xml:space="preserve">    8,624.95 </w:t>
            </w:r>
          </w:p>
        </w:tc>
        <w:tc>
          <w:tcPr>
            <w:tcW w:w="1260" w:type="dxa"/>
            <w:tcBorders>
              <w:top w:val="single" w:sz="4" w:space="0" w:color="auto"/>
              <w:left w:val="single" w:sz="4" w:space="0" w:color="auto"/>
              <w:bottom w:val="single" w:sz="4" w:space="0" w:color="auto"/>
              <w:right w:val="single" w:sz="4" w:space="0" w:color="auto"/>
            </w:tcBorders>
            <w:vAlign w:val="bottom"/>
          </w:tcPr>
          <w:p w14:paraId="5BB20DB5" w14:textId="77777777" w:rsidR="00FD5DE6" w:rsidRPr="002560B8" w:rsidRDefault="00B133ED"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w:t>
            </w:r>
            <w:r w:rsidR="00FD5DE6" w:rsidRPr="002560B8">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58C4C3D3" w14:textId="77777777" w:rsidR="00FD5DE6" w:rsidRPr="002560B8" w:rsidRDefault="00B133ED" w:rsidP="00FD5DE6">
            <w:pPr>
              <w:autoSpaceDE w:val="0"/>
              <w:autoSpaceDN w:val="0"/>
              <w:adjustRightInd w:val="0"/>
              <w:spacing w:after="0" w:line="240" w:lineRule="auto"/>
              <w:jc w:val="right"/>
              <w:rPr>
                <w:rFonts w:ascii="Arial" w:hAnsi="Arial" w:cs="Arial"/>
                <w:sz w:val="20"/>
                <w:szCs w:val="20"/>
                <w:lang w:val="en-PH"/>
              </w:rPr>
            </w:pPr>
            <w:r w:rsidRPr="002560B8">
              <w:rPr>
                <w:rFonts w:ascii="Arial" w:hAnsi="Arial" w:cs="Arial"/>
                <w:sz w:val="20"/>
                <w:szCs w:val="20"/>
              </w:rPr>
              <w:t xml:space="preserve">₱                 -   </w:t>
            </w:r>
            <w:r w:rsidR="00FD5DE6" w:rsidRPr="002560B8">
              <w:rPr>
                <w:rFonts w:ascii="Arial" w:hAnsi="Arial" w:cs="Arial"/>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vAlign w:val="bottom"/>
          </w:tcPr>
          <w:p w14:paraId="0F996526" w14:textId="77777777" w:rsidR="00FD5DE6" w:rsidRPr="002560B8" w:rsidRDefault="00B133ED"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w:t>
            </w:r>
            <w:r w:rsidR="00FD5DE6" w:rsidRPr="002560B8">
              <w:rPr>
                <w:rFonts w:ascii="Arial" w:hAnsi="Arial" w:cs="Arial"/>
                <w:sz w:val="20"/>
                <w:szCs w:val="20"/>
              </w:rPr>
              <w:t xml:space="preserve">    900.10 </w:t>
            </w:r>
          </w:p>
        </w:tc>
        <w:tc>
          <w:tcPr>
            <w:tcW w:w="1260" w:type="dxa"/>
            <w:tcBorders>
              <w:top w:val="single" w:sz="4" w:space="0" w:color="auto"/>
              <w:left w:val="single" w:sz="4" w:space="0" w:color="auto"/>
              <w:bottom w:val="single" w:sz="4" w:space="0" w:color="auto"/>
              <w:right w:val="single" w:sz="4" w:space="0" w:color="auto"/>
            </w:tcBorders>
            <w:vAlign w:val="bottom"/>
          </w:tcPr>
          <w:p w14:paraId="0ACA2113" w14:textId="77777777" w:rsidR="00FD5DE6" w:rsidRPr="002560B8" w:rsidRDefault="00B133ED" w:rsidP="00FD5DE6">
            <w:pPr>
              <w:autoSpaceDE w:val="0"/>
              <w:autoSpaceDN w:val="0"/>
              <w:adjustRightInd w:val="0"/>
              <w:spacing w:after="0" w:line="240" w:lineRule="auto"/>
              <w:jc w:val="right"/>
              <w:rPr>
                <w:rFonts w:ascii="Arial" w:eastAsia="Times New Roman" w:hAnsi="Arial" w:cs="Arial"/>
                <w:sz w:val="20"/>
                <w:szCs w:val="20"/>
              </w:rPr>
            </w:pPr>
            <w:r w:rsidRPr="002560B8">
              <w:rPr>
                <w:rFonts w:ascii="Arial" w:hAnsi="Arial" w:cs="Arial"/>
                <w:b/>
                <w:bCs/>
                <w:sz w:val="20"/>
                <w:szCs w:val="20"/>
              </w:rPr>
              <w:t>₱</w:t>
            </w:r>
            <w:r w:rsidR="00FD5DE6" w:rsidRPr="002560B8">
              <w:rPr>
                <w:rFonts w:ascii="Arial" w:hAnsi="Arial" w:cs="Arial"/>
                <w:b/>
                <w:bCs/>
                <w:sz w:val="20"/>
                <w:szCs w:val="20"/>
              </w:rPr>
              <w:t xml:space="preserve"> 23,278.25 </w:t>
            </w:r>
          </w:p>
        </w:tc>
      </w:tr>
      <w:tr w:rsidR="002560B8" w:rsidRPr="002560B8" w14:paraId="4EC0FA5E"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1046C3AA"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Muntay</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05CD083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8,693.75 </w:t>
            </w:r>
          </w:p>
        </w:tc>
        <w:tc>
          <w:tcPr>
            <w:tcW w:w="1350" w:type="dxa"/>
            <w:tcBorders>
              <w:top w:val="single" w:sz="4" w:space="0" w:color="auto"/>
              <w:left w:val="single" w:sz="4" w:space="0" w:color="auto"/>
              <w:bottom w:val="single" w:sz="4" w:space="0" w:color="auto"/>
              <w:right w:val="single" w:sz="4" w:space="0" w:color="auto"/>
            </w:tcBorders>
            <w:vAlign w:val="bottom"/>
          </w:tcPr>
          <w:p w14:paraId="25C09C9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6,929.05 </w:t>
            </w:r>
          </w:p>
        </w:tc>
        <w:tc>
          <w:tcPr>
            <w:tcW w:w="1260" w:type="dxa"/>
            <w:tcBorders>
              <w:top w:val="single" w:sz="4" w:space="0" w:color="auto"/>
              <w:left w:val="single" w:sz="4" w:space="0" w:color="auto"/>
              <w:bottom w:val="single" w:sz="4" w:space="0" w:color="auto"/>
              <w:right w:val="single" w:sz="4" w:space="0" w:color="auto"/>
            </w:tcBorders>
            <w:vAlign w:val="bottom"/>
          </w:tcPr>
          <w:p w14:paraId="6945183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3,881.75 </w:t>
            </w:r>
          </w:p>
        </w:tc>
        <w:tc>
          <w:tcPr>
            <w:tcW w:w="1350" w:type="dxa"/>
            <w:tcBorders>
              <w:top w:val="single" w:sz="4" w:space="0" w:color="auto"/>
              <w:left w:val="single" w:sz="4" w:space="0" w:color="auto"/>
              <w:bottom w:val="single" w:sz="4" w:space="0" w:color="auto"/>
              <w:right w:val="single" w:sz="4" w:space="0" w:color="auto"/>
            </w:tcBorders>
            <w:vAlign w:val="bottom"/>
          </w:tcPr>
          <w:p w14:paraId="1ABDCB8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25,047.70 </w:t>
            </w:r>
          </w:p>
        </w:tc>
        <w:tc>
          <w:tcPr>
            <w:tcW w:w="1350" w:type="dxa"/>
            <w:tcBorders>
              <w:top w:val="single" w:sz="4" w:space="0" w:color="auto"/>
              <w:left w:val="single" w:sz="4" w:space="0" w:color="auto"/>
              <w:bottom w:val="single" w:sz="4" w:space="0" w:color="auto"/>
              <w:right w:val="single" w:sz="4" w:space="0" w:color="auto"/>
            </w:tcBorders>
            <w:vAlign w:val="bottom"/>
          </w:tcPr>
          <w:p w14:paraId="7E357E3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6538CA9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44,552.25 </w:t>
            </w:r>
          </w:p>
        </w:tc>
      </w:tr>
      <w:tr w:rsidR="002560B8" w:rsidRPr="002560B8" w14:paraId="27213850"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5C51B71F"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Rebucon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45EB0B5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2,629.75 </w:t>
            </w:r>
          </w:p>
        </w:tc>
        <w:tc>
          <w:tcPr>
            <w:tcW w:w="1350" w:type="dxa"/>
            <w:tcBorders>
              <w:top w:val="single" w:sz="4" w:space="0" w:color="auto"/>
              <w:left w:val="single" w:sz="4" w:space="0" w:color="auto"/>
              <w:bottom w:val="single" w:sz="4" w:space="0" w:color="auto"/>
              <w:right w:val="single" w:sz="4" w:space="0" w:color="auto"/>
            </w:tcBorders>
            <w:vAlign w:val="bottom"/>
          </w:tcPr>
          <w:p w14:paraId="651EAB5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2,771.75 </w:t>
            </w:r>
          </w:p>
        </w:tc>
        <w:tc>
          <w:tcPr>
            <w:tcW w:w="1260" w:type="dxa"/>
            <w:tcBorders>
              <w:top w:val="single" w:sz="4" w:space="0" w:color="auto"/>
              <w:left w:val="single" w:sz="4" w:space="0" w:color="auto"/>
              <w:bottom w:val="single" w:sz="4" w:space="0" w:color="auto"/>
              <w:right w:val="single" w:sz="4" w:space="0" w:color="auto"/>
            </w:tcBorders>
            <w:vAlign w:val="bottom"/>
          </w:tcPr>
          <w:p w14:paraId="64A1402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19267CBF" w14:textId="77777777" w:rsidR="00FD5DE6" w:rsidRPr="002560B8" w:rsidRDefault="00FD5DE6" w:rsidP="00FD5DE6">
            <w:pPr>
              <w:autoSpaceDE w:val="0"/>
              <w:autoSpaceDN w:val="0"/>
              <w:adjustRightInd w:val="0"/>
              <w:spacing w:after="0" w:line="240" w:lineRule="auto"/>
              <w:jc w:val="right"/>
              <w:rPr>
                <w:rFonts w:ascii="Arial" w:hAnsi="Arial" w:cs="Arial"/>
                <w:sz w:val="20"/>
                <w:szCs w:val="20"/>
                <w:lang w:val="en-PH"/>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748C72C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4B1CB38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5,401.50 </w:t>
            </w:r>
          </w:p>
        </w:tc>
      </w:tr>
      <w:tr w:rsidR="002560B8" w:rsidRPr="002560B8" w14:paraId="71D4761D"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407A13DA"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Riverside Highway</w:t>
            </w:r>
          </w:p>
        </w:tc>
        <w:tc>
          <w:tcPr>
            <w:tcW w:w="1312" w:type="dxa"/>
            <w:tcBorders>
              <w:top w:val="single" w:sz="4" w:space="0" w:color="auto"/>
              <w:left w:val="single" w:sz="4" w:space="0" w:color="auto"/>
              <w:bottom w:val="single" w:sz="4" w:space="0" w:color="auto"/>
              <w:right w:val="single" w:sz="4" w:space="0" w:color="auto"/>
            </w:tcBorders>
            <w:vAlign w:val="bottom"/>
          </w:tcPr>
          <w:p w14:paraId="2658744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7,984.10 </w:t>
            </w:r>
          </w:p>
        </w:tc>
        <w:tc>
          <w:tcPr>
            <w:tcW w:w="1350" w:type="dxa"/>
            <w:tcBorders>
              <w:top w:val="single" w:sz="4" w:space="0" w:color="auto"/>
              <w:left w:val="single" w:sz="4" w:space="0" w:color="auto"/>
              <w:bottom w:val="single" w:sz="4" w:space="0" w:color="auto"/>
              <w:right w:val="single" w:sz="4" w:space="0" w:color="auto"/>
            </w:tcBorders>
            <w:vAlign w:val="bottom"/>
          </w:tcPr>
          <w:p w14:paraId="2A7198B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21,755.75 </w:t>
            </w:r>
          </w:p>
        </w:tc>
        <w:tc>
          <w:tcPr>
            <w:tcW w:w="1260" w:type="dxa"/>
            <w:tcBorders>
              <w:top w:val="single" w:sz="4" w:space="0" w:color="auto"/>
              <w:left w:val="single" w:sz="4" w:space="0" w:color="auto"/>
              <w:bottom w:val="single" w:sz="4" w:space="0" w:color="auto"/>
              <w:right w:val="single" w:sz="4" w:space="0" w:color="auto"/>
            </w:tcBorders>
            <w:vAlign w:val="bottom"/>
          </w:tcPr>
          <w:p w14:paraId="62FC84E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7,146.50 </w:t>
            </w:r>
          </w:p>
        </w:tc>
        <w:tc>
          <w:tcPr>
            <w:tcW w:w="1350" w:type="dxa"/>
            <w:tcBorders>
              <w:top w:val="single" w:sz="4" w:space="0" w:color="auto"/>
              <w:left w:val="single" w:sz="4" w:space="0" w:color="auto"/>
              <w:bottom w:val="single" w:sz="4" w:space="0" w:color="auto"/>
              <w:right w:val="single" w:sz="4" w:space="0" w:color="auto"/>
            </w:tcBorders>
            <w:vAlign w:val="bottom"/>
          </w:tcPr>
          <w:p w14:paraId="0C83D61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2,239.90 </w:t>
            </w:r>
          </w:p>
        </w:tc>
        <w:tc>
          <w:tcPr>
            <w:tcW w:w="1350" w:type="dxa"/>
            <w:tcBorders>
              <w:top w:val="single" w:sz="4" w:space="0" w:color="auto"/>
              <w:left w:val="single" w:sz="4" w:space="0" w:color="auto"/>
              <w:bottom w:val="single" w:sz="4" w:space="0" w:color="auto"/>
              <w:right w:val="single" w:sz="4" w:space="0" w:color="auto"/>
            </w:tcBorders>
            <w:vAlign w:val="bottom"/>
          </w:tcPr>
          <w:p w14:paraId="38B8ABA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1F9D550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39,126.25 </w:t>
            </w:r>
          </w:p>
        </w:tc>
      </w:tr>
      <w:tr w:rsidR="002560B8" w:rsidRPr="002560B8" w14:paraId="16ED8D38"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7EC41EAF"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Riverside Campo</w:t>
            </w:r>
          </w:p>
        </w:tc>
        <w:tc>
          <w:tcPr>
            <w:tcW w:w="1312" w:type="dxa"/>
            <w:tcBorders>
              <w:top w:val="single" w:sz="4" w:space="0" w:color="auto"/>
              <w:left w:val="single" w:sz="4" w:space="0" w:color="auto"/>
              <w:bottom w:val="single" w:sz="4" w:space="0" w:color="auto"/>
              <w:right w:val="single" w:sz="4" w:space="0" w:color="auto"/>
            </w:tcBorders>
            <w:vAlign w:val="bottom"/>
          </w:tcPr>
          <w:p w14:paraId="44DA0BF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16,828.26 </w:t>
            </w:r>
          </w:p>
        </w:tc>
        <w:tc>
          <w:tcPr>
            <w:tcW w:w="1350" w:type="dxa"/>
            <w:tcBorders>
              <w:top w:val="single" w:sz="4" w:space="0" w:color="auto"/>
              <w:left w:val="single" w:sz="4" w:space="0" w:color="auto"/>
              <w:bottom w:val="single" w:sz="4" w:space="0" w:color="auto"/>
              <w:right w:val="single" w:sz="4" w:space="0" w:color="auto"/>
            </w:tcBorders>
            <w:vAlign w:val="bottom"/>
          </w:tcPr>
          <w:p w14:paraId="7C0B092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2,931.40 </w:t>
            </w:r>
          </w:p>
        </w:tc>
        <w:tc>
          <w:tcPr>
            <w:tcW w:w="1260" w:type="dxa"/>
            <w:tcBorders>
              <w:top w:val="single" w:sz="4" w:space="0" w:color="auto"/>
              <w:left w:val="single" w:sz="4" w:space="0" w:color="auto"/>
              <w:bottom w:val="single" w:sz="4" w:space="0" w:color="auto"/>
              <w:right w:val="single" w:sz="4" w:space="0" w:color="auto"/>
            </w:tcBorders>
            <w:vAlign w:val="bottom"/>
          </w:tcPr>
          <w:p w14:paraId="4E6C17D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3DC070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4B0547B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249C301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19,759.66 </w:t>
            </w:r>
          </w:p>
        </w:tc>
      </w:tr>
      <w:tr w:rsidR="002560B8" w:rsidRPr="002560B8" w14:paraId="40393C5F"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324F4CED"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Lower Austin</w:t>
            </w:r>
          </w:p>
        </w:tc>
        <w:tc>
          <w:tcPr>
            <w:tcW w:w="1312" w:type="dxa"/>
            <w:tcBorders>
              <w:top w:val="single" w:sz="4" w:space="0" w:color="auto"/>
              <w:left w:val="single" w:sz="4" w:space="0" w:color="auto"/>
              <w:bottom w:val="single" w:sz="4" w:space="0" w:color="auto"/>
              <w:right w:val="single" w:sz="4" w:space="0" w:color="auto"/>
            </w:tcBorders>
            <w:vAlign w:val="bottom"/>
          </w:tcPr>
          <w:p w14:paraId="2746E0B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4,899.00 </w:t>
            </w:r>
          </w:p>
        </w:tc>
        <w:tc>
          <w:tcPr>
            <w:tcW w:w="1350" w:type="dxa"/>
            <w:tcBorders>
              <w:top w:val="single" w:sz="4" w:space="0" w:color="auto"/>
              <w:left w:val="single" w:sz="4" w:space="0" w:color="auto"/>
              <w:bottom w:val="single" w:sz="4" w:space="0" w:color="auto"/>
              <w:right w:val="single" w:sz="4" w:space="0" w:color="auto"/>
            </w:tcBorders>
            <w:vAlign w:val="bottom"/>
          </w:tcPr>
          <w:p w14:paraId="6526897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831.20 </w:t>
            </w:r>
          </w:p>
        </w:tc>
        <w:tc>
          <w:tcPr>
            <w:tcW w:w="1260" w:type="dxa"/>
            <w:tcBorders>
              <w:top w:val="single" w:sz="4" w:space="0" w:color="auto"/>
              <w:left w:val="single" w:sz="4" w:space="0" w:color="auto"/>
              <w:bottom w:val="single" w:sz="4" w:space="0" w:color="auto"/>
              <w:right w:val="single" w:sz="4" w:space="0" w:color="auto"/>
            </w:tcBorders>
            <w:vAlign w:val="bottom"/>
          </w:tcPr>
          <w:p w14:paraId="1273952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889.25 </w:t>
            </w:r>
          </w:p>
        </w:tc>
        <w:tc>
          <w:tcPr>
            <w:tcW w:w="1350" w:type="dxa"/>
            <w:tcBorders>
              <w:top w:val="single" w:sz="4" w:space="0" w:color="auto"/>
              <w:left w:val="single" w:sz="4" w:space="0" w:color="auto"/>
              <w:bottom w:val="single" w:sz="4" w:space="0" w:color="auto"/>
              <w:right w:val="single" w:sz="4" w:space="0" w:color="auto"/>
            </w:tcBorders>
            <w:vAlign w:val="bottom"/>
          </w:tcPr>
          <w:p w14:paraId="772E08F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3,219.30 </w:t>
            </w:r>
          </w:p>
        </w:tc>
        <w:tc>
          <w:tcPr>
            <w:tcW w:w="1350" w:type="dxa"/>
            <w:tcBorders>
              <w:top w:val="single" w:sz="4" w:space="0" w:color="auto"/>
              <w:left w:val="single" w:sz="4" w:space="0" w:color="auto"/>
              <w:bottom w:val="single" w:sz="4" w:space="0" w:color="auto"/>
              <w:right w:val="single" w:sz="4" w:space="0" w:color="auto"/>
            </w:tcBorders>
            <w:vAlign w:val="bottom"/>
          </w:tcPr>
          <w:p w14:paraId="3C1A684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5C1F84D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9,838.75 </w:t>
            </w:r>
          </w:p>
        </w:tc>
      </w:tr>
      <w:tr w:rsidR="002560B8" w:rsidRPr="002560B8" w14:paraId="46C4CD98"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ECDEEC9"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Upper Austin</w:t>
            </w:r>
          </w:p>
        </w:tc>
        <w:tc>
          <w:tcPr>
            <w:tcW w:w="1312" w:type="dxa"/>
            <w:tcBorders>
              <w:top w:val="single" w:sz="4" w:space="0" w:color="auto"/>
              <w:left w:val="single" w:sz="4" w:space="0" w:color="auto"/>
              <w:bottom w:val="single" w:sz="4" w:space="0" w:color="auto"/>
              <w:right w:val="single" w:sz="4" w:space="0" w:color="auto"/>
            </w:tcBorders>
            <w:vAlign w:val="bottom"/>
          </w:tcPr>
          <w:p w14:paraId="6D4E92E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44,532.22 </w:t>
            </w:r>
          </w:p>
        </w:tc>
        <w:tc>
          <w:tcPr>
            <w:tcW w:w="1350" w:type="dxa"/>
            <w:tcBorders>
              <w:top w:val="single" w:sz="4" w:space="0" w:color="auto"/>
              <w:left w:val="single" w:sz="4" w:space="0" w:color="auto"/>
              <w:bottom w:val="single" w:sz="4" w:space="0" w:color="auto"/>
              <w:right w:val="single" w:sz="4" w:space="0" w:color="auto"/>
            </w:tcBorders>
            <w:vAlign w:val="bottom"/>
          </w:tcPr>
          <w:p w14:paraId="7A666162"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1,756.85 </w:t>
            </w:r>
          </w:p>
        </w:tc>
        <w:tc>
          <w:tcPr>
            <w:tcW w:w="1260" w:type="dxa"/>
            <w:tcBorders>
              <w:top w:val="single" w:sz="4" w:space="0" w:color="auto"/>
              <w:left w:val="single" w:sz="4" w:space="0" w:color="auto"/>
              <w:bottom w:val="single" w:sz="4" w:space="0" w:color="auto"/>
              <w:right w:val="single" w:sz="4" w:space="0" w:color="auto"/>
            </w:tcBorders>
            <w:vAlign w:val="bottom"/>
          </w:tcPr>
          <w:p w14:paraId="44B2F91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1,951.55 </w:t>
            </w:r>
          </w:p>
        </w:tc>
        <w:tc>
          <w:tcPr>
            <w:tcW w:w="1350" w:type="dxa"/>
            <w:tcBorders>
              <w:top w:val="single" w:sz="4" w:space="0" w:color="auto"/>
              <w:left w:val="single" w:sz="4" w:space="0" w:color="auto"/>
              <w:bottom w:val="single" w:sz="4" w:space="0" w:color="auto"/>
              <w:right w:val="single" w:sz="4" w:space="0" w:color="auto"/>
            </w:tcBorders>
            <w:vAlign w:val="bottom"/>
          </w:tcPr>
          <w:p w14:paraId="210AD76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5,773.05 </w:t>
            </w:r>
          </w:p>
        </w:tc>
        <w:tc>
          <w:tcPr>
            <w:tcW w:w="1350" w:type="dxa"/>
            <w:tcBorders>
              <w:top w:val="single" w:sz="4" w:space="0" w:color="auto"/>
              <w:left w:val="single" w:sz="4" w:space="0" w:color="auto"/>
              <w:bottom w:val="single" w:sz="4" w:space="0" w:color="auto"/>
              <w:right w:val="single" w:sz="4" w:space="0" w:color="auto"/>
            </w:tcBorders>
            <w:vAlign w:val="bottom"/>
          </w:tcPr>
          <w:p w14:paraId="37F5468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608.25 </w:t>
            </w:r>
          </w:p>
        </w:tc>
        <w:tc>
          <w:tcPr>
            <w:tcW w:w="1260" w:type="dxa"/>
            <w:tcBorders>
              <w:top w:val="single" w:sz="4" w:space="0" w:color="auto"/>
              <w:left w:val="single" w:sz="4" w:space="0" w:color="auto"/>
              <w:bottom w:val="single" w:sz="4" w:space="0" w:color="auto"/>
              <w:right w:val="single" w:sz="4" w:space="0" w:color="auto"/>
            </w:tcBorders>
            <w:vAlign w:val="bottom"/>
          </w:tcPr>
          <w:p w14:paraId="57A096C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54,621.92 </w:t>
            </w:r>
          </w:p>
        </w:tc>
      </w:tr>
      <w:tr w:rsidR="002560B8" w:rsidRPr="002560B8" w14:paraId="07405B91"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7102BBF"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Poblacion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126AE49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2,793.15 </w:t>
            </w:r>
          </w:p>
        </w:tc>
        <w:tc>
          <w:tcPr>
            <w:tcW w:w="1350" w:type="dxa"/>
            <w:tcBorders>
              <w:top w:val="single" w:sz="4" w:space="0" w:color="auto"/>
              <w:left w:val="single" w:sz="4" w:space="0" w:color="auto"/>
              <w:bottom w:val="single" w:sz="4" w:space="0" w:color="auto"/>
              <w:right w:val="single" w:sz="4" w:space="0" w:color="auto"/>
            </w:tcBorders>
            <w:vAlign w:val="bottom"/>
          </w:tcPr>
          <w:p w14:paraId="29D0B3D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9,631.20 </w:t>
            </w:r>
          </w:p>
        </w:tc>
        <w:tc>
          <w:tcPr>
            <w:tcW w:w="1260" w:type="dxa"/>
            <w:tcBorders>
              <w:top w:val="single" w:sz="4" w:space="0" w:color="auto"/>
              <w:left w:val="single" w:sz="4" w:space="0" w:color="auto"/>
              <w:bottom w:val="single" w:sz="4" w:space="0" w:color="auto"/>
              <w:right w:val="single" w:sz="4" w:space="0" w:color="auto"/>
            </w:tcBorders>
            <w:vAlign w:val="bottom"/>
          </w:tcPr>
          <w:p w14:paraId="469065B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C9C290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807.10 </w:t>
            </w:r>
          </w:p>
        </w:tc>
        <w:tc>
          <w:tcPr>
            <w:tcW w:w="1350" w:type="dxa"/>
            <w:tcBorders>
              <w:top w:val="single" w:sz="4" w:space="0" w:color="auto"/>
              <w:left w:val="single" w:sz="4" w:space="0" w:color="auto"/>
              <w:bottom w:val="single" w:sz="4" w:space="0" w:color="auto"/>
              <w:right w:val="single" w:sz="4" w:space="0" w:color="auto"/>
            </w:tcBorders>
            <w:vAlign w:val="bottom"/>
          </w:tcPr>
          <w:p w14:paraId="7DDEC6C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667DE82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13,231.45 </w:t>
            </w:r>
          </w:p>
        </w:tc>
      </w:tr>
      <w:tr w:rsidR="002560B8" w:rsidRPr="002560B8" w14:paraId="09636C75"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4B058804"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Highway</w:t>
            </w:r>
          </w:p>
        </w:tc>
        <w:tc>
          <w:tcPr>
            <w:tcW w:w="1312" w:type="dxa"/>
            <w:tcBorders>
              <w:top w:val="single" w:sz="4" w:space="0" w:color="auto"/>
              <w:left w:val="single" w:sz="4" w:space="0" w:color="auto"/>
              <w:bottom w:val="single" w:sz="4" w:space="0" w:color="auto"/>
              <w:right w:val="single" w:sz="4" w:space="0" w:color="auto"/>
            </w:tcBorders>
            <w:vAlign w:val="bottom"/>
          </w:tcPr>
          <w:p w14:paraId="2E3FE01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3,960.45 </w:t>
            </w:r>
          </w:p>
        </w:tc>
        <w:tc>
          <w:tcPr>
            <w:tcW w:w="1350" w:type="dxa"/>
            <w:tcBorders>
              <w:top w:val="single" w:sz="4" w:space="0" w:color="auto"/>
              <w:left w:val="single" w:sz="4" w:space="0" w:color="auto"/>
              <w:bottom w:val="single" w:sz="4" w:space="0" w:color="auto"/>
              <w:right w:val="single" w:sz="4" w:space="0" w:color="auto"/>
            </w:tcBorders>
            <w:vAlign w:val="bottom"/>
          </w:tcPr>
          <w:p w14:paraId="638495A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5,422.20 </w:t>
            </w:r>
          </w:p>
        </w:tc>
        <w:tc>
          <w:tcPr>
            <w:tcW w:w="1260" w:type="dxa"/>
            <w:tcBorders>
              <w:top w:val="single" w:sz="4" w:space="0" w:color="auto"/>
              <w:left w:val="single" w:sz="4" w:space="0" w:color="auto"/>
              <w:bottom w:val="single" w:sz="4" w:space="0" w:color="auto"/>
              <w:right w:val="single" w:sz="4" w:space="0" w:color="auto"/>
            </w:tcBorders>
            <w:vAlign w:val="bottom"/>
          </w:tcPr>
          <w:p w14:paraId="706D92C3" w14:textId="77777777" w:rsidR="00FD5DE6" w:rsidRPr="002560B8" w:rsidRDefault="00FD5DE6" w:rsidP="00FD5DE6">
            <w:pPr>
              <w:autoSpaceDE w:val="0"/>
              <w:autoSpaceDN w:val="0"/>
              <w:adjustRightInd w:val="0"/>
              <w:spacing w:after="0" w:line="240" w:lineRule="auto"/>
              <w:jc w:val="right"/>
              <w:rPr>
                <w:rFonts w:ascii="Arial" w:hAnsi="Arial" w:cs="Arial"/>
                <w:bCs/>
                <w:sz w:val="20"/>
                <w:szCs w:val="20"/>
              </w:rPr>
            </w:pPr>
            <w:r w:rsidRPr="002560B8">
              <w:rPr>
                <w:rFonts w:ascii="Arial" w:hAnsi="Arial" w:cs="Arial"/>
                <w:sz w:val="20"/>
                <w:szCs w:val="20"/>
              </w:rPr>
              <w:t xml:space="preserve">  30,621.70 </w:t>
            </w:r>
          </w:p>
        </w:tc>
        <w:tc>
          <w:tcPr>
            <w:tcW w:w="1350" w:type="dxa"/>
            <w:tcBorders>
              <w:top w:val="single" w:sz="4" w:space="0" w:color="auto"/>
              <w:left w:val="single" w:sz="4" w:space="0" w:color="auto"/>
              <w:bottom w:val="single" w:sz="4" w:space="0" w:color="auto"/>
              <w:right w:val="single" w:sz="4" w:space="0" w:color="auto"/>
            </w:tcBorders>
            <w:vAlign w:val="bottom"/>
          </w:tcPr>
          <w:p w14:paraId="36A4290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4,479.45 </w:t>
            </w:r>
          </w:p>
        </w:tc>
        <w:tc>
          <w:tcPr>
            <w:tcW w:w="1350" w:type="dxa"/>
            <w:tcBorders>
              <w:top w:val="single" w:sz="4" w:space="0" w:color="auto"/>
              <w:left w:val="single" w:sz="4" w:space="0" w:color="auto"/>
              <w:bottom w:val="single" w:sz="4" w:space="0" w:color="auto"/>
              <w:right w:val="single" w:sz="4" w:space="0" w:color="auto"/>
            </w:tcBorders>
            <w:vAlign w:val="bottom"/>
          </w:tcPr>
          <w:p w14:paraId="52C75B8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450FC77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44,483.80 </w:t>
            </w:r>
          </w:p>
        </w:tc>
      </w:tr>
      <w:tr w:rsidR="002560B8" w:rsidRPr="002560B8" w14:paraId="7153C2D9"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46448AA3"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Merkado</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4E8769A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2,553.25 </w:t>
            </w:r>
          </w:p>
        </w:tc>
        <w:tc>
          <w:tcPr>
            <w:tcW w:w="1350" w:type="dxa"/>
            <w:tcBorders>
              <w:top w:val="single" w:sz="4" w:space="0" w:color="auto"/>
              <w:left w:val="single" w:sz="4" w:space="0" w:color="auto"/>
              <w:bottom w:val="single" w:sz="4" w:space="0" w:color="auto"/>
              <w:right w:val="single" w:sz="4" w:space="0" w:color="auto"/>
            </w:tcBorders>
            <w:vAlign w:val="bottom"/>
          </w:tcPr>
          <w:p w14:paraId="3BED0EB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13,991.40 </w:t>
            </w:r>
          </w:p>
        </w:tc>
        <w:tc>
          <w:tcPr>
            <w:tcW w:w="1260" w:type="dxa"/>
            <w:tcBorders>
              <w:top w:val="single" w:sz="4" w:space="0" w:color="auto"/>
              <w:left w:val="single" w:sz="4" w:space="0" w:color="auto"/>
              <w:bottom w:val="single" w:sz="4" w:space="0" w:color="auto"/>
              <w:right w:val="single" w:sz="4" w:space="0" w:color="auto"/>
            </w:tcBorders>
            <w:vAlign w:val="bottom"/>
          </w:tcPr>
          <w:p w14:paraId="105AADFF" w14:textId="77777777" w:rsidR="00FD5DE6" w:rsidRPr="002560B8" w:rsidRDefault="00FD5DE6" w:rsidP="00FD5DE6">
            <w:pPr>
              <w:autoSpaceDE w:val="0"/>
              <w:autoSpaceDN w:val="0"/>
              <w:adjustRightInd w:val="0"/>
              <w:spacing w:after="0" w:line="240" w:lineRule="auto"/>
              <w:jc w:val="right"/>
              <w:rPr>
                <w:rFonts w:ascii="Arial" w:hAnsi="Arial" w:cs="Arial"/>
                <w:bCs/>
                <w:sz w:val="20"/>
                <w:szCs w:val="20"/>
              </w:rPr>
            </w:pPr>
            <w:r w:rsidRPr="002560B8">
              <w:rPr>
                <w:rFonts w:ascii="Arial" w:hAnsi="Arial" w:cs="Arial"/>
                <w:sz w:val="20"/>
                <w:szCs w:val="20"/>
              </w:rPr>
              <w:t xml:space="preserve">   1,901.20 </w:t>
            </w:r>
          </w:p>
        </w:tc>
        <w:tc>
          <w:tcPr>
            <w:tcW w:w="1350" w:type="dxa"/>
            <w:tcBorders>
              <w:top w:val="single" w:sz="4" w:space="0" w:color="auto"/>
              <w:left w:val="single" w:sz="4" w:space="0" w:color="auto"/>
              <w:bottom w:val="single" w:sz="4" w:space="0" w:color="auto"/>
              <w:right w:val="single" w:sz="4" w:space="0" w:color="auto"/>
            </w:tcBorders>
            <w:vAlign w:val="bottom"/>
          </w:tcPr>
          <w:p w14:paraId="01D1BA8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3,368.25 </w:t>
            </w:r>
          </w:p>
        </w:tc>
        <w:tc>
          <w:tcPr>
            <w:tcW w:w="1350" w:type="dxa"/>
            <w:tcBorders>
              <w:top w:val="single" w:sz="4" w:space="0" w:color="auto"/>
              <w:left w:val="single" w:sz="4" w:space="0" w:color="auto"/>
              <w:bottom w:val="single" w:sz="4" w:space="0" w:color="auto"/>
              <w:right w:val="single" w:sz="4" w:space="0" w:color="auto"/>
            </w:tcBorders>
            <w:vAlign w:val="bottom"/>
          </w:tcPr>
          <w:p w14:paraId="65EC701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3A94963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21,814.10 </w:t>
            </w:r>
          </w:p>
        </w:tc>
      </w:tr>
      <w:tr w:rsidR="002560B8" w:rsidRPr="002560B8" w14:paraId="6E7FBA58"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3566FD3D"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Pastilan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4B0DD11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4,995.00 </w:t>
            </w:r>
          </w:p>
        </w:tc>
        <w:tc>
          <w:tcPr>
            <w:tcW w:w="1350" w:type="dxa"/>
            <w:tcBorders>
              <w:top w:val="single" w:sz="4" w:space="0" w:color="auto"/>
              <w:left w:val="single" w:sz="4" w:space="0" w:color="auto"/>
              <w:bottom w:val="single" w:sz="4" w:space="0" w:color="auto"/>
              <w:right w:val="single" w:sz="4" w:space="0" w:color="auto"/>
            </w:tcBorders>
            <w:vAlign w:val="bottom"/>
          </w:tcPr>
          <w:p w14:paraId="6C1C626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27,366.25 </w:t>
            </w:r>
          </w:p>
        </w:tc>
        <w:tc>
          <w:tcPr>
            <w:tcW w:w="1260" w:type="dxa"/>
            <w:tcBorders>
              <w:top w:val="single" w:sz="4" w:space="0" w:color="auto"/>
              <w:left w:val="single" w:sz="4" w:space="0" w:color="auto"/>
              <w:bottom w:val="single" w:sz="4" w:space="0" w:color="auto"/>
              <w:right w:val="single" w:sz="4" w:space="0" w:color="auto"/>
            </w:tcBorders>
            <w:vAlign w:val="bottom"/>
          </w:tcPr>
          <w:p w14:paraId="17F923CE" w14:textId="77777777" w:rsidR="00FD5DE6" w:rsidRPr="002560B8" w:rsidRDefault="00FD5DE6" w:rsidP="00FD5DE6">
            <w:pPr>
              <w:autoSpaceDE w:val="0"/>
              <w:autoSpaceDN w:val="0"/>
              <w:adjustRightInd w:val="0"/>
              <w:spacing w:after="0" w:line="240" w:lineRule="auto"/>
              <w:jc w:val="right"/>
              <w:rPr>
                <w:rFonts w:ascii="Arial" w:hAnsi="Arial" w:cs="Arial"/>
                <w:bCs/>
                <w:sz w:val="20"/>
                <w:szCs w:val="20"/>
              </w:rPr>
            </w:pPr>
            <w:r w:rsidRPr="002560B8">
              <w:rPr>
                <w:rFonts w:ascii="Arial" w:hAnsi="Arial" w:cs="Arial"/>
                <w:sz w:val="20"/>
                <w:szCs w:val="20"/>
              </w:rPr>
              <w:t xml:space="preserve">      792.80 </w:t>
            </w:r>
          </w:p>
        </w:tc>
        <w:tc>
          <w:tcPr>
            <w:tcW w:w="1350" w:type="dxa"/>
            <w:tcBorders>
              <w:top w:val="single" w:sz="4" w:space="0" w:color="auto"/>
              <w:left w:val="single" w:sz="4" w:space="0" w:color="auto"/>
              <w:bottom w:val="single" w:sz="4" w:space="0" w:color="auto"/>
              <w:right w:val="single" w:sz="4" w:space="0" w:color="auto"/>
            </w:tcBorders>
            <w:vAlign w:val="bottom"/>
          </w:tcPr>
          <w:p w14:paraId="4BDF437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140.30 </w:t>
            </w:r>
          </w:p>
        </w:tc>
        <w:tc>
          <w:tcPr>
            <w:tcW w:w="1350" w:type="dxa"/>
            <w:tcBorders>
              <w:top w:val="single" w:sz="4" w:space="0" w:color="auto"/>
              <w:left w:val="single" w:sz="4" w:space="0" w:color="auto"/>
              <w:bottom w:val="single" w:sz="4" w:space="0" w:color="auto"/>
              <w:right w:val="single" w:sz="4" w:space="0" w:color="auto"/>
            </w:tcBorders>
            <w:vAlign w:val="bottom"/>
          </w:tcPr>
          <w:p w14:paraId="4F2C1DD2"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2,403.80 </w:t>
            </w:r>
          </w:p>
        </w:tc>
        <w:tc>
          <w:tcPr>
            <w:tcW w:w="1260" w:type="dxa"/>
            <w:tcBorders>
              <w:top w:val="single" w:sz="4" w:space="0" w:color="auto"/>
              <w:left w:val="single" w:sz="4" w:space="0" w:color="auto"/>
              <w:bottom w:val="single" w:sz="4" w:space="0" w:color="auto"/>
              <w:right w:val="single" w:sz="4" w:space="0" w:color="auto"/>
            </w:tcBorders>
            <w:vAlign w:val="bottom"/>
          </w:tcPr>
          <w:p w14:paraId="6A80E93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35,698.15 </w:t>
            </w:r>
          </w:p>
        </w:tc>
      </w:tr>
      <w:tr w:rsidR="002560B8" w:rsidRPr="002560B8" w14:paraId="21414D9F"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351CBA3B"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Pantar</w:t>
            </w:r>
          </w:p>
        </w:tc>
        <w:tc>
          <w:tcPr>
            <w:tcW w:w="1312" w:type="dxa"/>
            <w:tcBorders>
              <w:top w:val="single" w:sz="4" w:space="0" w:color="auto"/>
              <w:left w:val="single" w:sz="4" w:space="0" w:color="auto"/>
              <w:bottom w:val="single" w:sz="4" w:space="0" w:color="auto"/>
              <w:right w:val="single" w:sz="4" w:space="0" w:color="auto"/>
            </w:tcBorders>
            <w:vAlign w:val="bottom"/>
          </w:tcPr>
          <w:p w14:paraId="2A21317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1,276.45 </w:t>
            </w:r>
          </w:p>
        </w:tc>
        <w:tc>
          <w:tcPr>
            <w:tcW w:w="1350" w:type="dxa"/>
            <w:tcBorders>
              <w:top w:val="single" w:sz="4" w:space="0" w:color="auto"/>
              <w:left w:val="single" w:sz="4" w:space="0" w:color="auto"/>
              <w:bottom w:val="single" w:sz="4" w:space="0" w:color="auto"/>
              <w:right w:val="single" w:sz="4" w:space="0" w:color="auto"/>
            </w:tcBorders>
            <w:vAlign w:val="bottom"/>
          </w:tcPr>
          <w:p w14:paraId="567284E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571.40 </w:t>
            </w:r>
          </w:p>
        </w:tc>
        <w:tc>
          <w:tcPr>
            <w:tcW w:w="1260" w:type="dxa"/>
            <w:tcBorders>
              <w:top w:val="single" w:sz="4" w:space="0" w:color="auto"/>
              <w:left w:val="single" w:sz="4" w:space="0" w:color="auto"/>
              <w:bottom w:val="single" w:sz="4" w:space="0" w:color="auto"/>
              <w:right w:val="single" w:sz="4" w:space="0" w:color="auto"/>
            </w:tcBorders>
            <w:vAlign w:val="bottom"/>
          </w:tcPr>
          <w:p w14:paraId="02609AD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4F21ABB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59C52B0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7C10881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1,847.85 </w:t>
            </w:r>
          </w:p>
        </w:tc>
      </w:tr>
      <w:tr w:rsidR="002560B8" w:rsidRPr="002560B8" w14:paraId="4925803B"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14B8508"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 xml:space="preserve">Upper </w:t>
            </w:r>
            <w:proofErr w:type="spellStart"/>
            <w:r w:rsidRPr="002560B8">
              <w:rPr>
                <w:rFonts w:ascii="Arial" w:hAnsi="Arial" w:cs="Arial"/>
                <w:sz w:val="20"/>
                <w:szCs w:val="20"/>
              </w:rPr>
              <w:t>Tinagsa</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293B6D8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4,858.45 </w:t>
            </w:r>
          </w:p>
        </w:tc>
        <w:tc>
          <w:tcPr>
            <w:tcW w:w="1350" w:type="dxa"/>
            <w:tcBorders>
              <w:top w:val="single" w:sz="4" w:space="0" w:color="auto"/>
              <w:left w:val="single" w:sz="4" w:space="0" w:color="auto"/>
              <w:bottom w:val="single" w:sz="4" w:space="0" w:color="auto"/>
              <w:right w:val="single" w:sz="4" w:space="0" w:color="auto"/>
            </w:tcBorders>
            <w:vAlign w:val="bottom"/>
          </w:tcPr>
          <w:p w14:paraId="67E6BEC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3,923.25 </w:t>
            </w:r>
          </w:p>
        </w:tc>
        <w:tc>
          <w:tcPr>
            <w:tcW w:w="1260" w:type="dxa"/>
            <w:tcBorders>
              <w:top w:val="single" w:sz="4" w:space="0" w:color="auto"/>
              <w:left w:val="single" w:sz="4" w:space="0" w:color="auto"/>
              <w:bottom w:val="single" w:sz="4" w:space="0" w:color="auto"/>
              <w:right w:val="single" w:sz="4" w:space="0" w:color="auto"/>
            </w:tcBorders>
            <w:vAlign w:val="bottom"/>
          </w:tcPr>
          <w:p w14:paraId="1A3171C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75E6631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275337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0545283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8,781.70 </w:t>
            </w:r>
          </w:p>
        </w:tc>
      </w:tr>
      <w:tr w:rsidR="002560B8" w:rsidRPr="002560B8" w14:paraId="59C2EBFD"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3EB529A1"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 xml:space="preserve">Lower </w:t>
            </w:r>
            <w:proofErr w:type="spellStart"/>
            <w:r w:rsidRPr="002560B8">
              <w:rPr>
                <w:rFonts w:ascii="Arial" w:hAnsi="Arial" w:cs="Arial"/>
                <w:sz w:val="20"/>
                <w:szCs w:val="20"/>
              </w:rPr>
              <w:t>Tinagsa</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470AE94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5,381.95 </w:t>
            </w:r>
          </w:p>
        </w:tc>
        <w:tc>
          <w:tcPr>
            <w:tcW w:w="1350" w:type="dxa"/>
            <w:tcBorders>
              <w:top w:val="single" w:sz="4" w:space="0" w:color="auto"/>
              <w:left w:val="single" w:sz="4" w:space="0" w:color="auto"/>
              <w:bottom w:val="single" w:sz="4" w:space="0" w:color="auto"/>
              <w:right w:val="single" w:sz="4" w:space="0" w:color="auto"/>
            </w:tcBorders>
            <w:vAlign w:val="bottom"/>
          </w:tcPr>
          <w:p w14:paraId="08A4B9F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4,018.55 </w:t>
            </w:r>
          </w:p>
        </w:tc>
        <w:tc>
          <w:tcPr>
            <w:tcW w:w="1260" w:type="dxa"/>
            <w:tcBorders>
              <w:top w:val="single" w:sz="4" w:space="0" w:color="auto"/>
              <w:left w:val="single" w:sz="4" w:space="0" w:color="auto"/>
              <w:bottom w:val="single" w:sz="4" w:space="0" w:color="auto"/>
              <w:right w:val="single" w:sz="4" w:space="0" w:color="auto"/>
            </w:tcBorders>
            <w:vAlign w:val="bottom"/>
          </w:tcPr>
          <w:p w14:paraId="327FED4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748.60 </w:t>
            </w:r>
          </w:p>
        </w:tc>
        <w:tc>
          <w:tcPr>
            <w:tcW w:w="1350" w:type="dxa"/>
            <w:tcBorders>
              <w:top w:val="single" w:sz="4" w:space="0" w:color="auto"/>
              <w:left w:val="single" w:sz="4" w:space="0" w:color="auto"/>
              <w:bottom w:val="single" w:sz="4" w:space="0" w:color="auto"/>
              <w:right w:val="single" w:sz="4" w:space="0" w:color="auto"/>
            </w:tcBorders>
            <w:vAlign w:val="bottom"/>
          </w:tcPr>
          <w:p w14:paraId="70BEE33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701.50 </w:t>
            </w:r>
          </w:p>
        </w:tc>
        <w:tc>
          <w:tcPr>
            <w:tcW w:w="1350" w:type="dxa"/>
            <w:tcBorders>
              <w:top w:val="single" w:sz="4" w:space="0" w:color="auto"/>
              <w:left w:val="single" w:sz="4" w:space="0" w:color="auto"/>
              <w:bottom w:val="single" w:sz="4" w:space="0" w:color="auto"/>
              <w:right w:val="single" w:sz="4" w:space="0" w:color="auto"/>
            </w:tcBorders>
            <w:vAlign w:val="bottom"/>
          </w:tcPr>
          <w:p w14:paraId="661F525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1,760.65 </w:t>
            </w:r>
          </w:p>
        </w:tc>
        <w:tc>
          <w:tcPr>
            <w:tcW w:w="1260" w:type="dxa"/>
            <w:tcBorders>
              <w:top w:val="single" w:sz="4" w:space="0" w:color="auto"/>
              <w:left w:val="single" w:sz="4" w:space="0" w:color="auto"/>
              <w:bottom w:val="single" w:sz="4" w:space="0" w:color="auto"/>
              <w:right w:val="single" w:sz="4" w:space="0" w:color="auto"/>
            </w:tcBorders>
            <w:vAlign w:val="bottom"/>
          </w:tcPr>
          <w:p w14:paraId="5AA7285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12,611.25 </w:t>
            </w:r>
          </w:p>
        </w:tc>
      </w:tr>
      <w:tr w:rsidR="002560B8" w:rsidRPr="002560B8" w14:paraId="0BF8A104"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25E44212"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Baybay</w:t>
            </w:r>
          </w:p>
        </w:tc>
        <w:tc>
          <w:tcPr>
            <w:tcW w:w="1312" w:type="dxa"/>
            <w:tcBorders>
              <w:top w:val="single" w:sz="4" w:space="0" w:color="auto"/>
              <w:left w:val="single" w:sz="4" w:space="0" w:color="auto"/>
              <w:bottom w:val="single" w:sz="4" w:space="0" w:color="auto"/>
              <w:right w:val="single" w:sz="4" w:space="0" w:color="auto"/>
            </w:tcBorders>
            <w:vAlign w:val="bottom"/>
          </w:tcPr>
          <w:p w14:paraId="40C77B5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6,543.05 </w:t>
            </w:r>
          </w:p>
        </w:tc>
        <w:tc>
          <w:tcPr>
            <w:tcW w:w="1350" w:type="dxa"/>
            <w:tcBorders>
              <w:top w:val="single" w:sz="4" w:space="0" w:color="auto"/>
              <w:left w:val="single" w:sz="4" w:space="0" w:color="auto"/>
              <w:bottom w:val="single" w:sz="4" w:space="0" w:color="auto"/>
              <w:right w:val="single" w:sz="4" w:space="0" w:color="auto"/>
            </w:tcBorders>
            <w:vAlign w:val="bottom"/>
          </w:tcPr>
          <w:p w14:paraId="3FD47BE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22,662.20 </w:t>
            </w:r>
          </w:p>
        </w:tc>
        <w:tc>
          <w:tcPr>
            <w:tcW w:w="1260" w:type="dxa"/>
            <w:tcBorders>
              <w:top w:val="single" w:sz="4" w:space="0" w:color="auto"/>
              <w:left w:val="single" w:sz="4" w:space="0" w:color="auto"/>
              <w:bottom w:val="single" w:sz="4" w:space="0" w:color="auto"/>
              <w:right w:val="single" w:sz="4" w:space="0" w:color="auto"/>
            </w:tcBorders>
            <w:vAlign w:val="bottom"/>
          </w:tcPr>
          <w:p w14:paraId="55A2DE1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564.90 </w:t>
            </w:r>
          </w:p>
        </w:tc>
        <w:tc>
          <w:tcPr>
            <w:tcW w:w="1350" w:type="dxa"/>
            <w:tcBorders>
              <w:top w:val="single" w:sz="4" w:space="0" w:color="auto"/>
              <w:left w:val="single" w:sz="4" w:space="0" w:color="auto"/>
              <w:bottom w:val="single" w:sz="4" w:space="0" w:color="auto"/>
              <w:right w:val="single" w:sz="4" w:space="0" w:color="auto"/>
            </w:tcBorders>
            <w:vAlign w:val="bottom"/>
          </w:tcPr>
          <w:p w14:paraId="642F95B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3,849.55 </w:t>
            </w:r>
          </w:p>
        </w:tc>
        <w:tc>
          <w:tcPr>
            <w:tcW w:w="1350" w:type="dxa"/>
            <w:tcBorders>
              <w:top w:val="single" w:sz="4" w:space="0" w:color="auto"/>
              <w:left w:val="single" w:sz="4" w:space="0" w:color="auto"/>
              <w:bottom w:val="single" w:sz="4" w:space="0" w:color="auto"/>
              <w:right w:val="single" w:sz="4" w:space="0" w:color="auto"/>
            </w:tcBorders>
            <w:vAlign w:val="bottom"/>
          </w:tcPr>
          <w:p w14:paraId="108E5FA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40F82D8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33,619.70 </w:t>
            </w:r>
          </w:p>
        </w:tc>
      </w:tr>
      <w:tr w:rsidR="002560B8" w:rsidRPr="002560B8" w14:paraId="45938FE1"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5C45D6AA"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Bliss Libertad</w:t>
            </w:r>
          </w:p>
        </w:tc>
        <w:tc>
          <w:tcPr>
            <w:tcW w:w="1312" w:type="dxa"/>
            <w:tcBorders>
              <w:top w:val="single" w:sz="4" w:space="0" w:color="auto"/>
              <w:left w:val="single" w:sz="4" w:space="0" w:color="auto"/>
              <w:bottom w:val="single" w:sz="4" w:space="0" w:color="auto"/>
              <w:right w:val="single" w:sz="4" w:space="0" w:color="auto"/>
            </w:tcBorders>
            <w:vAlign w:val="bottom"/>
          </w:tcPr>
          <w:p w14:paraId="7E492B2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6,557.30 </w:t>
            </w:r>
          </w:p>
        </w:tc>
        <w:tc>
          <w:tcPr>
            <w:tcW w:w="1350" w:type="dxa"/>
            <w:tcBorders>
              <w:top w:val="single" w:sz="4" w:space="0" w:color="auto"/>
              <w:left w:val="single" w:sz="4" w:space="0" w:color="auto"/>
              <w:bottom w:val="single" w:sz="4" w:space="0" w:color="auto"/>
              <w:right w:val="single" w:sz="4" w:space="0" w:color="auto"/>
            </w:tcBorders>
            <w:vAlign w:val="bottom"/>
          </w:tcPr>
          <w:p w14:paraId="5809202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5,017.35 </w:t>
            </w:r>
          </w:p>
        </w:tc>
        <w:tc>
          <w:tcPr>
            <w:tcW w:w="1260" w:type="dxa"/>
            <w:tcBorders>
              <w:top w:val="single" w:sz="4" w:space="0" w:color="auto"/>
              <w:left w:val="single" w:sz="4" w:space="0" w:color="auto"/>
              <w:bottom w:val="single" w:sz="4" w:space="0" w:color="auto"/>
              <w:right w:val="single" w:sz="4" w:space="0" w:color="auto"/>
            </w:tcBorders>
            <w:vAlign w:val="bottom"/>
          </w:tcPr>
          <w:p w14:paraId="71235FC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8,665.20 </w:t>
            </w:r>
          </w:p>
        </w:tc>
        <w:tc>
          <w:tcPr>
            <w:tcW w:w="1350" w:type="dxa"/>
            <w:tcBorders>
              <w:top w:val="single" w:sz="4" w:space="0" w:color="auto"/>
              <w:left w:val="single" w:sz="4" w:space="0" w:color="auto"/>
              <w:bottom w:val="single" w:sz="4" w:space="0" w:color="auto"/>
              <w:right w:val="single" w:sz="4" w:space="0" w:color="auto"/>
            </w:tcBorders>
            <w:vAlign w:val="bottom"/>
          </w:tcPr>
          <w:p w14:paraId="751ED09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1,822.80 </w:t>
            </w:r>
          </w:p>
        </w:tc>
        <w:tc>
          <w:tcPr>
            <w:tcW w:w="1350" w:type="dxa"/>
            <w:tcBorders>
              <w:top w:val="single" w:sz="4" w:space="0" w:color="auto"/>
              <w:left w:val="single" w:sz="4" w:space="0" w:color="auto"/>
              <w:bottom w:val="single" w:sz="4" w:space="0" w:color="auto"/>
              <w:right w:val="single" w:sz="4" w:space="0" w:color="auto"/>
            </w:tcBorders>
            <w:vAlign w:val="bottom"/>
          </w:tcPr>
          <w:p w14:paraId="3A35867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1,128.60 </w:t>
            </w:r>
          </w:p>
        </w:tc>
        <w:tc>
          <w:tcPr>
            <w:tcW w:w="1260" w:type="dxa"/>
            <w:tcBorders>
              <w:top w:val="single" w:sz="4" w:space="0" w:color="auto"/>
              <w:left w:val="single" w:sz="4" w:space="0" w:color="auto"/>
              <w:bottom w:val="single" w:sz="4" w:space="0" w:color="auto"/>
              <w:right w:val="single" w:sz="4" w:space="0" w:color="auto"/>
            </w:tcBorders>
            <w:vAlign w:val="bottom"/>
          </w:tcPr>
          <w:p w14:paraId="3274CAC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23,191.25 </w:t>
            </w:r>
          </w:p>
        </w:tc>
      </w:tr>
      <w:tr w:rsidR="002560B8" w:rsidRPr="002560B8" w14:paraId="4871CE77"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490379F0"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Lawis Libertad</w:t>
            </w:r>
          </w:p>
        </w:tc>
        <w:tc>
          <w:tcPr>
            <w:tcW w:w="1312" w:type="dxa"/>
            <w:tcBorders>
              <w:top w:val="single" w:sz="4" w:space="0" w:color="auto"/>
              <w:left w:val="single" w:sz="4" w:space="0" w:color="auto"/>
              <w:bottom w:val="single" w:sz="4" w:space="0" w:color="auto"/>
              <w:right w:val="single" w:sz="4" w:space="0" w:color="auto"/>
            </w:tcBorders>
            <w:vAlign w:val="bottom"/>
          </w:tcPr>
          <w:p w14:paraId="2569C5C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9,129.17 </w:t>
            </w:r>
          </w:p>
        </w:tc>
        <w:tc>
          <w:tcPr>
            <w:tcW w:w="1350" w:type="dxa"/>
            <w:tcBorders>
              <w:top w:val="single" w:sz="4" w:space="0" w:color="auto"/>
              <w:left w:val="single" w:sz="4" w:space="0" w:color="auto"/>
              <w:bottom w:val="single" w:sz="4" w:space="0" w:color="auto"/>
              <w:right w:val="single" w:sz="4" w:space="0" w:color="auto"/>
            </w:tcBorders>
            <w:vAlign w:val="bottom"/>
          </w:tcPr>
          <w:p w14:paraId="65D62C9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8,392.40 </w:t>
            </w:r>
          </w:p>
        </w:tc>
        <w:tc>
          <w:tcPr>
            <w:tcW w:w="1260" w:type="dxa"/>
            <w:tcBorders>
              <w:top w:val="single" w:sz="4" w:space="0" w:color="auto"/>
              <w:left w:val="single" w:sz="4" w:space="0" w:color="auto"/>
              <w:bottom w:val="single" w:sz="4" w:space="0" w:color="auto"/>
              <w:right w:val="single" w:sz="4" w:space="0" w:color="auto"/>
            </w:tcBorders>
            <w:vAlign w:val="bottom"/>
          </w:tcPr>
          <w:p w14:paraId="6479F5B2"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2,501.35 </w:t>
            </w:r>
          </w:p>
        </w:tc>
        <w:tc>
          <w:tcPr>
            <w:tcW w:w="1350" w:type="dxa"/>
            <w:tcBorders>
              <w:top w:val="single" w:sz="4" w:space="0" w:color="auto"/>
              <w:left w:val="single" w:sz="4" w:space="0" w:color="auto"/>
              <w:bottom w:val="single" w:sz="4" w:space="0" w:color="auto"/>
              <w:right w:val="single" w:sz="4" w:space="0" w:color="auto"/>
            </w:tcBorders>
            <w:vAlign w:val="bottom"/>
          </w:tcPr>
          <w:p w14:paraId="35D3A12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4,876.05 </w:t>
            </w:r>
          </w:p>
        </w:tc>
        <w:tc>
          <w:tcPr>
            <w:tcW w:w="1350" w:type="dxa"/>
            <w:tcBorders>
              <w:top w:val="single" w:sz="4" w:space="0" w:color="auto"/>
              <w:left w:val="single" w:sz="4" w:space="0" w:color="auto"/>
              <w:bottom w:val="single" w:sz="4" w:space="0" w:color="auto"/>
              <w:right w:val="single" w:sz="4" w:space="0" w:color="auto"/>
            </w:tcBorders>
            <w:vAlign w:val="bottom"/>
          </w:tcPr>
          <w:p w14:paraId="12D9454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245.10 </w:t>
            </w:r>
          </w:p>
        </w:tc>
        <w:tc>
          <w:tcPr>
            <w:tcW w:w="1260" w:type="dxa"/>
            <w:tcBorders>
              <w:top w:val="single" w:sz="4" w:space="0" w:color="auto"/>
              <w:left w:val="single" w:sz="4" w:space="0" w:color="auto"/>
              <w:bottom w:val="single" w:sz="4" w:space="0" w:color="auto"/>
              <w:right w:val="single" w:sz="4" w:space="0" w:color="auto"/>
            </w:tcBorders>
            <w:vAlign w:val="bottom"/>
          </w:tcPr>
          <w:p w14:paraId="3444A4C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25,144.07 </w:t>
            </w:r>
          </w:p>
        </w:tc>
      </w:tr>
      <w:tr w:rsidR="002560B8" w:rsidRPr="002560B8" w14:paraId="75EEAEE7"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510A8E36"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Titunod</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1CFE857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15,440.35 </w:t>
            </w:r>
          </w:p>
        </w:tc>
        <w:tc>
          <w:tcPr>
            <w:tcW w:w="1350" w:type="dxa"/>
            <w:tcBorders>
              <w:top w:val="single" w:sz="4" w:space="0" w:color="auto"/>
              <w:left w:val="single" w:sz="4" w:space="0" w:color="auto"/>
              <w:bottom w:val="single" w:sz="4" w:space="0" w:color="auto"/>
              <w:right w:val="single" w:sz="4" w:space="0" w:color="auto"/>
            </w:tcBorders>
            <w:vAlign w:val="bottom"/>
          </w:tcPr>
          <w:p w14:paraId="6B51C8AA"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5,519.10 </w:t>
            </w:r>
          </w:p>
        </w:tc>
        <w:tc>
          <w:tcPr>
            <w:tcW w:w="1260" w:type="dxa"/>
            <w:tcBorders>
              <w:top w:val="single" w:sz="4" w:space="0" w:color="auto"/>
              <w:left w:val="single" w:sz="4" w:space="0" w:color="auto"/>
              <w:bottom w:val="single" w:sz="4" w:space="0" w:color="auto"/>
              <w:right w:val="single" w:sz="4" w:space="0" w:color="auto"/>
            </w:tcBorders>
            <w:vAlign w:val="bottom"/>
          </w:tcPr>
          <w:p w14:paraId="3B8C1DB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3,748.15 </w:t>
            </w:r>
          </w:p>
        </w:tc>
        <w:tc>
          <w:tcPr>
            <w:tcW w:w="1350" w:type="dxa"/>
            <w:tcBorders>
              <w:top w:val="single" w:sz="4" w:space="0" w:color="auto"/>
              <w:left w:val="single" w:sz="4" w:space="0" w:color="auto"/>
              <w:bottom w:val="single" w:sz="4" w:space="0" w:color="auto"/>
              <w:right w:val="single" w:sz="4" w:space="0" w:color="auto"/>
            </w:tcBorders>
            <w:vAlign w:val="bottom"/>
          </w:tcPr>
          <w:p w14:paraId="095BD390"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2D000F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20C30DA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24,707.60 </w:t>
            </w:r>
          </w:p>
        </w:tc>
      </w:tr>
      <w:tr w:rsidR="002560B8" w:rsidRPr="002560B8" w14:paraId="62583655"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0B8D6D1"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Bucana</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2E15F65B"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8,889.00 </w:t>
            </w:r>
          </w:p>
        </w:tc>
        <w:tc>
          <w:tcPr>
            <w:tcW w:w="1350" w:type="dxa"/>
            <w:tcBorders>
              <w:top w:val="single" w:sz="4" w:space="0" w:color="auto"/>
              <w:left w:val="single" w:sz="4" w:space="0" w:color="auto"/>
              <w:bottom w:val="single" w:sz="4" w:space="0" w:color="auto"/>
              <w:right w:val="single" w:sz="4" w:space="0" w:color="auto"/>
            </w:tcBorders>
            <w:vAlign w:val="bottom"/>
          </w:tcPr>
          <w:p w14:paraId="1B98C02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1,415.40 </w:t>
            </w:r>
          </w:p>
        </w:tc>
        <w:tc>
          <w:tcPr>
            <w:tcW w:w="1260" w:type="dxa"/>
            <w:tcBorders>
              <w:top w:val="single" w:sz="4" w:space="0" w:color="auto"/>
              <w:left w:val="single" w:sz="4" w:space="0" w:color="auto"/>
              <w:bottom w:val="single" w:sz="4" w:space="0" w:color="auto"/>
              <w:right w:val="single" w:sz="4" w:space="0" w:color="auto"/>
            </w:tcBorders>
            <w:vAlign w:val="bottom"/>
          </w:tcPr>
          <w:p w14:paraId="4E10496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61DC8E7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5,775.65 </w:t>
            </w:r>
          </w:p>
        </w:tc>
        <w:tc>
          <w:tcPr>
            <w:tcW w:w="1350" w:type="dxa"/>
            <w:tcBorders>
              <w:top w:val="single" w:sz="4" w:space="0" w:color="auto"/>
              <w:left w:val="single" w:sz="4" w:space="0" w:color="auto"/>
              <w:bottom w:val="single" w:sz="4" w:space="0" w:color="auto"/>
              <w:right w:val="single" w:sz="4" w:space="0" w:color="auto"/>
            </w:tcBorders>
            <w:vAlign w:val="bottom"/>
          </w:tcPr>
          <w:p w14:paraId="655359B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49A537B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16,080.05 </w:t>
            </w:r>
          </w:p>
        </w:tc>
      </w:tr>
      <w:tr w:rsidR="002560B8" w:rsidRPr="002560B8" w14:paraId="048F9ACE"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D295190"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Sucodan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652AF6B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3,477.65 </w:t>
            </w:r>
          </w:p>
        </w:tc>
        <w:tc>
          <w:tcPr>
            <w:tcW w:w="1350" w:type="dxa"/>
            <w:tcBorders>
              <w:top w:val="single" w:sz="4" w:space="0" w:color="auto"/>
              <w:left w:val="single" w:sz="4" w:space="0" w:color="auto"/>
              <w:bottom w:val="single" w:sz="4" w:space="0" w:color="auto"/>
              <w:right w:val="single" w:sz="4" w:space="0" w:color="auto"/>
            </w:tcBorders>
            <w:vAlign w:val="bottom"/>
          </w:tcPr>
          <w:p w14:paraId="3C48095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6,657.55 </w:t>
            </w:r>
          </w:p>
        </w:tc>
        <w:tc>
          <w:tcPr>
            <w:tcW w:w="1260" w:type="dxa"/>
            <w:tcBorders>
              <w:top w:val="single" w:sz="4" w:space="0" w:color="auto"/>
              <w:left w:val="single" w:sz="4" w:space="0" w:color="auto"/>
              <w:bottom w:val="single" w:sz="4" w:space="0" w:color="auto"/>
              <w:right w:val="single" w:sz="4" w:space="0" w:color="auto"/>
            </w:tcBorders>
            <w:vAlign w:val="bottom"/>
          </w:tcPr>
          <w:p w14:paraId="329A812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1,761.00 </w:t>
            </w:r>
          </w:p>
        </w:tc>
        <w:tc>
          <w:tcPr>
            <w:tcW w:w="1350" w:type="dxa"/>
            <w:tcBorders>
              <w:top w:val="single" w:sz="4" w:space="0" w:color="auto"/>
              <w:left w:val="single" w:sz="4" w:space="0" w:color="auto"/>
              <w:bottom w:val="single" w:sz="4" w:space="0" w:color="auto"/>
              <w:right w:val="single" w:sz="4" w:space="0" w:color="auto"/>
            </w:tcBorders>
            <w:vAlign w:val="bottom"/>
          </w:tcPr>
          <w:p w14:paraId="6C58AFDE"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15FD28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741C810C"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11,896.20 </w:t>
            </w:r>
          </w:p>
        </w:tc>
      </w:tr>
      <w:tr w:rsidR="002560B8" w:rsidRPr="002560B8" w14:paraId="4715934F"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1432849D"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Sto</w:t>
            </w:r>
            <w:proofErr w:type="spellEnd"/>
            <w:r w:rsidRPr="002560B8">
              <w:rPr>
                <w:rFonts w:ascii="Arial" w:hAnsi="Arial" w:cs="Arial"/>
                <w:sz w:val="20"/>
                <w:szCs w:val="20"/>
              </w:rPr>
              <w:t xml:space="preserve"> Ni</w:t>
            </w:r>
            <w:r w:rsidRPr="002560B8">
              <w:rPr>
                <w:rFonts w:ascii="Segoe UI Symbol" w:hAnsi="Segoe UI Symbol" w:cs="Arial"/>
                <w:sz w:val="20"/>
                <w:szCs w:val="20"/>
              </w:rPr>
              <w:t>ñ</w:t>
            </w:r>
            <w:r w:rsidRPr="002560B8">
              <w:rPr>
                <w:rFonts w:ascii="Arial" w:hAnsi="Arial" w:cs="Arial"/>
                <w:sz w:val="20"/>
                <w:szCs w:val="20"/>
              </w:rPr>
              <w:t>o</w:t>
            </w:r>
          </w:p>
        </w:tc>
        <w:tc>
          <w:tcPr>
            <w:tcW w:w="1312" w:type="dxa"/>
            <w:tcBorders>
              <w:top w:val="single" w:sz="4" w:space="0" w:color="auto"/>
              <w:left w:val="single" w:sz="4" w:space="0" w:color="auto"/>
              <w:bottom w:val="single" w:sz="4" w:space="0" w:color="auto"/>
              <w:right w:val="single" w:sz="4" w:space="0" w:color="auto"/>
            </w:tcBorders>
            <w:vAlign w:val="bottom"/>
          </w:tcPr>
          <w:p w14:paraId="71164237"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1,481.80 </w:t>
            </w:r>
          </w:p>
        </w:tc>
        <w:tc>
          <w:tcPr>
            <w:tcW w:w="1350" w:type="dxa"/>
            <w:tcBorders>
              <w:top w:val="single" w:sz="4" w:space="0" w:color="auto"/>
              <w:left w:val="single" w:sz="4" w:space="0" w:color="auto"/>
              <w:bottom w:val="single" w:sz="4" w:space="0" w:color="auto"/>
              <w:right w:val="single" w:sz="4" w:space="0" w:color="auto"/>
            </w:tcBorders>
            <w:vAlign w:val="bottom"/>
          </w:tcPr>
          <w:p w14:paraId="7DF7273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0DA9920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3D54C16F"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778D887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0BB8AEC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1,481.80 </w:t>
            </w:r>
          </w:p>
        </w:tc>
      </w:tr>
      <w:tr w:rsidR="002560B8" w:rsidRPr="002560B8" w14:paraId="37AC587E"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21C10C14" w14:textId="77777777" w:rsidR="00FD5DE6" w:rsidRPr="002560B8" w:rsidRDefault="00FD5DE6" w:rsidP="00FD5DE6">
            <w:pPr>
              <w:autoSpaceDE w:val="0"/>
              <w:autoSpaceDN w:val="0"/>
              <w:adjustRightInd w:val="0"/>
              <w:spacing w:after="0" w:line="240" w:lineRule="auto"/>
              <w:rPr>
                <w:rFonts w:ascii="Arial" w:hAnsi="Arial" w:cs="Arial"/>
                <w:sz w:val="20"/>
                <w:szCs w:val="20"/>
              </w:rPr>
            </w:pPr>
            <w:proofErr w:type="spellStart"/>
            <w:r w:rsidRPr="002560B8">
              <w:rPr>
                <w:rFonts w:ascii="Arial" w:hAnsi="Arial" w:cs="Arial"/>
                <w:sz w:val="20"/>
                <w:szCs w:val="20"/>
              </w:rPr>
              <w:t>Caromatan</w:t>
            </w:r>
            <w:proofErr w:type="spellEnd"/>
          </w:p>
        </w:tc>
        <w:tc>
          <w:tcPr>
            <w:tcW w:w="1312" w:type="dxa"/>
            <w:tcBorders>
              <w:top w:val="single" w:sz="4" w:space="0" w:color="auto"/>
              <w:left w:val="single" w:sz="4" w:space="0" w:color="auto"/>
              <w:bottom w:val="single" w:sz="4" w:space="0" w:color="auto"/>
              <w:right w:val="single" w:sz="4" w:space="0" w:color="auto"/>
            </w:tcBorders>
            <w:vAlign w:val="bottom"/>
          </w:tcPr>
          <w:p w14:paraId="05F90E9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12,186.20 </w:t>
            </w:r>
          </w:p>
        </w:tc>
        <w:tc>
          <w:tcPr>
            <w:tcW w:w="1350" w:type="dxa"/>
            <w:tcBorders>
              <w:top w:val="single" w:sz="4" w:space="0" w:color="auto"/>
              <w:left w:val="single" w:sz="4" w:space="0" w:color="auto"/>
              <w:bottom w:val="single" w:sz="4" w:space="0" w:color="auto"/>
              <w:right w:val="single" w:sz="4" w:space="0" w:color="auto"/>
            </w:tcBorders>
            <w:vAlign w:val="bottom"/>
          </w:tcPr>
          <w:p w14:paraId="3EB1A0F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24,594.95 </w:t>
            </w:r>
          </w:p>
        </w:tc>
        <w:tc>
          <w:tcPr>
            <w:tcW w:w="1260" w:type="dxa"/>
            <w:tcBorders>
              <w:top w:val="single" w:sz="4" w:space="0" w:color="auto"/>
              <w:left w:val="single" w:sz="4" w:space="0" w:color="auto"/>
              <w:bottom w:val="single" w:sz="4" w:space="0" w:color="auto"/>
              <w:right w:val="single" w:sz="4" w:space="0" w:color="auto"/>
            </w:tcBorders>
            <w:vAlign w:val="bottom"/>
          </w:tcPr>
          <w:p w14:paraId="3F78924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0F9054E9"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F161B1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7E199D1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36,781.15 </w:t>
            </w:r>
          </w:p>
        </w:tc>
      </w:tr>
      <w:tr w:rsidR="002560B8" w:rsidRPr="002560B8" w14:paraId="0270F10D" w14:textId="77777777" w:rsidTr="00FD5DE6">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9CBAB38" w14:textId="77777777" w:rsidR="00FD5DE6" w:rsidRPr="002560B8" w:rsidRDefault="00FD5DE6" w:rsidP="00FD5DE6">
            <w:pPr>
              <w:autoSpaceDE w:val="0"/>
              <w:autoSpaceDN w:val="0"/>
              <w:adjustRightInd w:val="0"/>
              <w:spacing w:after="0" w:line="240" w:lineRule="auto"/>
              <w:rPr>
                <w:rFonts w:ascii="Arial" w:hAnsi="Arial" w:cs="Arial"/>
                <w:sz w:val="20"/>
                <w:szCs w:val="20"/>
              </w:rPr>
            </w:pPr>
            <w:r w:rsidRPr="002560B8">
              <w:rPr>
                <w:rFonts w:ascii="Arial" w:hAnsi="Arial" w:cs="Arial"/>
                <w:sz w:val="20"/>
                <w:szCs w:val="20"/>
              </w:rPr>
              <w:t>Mukas</w:t>
            </w:r>
          </w:p>
        </w:tc>
        <w:tc>
          <w:tcPr>
            <w:tcW w:w="1312" w:type="dxa"/>
            <w:tcBorders>
              <w:top w:val="single" w:sz="4" w:space="0" w:color="auto"/>
              <w:left w:val="single" w:sz="4" w:space="0" w:color="auto"/>
              <w:bottom w:val="single" w:sz="4" w:space="0" w:color="auto"/>
              <w:right w:val="single" w:sz="4" w:space="0" w:color="auto"/>
            </w:tcBorders>
            <w:vAlign w:val="bottom"/>
          </w:tcPr>
          <w:p w14:paraId="45746E31"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17,386.15 </w:t>
            </w:r>
          </w:p>
        </w:tc>
        <w:tc>
          <w:tcPr>
            <w:tcW w:w="1350" w:type="dxa"/>
            <w:tcBorders>
              <w:top w:val="single" w:sz="4" w:space="0" w:color="auto"/>
              <w:left w:val="single" w:sz="4" w:space="0" w:color="auto"/>
              <w:bottom w:val="single" w:sz="4" w:space="0" w:color="auto"/>
              <w:right w:val="single" w:sz="4" w:space="0" w:color="auto"/>
            </w:tcBorders>
            <w:vAlign w:val="bottom"/>
          </w:tcPr>
          <w:p w14:paraId="1EB42864"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5,028.70 </w:t>
            </w:r>
          </w:p>
        </w:tc>
        <w:tc>
          <w:tcPr>
            <w:tcW w:w="1260" w:type="dxa"/>
            <w:tcBorders>
              <w:top w:val="single" w:sz="4" w:space="0" w:color="auto"/>
              <w:left w:val="single" w:sz="4" w:space="0" w:color="auto"/>
              <w:bottom w:val="single" w:sz="4" w:space="0" w:color="auto"/>
              <w:right w:val="single" w:sz="4" w:space="0" w:color="auto"/>
            </w:tcBorders>
            <w:vAlign w:val="bottom"/>
          </w:tcPr>
          <w:p w14:paraId="007E4EF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08A7E38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350" w:type="dxa"/>
            <w:tcBorders>
              <w:top w:val="single" w:sz="4" w:space="0" w:color="auto"/>
              <w:left w:val="single" w:sz="4" w:space="0" w:color="auto"/>
              <w:bottom w:val="single" w:sz="4" w:space="0" w:color="auto"/>
              <w:right w:val="single" w:sz="4" w:space="0" w:color="auto"/>
            </w:tcBorders>
            <w:vAlign w:val="bottom"/>
          </w:tcPr>
          <w:p w14:paraId="2BD143D5"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sz w:val="20"/>
                <w:szCs w:val="20"/>
              </w:rPr>
              <w:t xml:space="preserve">           -   </w:t>
            </w:r>
          </w:p>
        </w:tc>
        <w:tc>
          <w:tcPr>
            <w:tcW w:w="1260" w:type="dxa"/>
            <w:tcBorders>
              <w:top w:val="single" w:sz="4" w:space="0" w:color="auto"/>
              <w:left w:val="single" w:sz="4" w:space="0" w:color="auto"/>
              <w:bottom w:val="single" w:sz="4" w:space="0" w:color="auto"/>
              <w:right w:val="single" w:sz="4" w:space="0" w:color="auto"/>
            </w:tcBorders>
            <w:vAlign w:val="bottom"/>
          </w:tcPr>
          <w:p w14:paraId="16241CC8"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22,414.85 </w:t>
            </w:r>
          </w:p>
        </w:tc>
      </w:tr>
      <w:tr w:rsidR="00FD5DE6" w:rsidRPr="002560B8" w14:paraId="4248F469" w14:textId="77777777" w:rsidTr="00FD5DE6">
        <w:trPr>
          <w:trHeight w:val="288"/>
        </w:trPr>
        <w:tc>
          <w:tcPr>
            <w:tcW w:w="1350" w:type="dxa"/>
            <w:tcBorders>
              <w:top w:val="single" w:sz="4" w:space="0" w:color="auto"/>
              <w:left w:val="single" w:sz="4" w:space="0" w:color="auto"/>
              <w:bottom w:val="double" w:sz="4" w:space="0" w:color="auto"/>
              <w:right w:val="single" w:sz="4" w:space="0" w:color="auto"/>
            </w:tcBorders>
          </w:tcPr>
          <w:p w14:paraId="41DC2706" w14:textId="77777777" w:rsidR="00FD5DE6" w:rsidRPr="002560B8" w:rsidRDefault="00FD5DE6" w:rsidP="00FD5DE6">
            <w:pPr>
              <w:autoSpaceDE w:val="0"/>
              <w:autoSpaceDN w:val="0"/>
              <w:adjustRightInd w:val="0"/>
              <w:spacing w:after="0" w:line="240" w:lineRule="auto"/>
              <w:rPr>
                <w:rFonts w:ascii="Arial" w:hAnsi="Arial" w:cs="Arial"/>
              </w:rPr>
            </w:pPr>
            <w:r w:rsidRPr="002560B8">
              <w:rPr>
                <w:rFonts w:ascii="Arial" w:hAnsi="Arial" w:cs="Arial"/>
                <w:b/>
              </w:rPr>
              <w:t>Total</w:t>
            </w:r>
          </w:p>
        </w:tc>
        <w:tc>
          <w:tcPr>
            <w:tcW w:w="1312" w:type="dxa"/>
            <w:tcBorders>
              <w:top w:val="single" w:sz="4" w:space="0" w:color="auto"/>
              <w:left w:val="single" w:sz="4" w:space="0" w:color="auto"/>
              <w:bottom w:val="double" w:sz="4" w:space="0" w:color="auto"/>
              <w:right w:val="single" w:sz="4" w:space="0" w:color="auto"/>
            </w:tcBorders>
            <w:vAlign w:val="bottom"/>
          </w:tcPr>
          <w:p w14:paraId="35D1E238" w14:textId="77777777" w:rsidR="00FD5DE6" w:rsidRPr="002560B8" w:rsidRDefault="00FD5DE6" w:rsidP="00FD5DE6">
            <w:pPr>
              <w:autoSpaceDE w:val="0"/>
              <w:autoSpaceDN w:val="0"/>
              <w:adjustRightInd w:val="0"/>
              <w:spacing w:after="0" w:line="240" w:lineRule="auto"/>
              <w:jc w:val="right"/>
              <w:rPr>
                <w:rFonts w:ascii="Arial" w:hAnsi="Arial" w:cs="Arial"/>
                <w:b/>
                <w:bCs/>
                <w:sz w:val="20"/>
                <w:szCs w:val="20"/>
              </w:rPr>
            </w:pPr>
            <w:r w:rsidRPr="002560B8">
              <w:rPr>
                <w:rFonts w:ascii="Arial" w:hAnsi="Arial" w:cs="Arial"/>
                <w:b/>
                <w:bCs/>
                <w:sz w:val="20"/>
                <w:szCs w:val="20"/>
              </w:rPr>
              <w:t xml:space="preserve"> </w:t>
            </w:r>
            <w:r w:rsidR="00B133ED" w:rsidRPr="002560B8">
              <w:rPr>
                <w:rFonts w:ascii="Arial" w:hAnsi="Arial" w:cs="Arial"/>
                <w:b/>
                <w:bCs/>
                <w:sz w:val="20"/>
                <w:szCs w:val="20"/>
              </w:rPr>
              <w:t xml:space="preserve">₱ </w:t>
            </w:r>
            <w:r w:rsidRPr="002560B8">
              <w:rPr>
                <w:rFonts w:ascii="Arial" w:hAnsi="Arial" w:cs="Arial"/>
                <w:b/>
                <w:bCs/>
                <w:sz w:val="20"/>
                <w:szCs w:val="20"/>
              </w:rPr>
              <w:t xml:space="preserve">206,229.65 </w:t>
            </w:r>
          </w:p>
        </w:tc>
        <w:tc>
          <w:tcPr>
            <w:tcW w:w="1350" w:type="dxa"/>
            <w:tcBorders>
              <w:top w:val="single" w:sz="4" w:space="0" w:color="auto"/>
              <w:left w:val="single" w:sz="4" w:space="0" w:color="auto"/>
              <w:bottom w:val="double" w:sz="4" w:space="0" w:color="auto"/>
              <w:right w:val="single" w:sz="4" w:space="0" w:color="auto"/>
            </w:tcBorders>
            <w:vAlign w:val="bottom"/>
          </w:tcPr>
          <w:p w14:paraId="4FE046A6"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w:t>
            </w:r>
            <w:r w:rsidR="00B133ED" w:rsidRPr="002560B8">
              <w:rPr>
                <w:rFonts w:ascii="Arial" w:hAnsi="Arial" w:cs="Arial"/>
                <w:b/>
                <w:bCs/>
                <w:sz w:val="20"/>
                <w:szCs w:val="20"/>
              </w:rPr>
              <w:t xml:space="preserve">₱ </w:t>
            </w:r>
            <w:r w:rsidRPr="002560B8">
              <w:rPr>
                <w:rFonts w:ascii="Arial" w:hAnsi="Arial" w:cs="Arial"/>
                <w:b/>
                <w:bCs/>
                <w:sz w:val="20"/>
                <w:szCs w:val="20"/>
              </w:rPr>
              <w:t xml:space="preserve">189,812.85 </w:t>
            </w:r>
          </w:p>
        </w:tc>
        <w:tc>
          <w:tcPr>
            <w:tcW w:w="1260" w:type="dxa"/>
            <w:tcBorders>
              <w:top w:val="single" w:sz="4" w:space="0" w:color="auto"/>
              <w:left w:val="single" w:sz="4" w:space="0" w:color="auto"/>
              <w:bottom w:val="double" w:sz="4" w:space="0" w:color="auto"/>
              <w:right w:val="single" w:sz="4" w:space="0" w:color="auto"/>
            </w:tcBorders>
            <w:vAlign w:val="bottom"/>
          </w:tcPr>
          <w:p w14:paraId="6A033302" w14:textId="77777777" w:rsidR="00FD5DE6" w:rsidRPr="002560B8" w:rsidRDefault="00B133ED" w:rsidP="00FD5DE6">
            <w:pPr>
              <w:autoSpaceDE w:val="0"/>
              <w:autoSpaceDN w:val="0"/>
              <w:adjustRightInd w:val="0"/>
              <w:spacing w:after="0" w:line="240" w:lineRule="auto"/>
              <w:jc w:val="right"/>
              <w:rPr>
                <w:rFonts w:ascii="Arial" w:hAnsi="Arial" w:cs="Arial"/>
                <w:sz w:val="20"/>
                <w:szCs w:val="20"/>
              </w:rPr>
            </w:pPr>
            <w:proofErr w:type="gramStart"/>
            <w:r w:rsidRPr="002560B8">
              <w:rPr>
                <w:rFonts w:ascii="Arial" w:hAnsi="Arial" w:cs="Arial"/>
                <w:b/>
                <w:bCs/>
                <w:sz w:val="20"/>
                <w:szCs w:val="20"/>
              </w:rPr>
              <w:t xml:space="preserve">₱ </w:t>
            </w:r>
            <w:r w:rsidR="00FD5DE6" w:rsidRPr="002560B8">
              <w:rPr>
                <w:rFonts w:ascii="Arial" w:hAnsi="Arial" w:cs="Arial"/>
                <w:b/>
                <w:bCs/>
                <w:sz w:val="20"/>
                <w:szCs w:val="20"/>
              </w:rPr>
              <w:t xml:space="preserve"> 65,173.95</w:t>
            </w:r>
            <w:proofErr w:type="gramEnd"/>
            <w:r w:rsidR="00FD5DE6" w:rsidRPr="002560B8">
              <w:rPr>
                <w:rFonts w:ascii="Arial" w:hAnsi="Arial" w:cs="Arial"/>
                <w:b/>
                <w:bCs/>
                <w:sz w:val="20"/>
                <w:szCs w:val="20"/>
              </w:rPr>
              <w:t xml:space="preserve"> </w:t>
            </w:r>
          </w:p>
        </w:tc>
        <w:tc>
          <w:tcPr>
            <w:tcW w:w="1350" w:type="dxa"/>
            <w:tcBorders>
              <w:top w:val="single" w:sz="4" w:space="0" w:color="auto"/>
              <w:left w:val="single" w:sz="4" w:space="0" w:color="auto"/>
              <w:bottom w:val="double" w:sz="4" w:space="0" w:color="auto"/>
              <w:right w:val="single" w:sz="4" w:space="0" w:color="auto"/>
            </w:tcBorders>
            <w:vAlign w:val="bottom"/>
          </w:tcPr>
          <w:p w14:paraId="17C8B25D"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w:t>
            </w:r>
            <w:proofErr w:type="gramStart"/>
            <w:r w:rsidR="00B133ED" w:rsidRPr="002560B8">
              <w:rPr>
                <w:rFonts w:ascii="Arial" w:hAnsi="Arial" w:cs="Arial"/>
                <w:b/>
                <w:bCs/>
                <w:sz w:val="20"/>
                <w:szCs w:val="20"/>
              </w:rPr>
              <w:t xml:space="preserve">₱ </w:t>
            </w:r>
            <w:r w:rsidRPr="002560B8">
              <w:rPr>
                <w:rFonts w:ascii="Arial" w:hAnsi="Arial" w:cs="Arial"/>
                <w:b/>
                <w:bCs/>
                <w:sz w:val="20"/>
                <w:szCs w:val="20"/>
              </w:rPr>
              <w:t xml:space="preserve"> 62,100.60</w:t>
            </w:r>
            <w:proofErr w:type="gramEnd"/>
            <w:r w:rsidRPr="002560B8">
              <w:rPr>
                <w:rFonts w:ascii="Arial" w:hAnsi="Arial" w:cs="Arial"/>
                <w:b/>
                <w:bCs/>
                <w:sz w:val="20"/>
                <w:szCs w:val="20"/>
              </w:rPr>
              <w:t xml:space="preserve"> </w:t>
            </w:r>
          </w:p>
        </w:tc>
        <w:tc>
          <w:tcPr>
            <w:tcW w:w="1350" w:type="dxa"/>
            <w:tcBorders>
              <w:top w:val="single" w:sz="4" w:space="0" w:color="auto"/>
              <w:left w:val="single" w:sz="4" w:space="0" w:color="auto"/>
              <w:bottom w:val="double" w:sz="4" w:space="0" w:color="auto"/>
              <w:right w:val="single" w:sz="4" w:space="0" w:color="auto"/>
            </w:tcBorders>
            <w:vAlign w:val="bottom"/>
          </w:tcPr>
          <w:p w14:paraId="096F5D13" w14:textId="77777777" w:rsidR="00FD5DE6" w:rsidRPr="002560B8" w:rsidRDefault="00FD5DE6" w:rsidP="00FD5DE6">
            <w:pPr>
              <w:autoSpaceDE w:val="0"/>
              <w:autoSpaceDN w:val="0"/>
              <w:adjustRightInd w:val="0"/>
              <w:spacing w:after="0" w:line="240" w:lineRule="auto"/>
              <w:jc w:val="right"/>
              <w:rPr>
                <w:rFonts w:ascii="Arial" w:hAnsi="Arial" w:cs="Arial"/>
                <w:sz w:val="20"/>
                <w:szCs w:val="20"/>
              </w:rPr>
            </w:pPr>
            <w:r w:rsidRPr="002560B8">
              <w:rPr>
                <w:rFonts w:ascii="Arial" w:hAnsi="Arial" w:cs="Arial"/>
                <w:b/>
                <w:bCs/>
                <w:sz w:val="20"/>
                <w:szCs w:val="20"/>
              </w:rPr>
              <w:t xml:space="preserve"> </w:t>
            </w:r>
            <w:r w:rsidR="00B133ED" w:rsidRPr="002560B8">
              <w:rPr>
                <w:rFonts w:ascii="Arial" w:hAnsi="Arial" w:cs="Arial"/>
                <w:b/>
                <w:bCs/>
                <w:sz w:val="20"/>
                <w:szCs w:val="20"/>
              </w:rPr>
              <w:t>₱</w:t>
            </w:r>
            <w:r w:rsidRPr="002560B8">
              <w:rPr>
                <w:rFonts w:ascii="Arial" w:hAnsi="Arial" w:cs="Arial"/>
                <w:b/>
                <w:bCs/>
                <w:sz w:val="20"/>
                <w:szCs w:val="20"/>
              </w:rPr>
              <w:t xml:space="preserve"> </w:t>
            </w:r>
            <w:r w:rsidR="00B133ED" w:rsidRPr="002560B8">
              <w:rPr>
                <w:rFonts w:ascii="Arial" w:hAnsi="Arial" w:cs="Arial"/>
                <w:b/>
                <w:bCs/>
                <w:sz w:val="20"/>
                <w:szCs w:val="20"/>
              </w:rPr>
              <w:t xml:space="preserve">   </w:t>
            </w:r>
            <w:r w:rsidRPr="002560B8">
              <w:rPr>
                <w:rFonts w:ascii="Arial" w:hAnsi="Arial" w:cs="Arial"/>
                <w:b/>
                <w:bCs/>
                <w:sz w:val="20"/>
                <w:szCs w:val="20"/>
              </w:rPr>
              <w:t xml:space="preserve">7,046.50 </w:t>
            </w:r>
          </w:p>
        </w:tc>
        <w:tc>
          <w:tcPr>
            <w:tcW w:w="1260" w:type="dxa"/>
            <w:tcBorders>
              <w:top w:val="single" w:sz="4" w:space="0" w:color="auto"/>
              <w:left w:val="single" w:sz="4" w:space="0" w:color="auto"/>
              <w:bottom w:val="double" w:sz="4" w:space="0" w:color="auto"/>
              <w:right w:val="single" w:sz="4" w:space="0" w:color="auto"/>
            </w:tcBorders>
            <w:vAlign w:val="bottom"/>
          </w:tcPr>
          <w:p w14:paraId="105259BA" w14:textId="77777777" w:rsidR="00FD5DE6" w:rsidRPr="002560B8" w:rsidRDefault="00FD5DE6" w:rsidP="00FD5DE6">
            <w:pPr>
              <w:autoSpaceDE w:val="0"/>
              <w:autoSpaceDN w:val="0"/>
              <w:adjustRightInd w:val="0"/>
              <w:spacing w:after="0" w:line="240" w:lineRule="auto"/>
              <w:jc w:val="right"/>
              <w:rPr>
                <w:rFonts w:ascii="Arial" w:eastAsia="Times New Roman" w:hAnsi="Arial" w:cs="Arial"/>
                <w:b/>
                <w:bCs/>
                <w:sz w:val="20"/>
                <w:szCs w:val="20"/>
              </w:rPr>
            </w:pPr>
            <w:r w:rsidRPr="002560B8">
              <w:rPr>
                <w:rFonts w:ascii="Arial" w:hAnsi="Arial" w:cs="Arial"/>
                <w:b/>
                <w:bCs/>
                <w:sz w:val="20"/>
                <w:szCs w:val="20"/>
              </w:rPr>
              <w:t xml:space="preserve">₱530,363.55 </w:t>
            </w:r>
          </w:p>
        </w:tc>
      </w:tr>
    </w:tbl>
    <w:p w14:paraId="03D530B2" w14:textId="77777777" w:rsidR="00685DC2" w:rsidRPr="002560B8" w:rsidRDefault="00685DC2" w:rsidP="00210E95">
      <w:pPr>
        <w:spacing w:after="0" w:line="240" w:lineRule="auto"/>
        <w:jc w:val="both"/>
        <w:rPr>
          <w:rFonts w:ascii="Arial" w:hAnsi="Arial" w:cs="Arial"/>
          <w:b/>
        </w:rPr>
      </w:pPr>
    </w:p>
    <w:p w14:paraId="24B9DA42" w14:textId="77777777" w:rsidR="004921DC" w:rsidRPr="002560B8" w:rsidRDefault="004921DC" w:rsidP="00210E95">
      <w:pPr>
        <w:spacing w:after="0" w:line="240" w:lineRule="auto"/>
        <w:jc w:val="both"/>
        <w:rPr>
          <w:rFonts w:ascii="Arial" w:hAnsi="Arial" w:cs="Arial"/>
          <w:b/>
        </w:rPr>
      </w:pPr>
    </w:p>
    <w:p w14:paraId="08F6D54B"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lastRenderedPageBreak/>
        <w:t xml:space="preserve">7. Inventories </w:t>
      </w:r>
    </w:p>
    <w:p w14:paraId="00616462" w14:textId="77777777" w:rsidR="00BB6E9F" w:rsidRPr="002560B8" w:rsidRDefault="00BB6E9F" w:rsidP="00210E95">
      <w:pPr>
        <w:spacing w:after="0" w:line="240" w:lineRule="auto"/>
        <w:jc w:val="both"/>
        <w:rPr>
          <w:rFonts w:ascii="Arial" w:hAnsi="Arial" w:cs="Arial"/>
        </w:rPr>
      </w:pPr>
    </w:p>
    <w:p w14:paraId="3354B7AE"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54174AE7" w14:textId="77777777" w:rsidR="00BB6E9F" w:rsidRPr="002560B8" w:rsidRDefault="00BB6E9F"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2560B8" w:rsidRPr="002560B8" w14:paraId="594260C7" w14:textId="77777777" w:rsidTr="007E6841">
        <w:trPr>
          <w:trHeight w:val="288"/>
        </w:trPr>
        <w:tc>
          <w:tcPr>
            <w:tcW w:w="5040" w:type="dxa"/>
            <w:tcBorders>
              <w:bottom w:val="single" w:sz="4" w:space="0" w:color="auto"/>
            </w:tcBorders>
            <w:shd w:val="clear" w:color="auto" w:fill="F2F2F2" w:themeFill="background1" w:themeFillShade="F2"/>
            <w:vAlign w:val="center"/>
          </w:tcPr>
          <w:p w14:paraId="1CA16D17" w14:textId="77777777" w:rsidR="007D73D6" w:rsidRPr="002560B8" w:rsidRDefault="008E0AD0" w:rsidP="00210E95">
            <w:pPr>
              <w:spacing w:after="0" w:line="240" w:lineRule="auto"/>
              <w:jc w:val="center"/>
              <w:rPr>
                <w:rFonts w:ascii="Arial" w:hAnsi="Arial" w:cs="Arial"/>
                <w:b/>
              </w:rPr>
            </w:pPr>
            <w:r w:rsidRPr="002560B8">
              <w:rPr>
                <w:rFonts w:ascii="Arial" w:hAnsi="Arial" w:cs="Arial"/>
                <w:b/>
              </w:rPr>
              <w:t>PARTICULARS</w:t>
            </w:r>
          </w:p>
        </w:tc>
        <w:tc>
          <w:tcPr>
            <w:tcW w:w="1890" w:type="dxa"/>
            <w:tcBorders>
              <w:bottom w:val="single" w:sz="4" w:space="0" w:color="auto"/>
            </w:tcBorders>
            <w:shd w:val="clear" w:color="auto" w:fill="F2F2F2" w:themeFill="background1" w:themeFillShade="F2"/>
            <w:vAlign w:val="center"/>
          </w:tcPr>
          <w:p w14:paraId="77E2D7C7"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C205FE" w:rsidRPr="002560B8">
              <w:rPr>
                <w:rFonts w:ascii="Arial" w:hAnsi="Arial" w:cs="Arial"/>
                <w:b/>
              </w:rPr>
              <w:t>2</w:t>
            </w:r>
          </w:p>
        </w:tc>
        <w:tc>
          <w:tcPr>
            <w:tcW w:w="2070" w:type="dxa"/>
            <w:tcBorders>
              <w:bottom w:val="single" w:sz="4" w:space="0" w:color="auto"/>
            </w:tcBorders>
            <w:shd w:val="clear" w:color="auto" w:fill="F2F2F2" w:themeFill="background1" w:themeFillShade="F2"/>
            <w:vAlign w:val="center"/>
          </w:tcPr>
          <w:p w14:paraId="547CF7FC"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5B0248" w:rsidRPr="002560B8">
              <w:rPr>
                <w:rFonts w:ascii="Arial" w:hAnsi="Arial" w:cs="Arial"/>
                <w:b/>
              </w:rPr>
              <w:t>2</w:t>
            </w:r>
            <w:r w:rsidR="00C205FE" w:rsidRPr="002560B8">
              <w:rPr>
                <w:rFonts w:ascii="Arial" w:hAnsi="Arial" w:cs="Arial"/>
                <w:b/>
              </w:rPr>
              <w:t>1</w:t>
            </w:r>
          </w:p>
        </w:tc>
      </w:tr>
      <w:tr w:rsidR="002560B8" w:rsidRPr="002560B8" w14:paraId="1D4C85DA" w14:textId="77777777" w:rsidTr="007E6841">
        <w:trPr>
          <w:trHeight w:val="288"/>
        </w:trPr>
        <w:tc>
          <w:tcPr>
            <w:tcW w:w="5040" w:type="dxa"/>
            <w:tcBorders>
              <w:bottom w:val="double" w:sz="4" w:space="0" w:color="auto"/>
            </w:tcBorders>
            <w:shd w:val="clear" w:color="auto" w:fill="auto"/>
            <w:vAlign w:val="center"/>
          </w:tcPr>
          <w:p w14:paraId="62879127" w14:textId="77777777" w:rsidR="00C205FE" w:rsidRPr="002560B8" w:rsidRDefault="00C205FE" w:rsidP="00C205FE">
            <w:pPr>
              <w:spacing w:after="0" w:line="240" w:lineRule="auto"/>
              <w:rPr>
                <w:rFonts w:ascii="Arial" w:hAnsi="Arial" w:cs="Arial"/>
              </w:rPr>
            </w:pPr>
            <w:r w:rsidRPr="002560B8">
              <w:rPr>
                <w:rFonts w:ascii="Arial" w:hAnsi="Arial" w:cs="Arial"/>
              </w:rPr>
              <w:t>Inventory Held for Consumption</w:t>
            </w:r>
          </w:p>
        </w:tc>
        <w:tc>
          <w:tcPr>
            <w:tcW w:w="1890" w:type="dxa"/>
            <w:tcBorders>
              <w:bottom w:val="double" w:sz="4" w:space="0" w:color="auto"/>
            </w:tcBorders>
            <w:shd w:val="clear" w:color="auto" w:fill="auto"/>
            <w:vAlign w:val="center"/>
          </w:tcPr>
          <w:p w14:paraId="05D85D5D" w14:textId="77777777" w:rsidR="00C205FE" w:rsidRPr="002560B8" w:rsidRDefault="00EC2EE4" w:rsidP="00C205FE">
            <w:pPr>
              <w:spacing w:after="0" w:line="240" w:lineRule="auto"/>
              <w:jc w:val="right"/>
              <w:rPr>
                <w:rFonts w:ascii="Arial" w:hAnsi="Arial" w:cs="Arial"/>
              </w:rPr>
            </w:pPr>
            <w:r w:rsidRPr="002560B8">
              <w:rPr>
                <w:rFonts w:ascii="Arial" w:hAnsi="Arial" w:cs="Arial"/>
              </w:rPr>
              <w:t>₱      552,974.53</w:t>
            </w:r>
          </w:p>
        </w:tc>
        <w:tc>
          <w:tcPr>
            <w:tcW w:w="2070" w:type="dxa"/>
            <w:tcBorders>
              <w:bottom w:val="double" w:sz="4" w:space="0" w:color="auto"/>
            </w:tcBorders>
            <w:shd w:val="clear" w:color="auto" w:fill="auto"/>
            <w:vAlign w:val="center"/>
          </w:tcPr>
          <w:p w14:paraId="5882643E" w14:textId="77777777" w:rsidR="00C205FE" w:rsidRPr="002560B8" w:rsidRDefault="00C205FE" w:rsidP="00C205FE">
            <w:pPr>
              <w:spacing w:after="0" w:line="240" w:lineRule="auto"/>
              <w:jc w:val="right"/>
              <w:rPr>
                <w:rFonts w:ascii="Arial" w:hAnsi="Arial" w:cs="Arial"/>
              </w:rPr>
            </w:pPr>
            <w:r w:rsidRPr="002560B8">
              <w:rPr>
                <w:rFonts w:ascii="Arial" w:hAnsi="Arial" w:cs="Arial"/>
              </w:rPr>
              <w:t xml:space="preserve">₱   </w:t>
            </w:r>
            <w:r w:rsidR="00EC2EE4" w:rsidRPr="002560B8">
              <w:rPr>
                <w:rFonts w:ascii="Arial" w:hAnsi="Arial" w:cs="Arial"/>
              </w:rPr>
              <w:t xml:space="preserve"> </w:t>
            </w:r>
            <w:r w:rsidRPr="002560B8">
              <w:rPr>
                <w:rFonts w:ascii="Arial" w:hAnsi="Arial" w:cs="Arial"/>
              </w:rPr>
              <w:t xml:space="preserve">   684,066.93</w:t>
            </w:r>
          </w:p>
        </w:tc>
      </w:tr>
    </w:tbl>
    <w:p w14:paraId="1BB7C22E" w14:textId="77777777" w:rsidR="00BB6E9F" w:rsidRPr="002560B8" w:rsidRDefault="007D73D6" w:rsidP="00210E95">
      <w:pPr>
        <w:spacing w:after="0" w:line="240" w:lineRule="auto"/>
        <w:jc w:val="both"/>
        <w:rPr>
          <w:rFonts w:ascii="Arial" w:hAnsi="Arial" w:cs="Arial"/>
        </w:rPr>
      </w:pPr>
      <w:r w:rsidRPr="002560B8">
        <w:rPr>
          <w:rFonts w:ascii="Arial" w:hAnsi="Arial" w:cs="Arial"/>
        </w:rPr>
        <w:t>Inventories are stated at cost using the perpetual inventory method and/or the moving/weighted average or simple average method required under existing CO regulations (COA Circular 2005-001).</w:t>
      </w:r>
    </w:p>
    <w:p w14:paraId="73A12B36" w14:textId="77777777" w:rsidR="00BB6E9F" w:rsidRPr="002560B8" w:rsidRDefault="00BB6E9F" w:rsidP="00210E95">
      <w:pPr>
        <w:spacing w:after="0" w:line="240" w:lineRule="auto"/>
        <w:rPr>
          <w:rFonts w:ascii="Arial" w:hAnsi="Arial" w:cs="Arial"/>
          <w:b/>
        </w:rPr>
      </w:pPr>
    </w:p>
    <w:p w14:paraId="0903A1EB" w14:textId="77777777" w:rsidR="007D73D6" w:rsidRPr="002560B8" w:rsidRDefault="007D73D6" w:rsidP="00210E95">
      <w:pPr>
        <w:spacing w:after="0" w:line="240" w:lineRule="auto"/>
        <w:rPr>
          <w:rFonts w:ascii="Arial" w:hAnsi="Arial" w:cs="Arial"/>
          <w:b/>
        </w:rPr>
      </w:pPr>
      <w:r w:rsidRPr="002560B8">
        <w:rPr>
          <w:rFonts w:ascii="Arial" w:hAnsi="Arial" w:cs="Arial"/>
          <w:b/>
        </w:rPr>
        <w:t>8. Property, Plant and Equipment</w:t>
      </w:r>
    </w:p>
    <w:p w14:paraId="6B676C0A" w14:textId="77777777" w:rsidR="00BB6E9F" w:rsidRPr="002560B8" w:rsidRDefault="00BB6E9F" w:rsidP="00210E95">
      <w:pPr>
        <w:spacing w:after="0" w:line="240" w:lineRule="auto"/>
        <w:jc w:val="both"/>
        <w:rPr>
          <w:rFonts w:ascii="Arial" w:hAnsi="Arial" w:cs="Arial"/>
        </w:rPr>
      </w:pPr>
    </w:p>
    <w:p w14:paraId="79A8BA42"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58FE7547" w14:textId="77777777" w:rsidR="00BB6E9F" w:rsidRPr="002560B8" w:rsidRDefault="00BB6E9F" w:rsidP="00210E95">
      <w:pPr>
        <w:spacing w:after="0" w:line="240" w:lineRule="auto"/>
        <w:jc w:val="both"/>
        <w:rPr>
          <w:rFonts w:ascii="Arial" w:hAnsi="Arial" w:cs="Arial"/>
        </w:rPr>
      </w:pPr>
    </w:p>
    <w:p w14:paraId="34E61603" w14:textId="77777777" w:rsidR="001A1A11" w:rsidRPr="002560B8" w:rsidRDefault="001A1A11" w:rsidP="00210E95">
      <w:pPr>
        <w:spacing w:after="0" w:line="240" w:lineRule="auto"/>
        <w:jc w:val="both"/>
        <w:rPr>
          <w:rFonts w:ascii="Arial" w:hAnsi="Arial" w:cs="Arial"/>
          <w:b/>
        </w:rPr>
      </w:pPr>
      <w:r w:rsidRPr="002560B8">
        <w:rPr>
          <w:rFonts w:ascii="Arial" w:hAnsi="Arial" w:cs="Arial"/>
          <w:b/>
        </w:rPr>
        <w:t>Acquisition Cost</w:t>
      </w:r>
    </w:p>
    <w:p w14:paraId="79E7362C" w14:textId="77777777" w:rsidR="001A1A11" w:rsidRPr="002560B8" w:rsidRDefault="001A1A11" w:rsidP="00210E95">
      <w:pPr>
        <w:spacing w:after="0" w:line="240" w:lineRule="auto"/>
        <w:jc w:val="both"/>
        <w:rPr>
          <w:rFonts w:ascii="Arial" w:hAnsi="Arial" w:cs="Arial"/>
        </w:rPr>
      </w:pPr>
    </w:p>
    <w:tbl>
      <w:tblPr>
        <w:tblW w:w="9000" w:type="dxa"/>
        <w:tblInd w:w="108" w:type="dxa"/>
        <w:tblLayout w:type="fixed"/>
        <w:tblLook w:val="04A0" w:firstRow="1" w:lastRow="0" w:firstColumn="1" w:lastColumn="0" w:noHBand="0" w:noVBand="1"/>
      </w:tblPr>
      <w:tblGrid>
        <w:gridCol w:w="3150"/>
        <w:gridCol w:w="1932"/>
        <w:gridCol w:w="1868"/>
        <w:gridCol w:w="2050"/>
      </w:tblGrid>
      <w:tr w:rsidR="002560B8" w:rsidRPr="002560B8" w14:paraId="1BED0676" w14:textId="77777777" w:rsidTr="007E6841">
        <w:trPr>
          <w:trHeight w:val="288"/>
        </w:trPr>
        <w:tc>
          <w:tcPr>
            <w:tcW w:w="3150" w:type="dxa"/>
            <w:tcBorders>
              <w:top w:val="single" w:sz="4" w:space="0" w:color="auto"/>
              <w:left w:val="single" w:sz="4" w:space="0" w:color="auto"/>
              <w:bottom w:val="nil"/>
              <w:right w:val="nil"/>
            </w:tcBorders>
            <w:shd w:val="clear" w:color="auto" w:fill="F2F2F2" w:themeFill="background1" w:themeFillShade="F2"/>
            <w:noWrap/>
            <w:vAlign w:val="center"/>
          </w:tcPr>
          <w:p w14:paraId="361621F5" w14:textId="77777777" w:rsidR="009D6C21" w:rsidRPr="002560B8" w:rsidRDefault="009D6C21" w:rsidP="00210E95">
            <w:pPr>
              <w:spacing w:after="0" w:line="240" w:lineRule="auto"/>
              <w:jc w:val="center"/>
              <w:rPr>
                <w:rFonts w:ascii="Arial" w:hAnsi="Arial" w:cs="Arial"/>
              </w:rPr>
            </w:pPr>
            <w:r w:rsidRPr="002560B8">
              <w:rPr>
                <w:rFonts w:ascii="Arial" w:hAnsi="Arial" w:cs="Arial"/>
                <w:b/>
              </w:rPr>
              <w:t>PARTICULARS</w:t>
            </w:r>
          </w:p>
        </w:tc>
        <w:tc>
          <w:tcPr>
            <w:tcW w:w="1932"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21841B" w14:textId="77777777" w:rsidR="009D6C21" w:rsidRPr="002560B8" w:rsidRDefault="009D6C21" w:rsidP="00210E95">
            <w:pPr>
              <w:spacing w:after="0" w:line="240" w:lineRule="auto"/>
              <w:jc w:val="center"/>
              <w:rPr>
                <w:rFonts w:ascii="Arial" w:hAnsi="Arial" w:cs="Arial"/>
              </w:rPr>
            </w:pPr>
            <w:r w:rsidRPr="002560B8">
              <w:rPr>
                <w:rFonts w:ascii="Arial" w:hAnsi="Arial" w:cs="Arial"/>
                <w:b/>
              </w:rPr>
              <w:t>202</w:t>
            </w:r>
            <w:r w:rsidR="00C205FE" w:rsidRPr="002560B8">
              <w:rPr>
                <w:rFonts w:ascii="Arial" w:hAnsi="Arial" w:cs="Arial"/>
                <w:b/>
              </w:rPr>
              <w:t>2</w:t>
            </w:r>
          </w:p>
        </w:tc>
        <w:tc>
          <w:tcPr>
            <w:tcW w:w="18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D5B9F4" w14:textId="77777777" w:rsidR="009D6C21" w:rsidRPr="002560B8" w:rsidRDefault="009D6C21" w:rsidP="00210E95">
            <w:pPr>
              <w:spacing w:after="0" w:line="240" w:lineRule="auto"/>
              <w:jc w:val="center"/>
              <w:rPr>
                <w:rFonts w:ascii="Arial" w:hAnsi="Arial" w:cs="Arial"/>
              </w:rPr>
            </w:pPr>
            <w:r w:rsidRPr="002560B8">
              <w:rPr>
                <w:rFonts w:ascii="Arial" w:hAnsi="Arial" w:cs="Arial"/>
                <w:b/>
                <w:bCs/>
              </w:rPr>
              <w:t>ADDITIONS</w:t>
            </w:r>
          </w:p>
        </w:tc>
        <w:tc>
          <w:tcPr>
            <w:tcW w:w="205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4B9DAF" w14:textId="77777777" w:rsidR="009D6C21" w:rsidRPr="002560B8" w:rsidRDefault="009D6C21" w:rsidP="00210E95">
            <w:pPr>
              <w:spacing w:after="0" w:line="240" w:lineRule="auto"/>
              <w:jc w:val="center"/>
              <w:rPr>
                <w:rFonts w:ascii="Arial" w:hAnsi="Arial" w:cs="Arial"/>
                <w:b/>
              </w:rPr>
            </w:pPr>
            <w:r w:rsidRPr="002560B8">
              <w:rPr>
                <w:rFonts w:ascii="Arial" w:hAnsi="Arial" w:cs="Arial"/>
                <w:b/>
                <w:bCs/>
              </w:rPr>
              <w:t>20</w:t>
            </w:r>
            <w:r w:rsidR="005B0248" w:rsidRPr="002560B8">
              <w:rPr>
                <w:rFonts w:ascii="Arial" w:hAnsi="Arial" w:cs="Arial"/>
                <w:b/>
                <w:bCs/>
              </w:rPr>
              <w:t>2</w:t>
            </w:r>
            <w:r w:rsidR="00C205FE" w:rsidRPr="002560B8">
              <w:rPr>
                <w:rFonts w:ascii="Arial" w:hAnsi="Arial" w:cs="Arial"/>
                <w:b/>
                <w:bCs/>
              </w:rPr>
              <w:t>1</w:t>
            </w:r>
          </w:p>
        </w:tc>
      </w:tr>
      <w:tr w:rsidR="002560B8" w:rsidRPr="002560B8" w14:paraId="35BE878D"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A612" w14:textId="77777777" w:rsidR="00EC2EE4" w:rsidRPr="002560B8" w:rsidRDefault="00EC2EE4" w:rsidP="00EC2EE4">
            <w:pPr>
              <w:spacing w:after="0" w:line="240" w:lineRule="auto"/>
              <w:rPr>
                <w:rFonts w:ascii="Arial" w:hAnsi="Arial" w:cs="Arial"/>
              </w:rPr>
            </w:pPr>
            <w:r w:rsidRPr="002560B8">
              <w:rPr>
                <w:rFonts w:ascii="Arial" w:hAnsi="Arial" w:cs="Arial"/>
              </w:rPr>
              <w:t>Land</w:t>
            </w:r>
          </w:p>
        </w:tc>
        <w:tc>
          <w:tcPr>
            <w:tcW w:w="1932" w:type="dxa"/>
            <w:tcBorders>
              <w:top w:val="single" w:sz="4" w:space="0" w:color="auto"/>
              <w:left w:val="single" w:sz="4" w:space="0" w:color="auto"/>
              <w:bottom w:val="single" w:sz="4" w:space="0" w:color="auto"/>
              <w:right w:val="single" w:sz="4" w:space="0" w:color="auto"/>
            </w:tcBorders>
            <w:vAlign w:val="bottom"/>
          </w:tcPr>
          <w:p w14:paraId="5F78EC22" w14:textId="77777777" w:rsidR="00EC2EE4" w:rsidRPr="002560B8" w:rsidRDefault="00EC2EE4" w:rsidP="00EC2EE4">
            <w:pPr>
              <w:spacing w:after="0" w:line="240" w:lineRule="auto"/>
              <w:jc w:val="right"/>
              <w:rPr>
                <w:rFonts w:ascii="Arial" w:hAnsi="Arial" w:cs="Arial"/>
              </w:rPr>
            </w:pPr>
            <w:r w:rsidRPr="002560B8">
              <w:rPr>
                <w:rFonts w:ascii="Arial" w:hAnsi="Arial" w:cs="Arial"/>
              </w:rPr>
              <w:t xml:space="preserve"> </w:t>
            </w:r>
            <w:r w:rsidRPr="002560B8">
              <w:rPr>
                <w:rFonts w:ascii="Arial" w:eastAsia="Times New Roman" w:hAnsi="Arial" w:cs="Arial"/>
                <w:b/>
              </w:rPr>
              <w:t>₱</w:t>
            </w:r>
            <w:r w:rsidRPr="002560B8">
              <w:rPr>
                <w:rFonts w:ascii="Arial" w:hAnsi="Arial" w:cs="Arial"/>
              </w:rPr>
              <w:t xml:space="preserve">    150,000.00 </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7CE43" w14:textId="77777777" w:rsidR="00EC2EE4" w:rsidRPr="002560B8" w:rsidRDefault="00EC2EE4" w:rsidP="00EC2EE4">
            <w:pPr>
              <w:spacing w:after="0" w:line="240" w:lineRule="auto"/>
              <w:jc w:val="right"/>
              <w:rPr>
                <w:rFonts w:ascii="Arial" w:hAnsi="Arial" w:cs="Arial"/>
              </w:rPr>
            </w:pPr>
            <w:r w:rsidRPr="002560B8">
              <w:rPr>
                <w:rFonts w:ascii="Arial" w:hAnsi="Arial" w:cs="Arial"/>
              </w:rPr>
              <w:t>-</w:t>
            </w:r>
          </w:p>
        </w:tc>
        <w:tc>
          <w:tcPr>
            <w:tcW w:w="2050" w:type="dxa"/>
            <w:tcBorders>
              <w:top w:val="single" w:sz="4" w:space="0" w:color="auto"/>
              <w:left w:val="single" w:sz="4" w:space="0" w:color="auto"/>
              <w:bottom w:val="single" w:sz="4" w:space="0" w:color="auto"/>
              <w:right w:val="single" w:sz="4" w:space="0" w:color="auto"/>
            </w:tcBorders>
            <w:vAlign w:val="bottom"/>
          </w:tcPr>
          <w:p w14:paraId="6F80A81E" w14:textId="77777777" w:rsidR="00EC2EE4" w:rsidRPr="002560B8" w:rsidRDefault="00EC2EE4" w:rsidP="00EC2EE4">
            <w:pPr>
              <w:spacing w:after="0" w:line="240" w:lineRule="auto"/>
              <w:jc w:val="right"/>
              <w:rPr>
                <w:rFonts w:ascii="Arial" w:eastAsia="Times New Roman" w:hAnsi="Arial" w:cs="Arial"/>
                <w:bCs/>
              </w:rPr>
            </w:pPr>
            <w:r w:rsidRPr="002560B8">
              <w:rPr>
                <w:rFonts w:ascii="Arial" w:hAnsi="Arial" w:cs="Arial"/>
              </w:rPr>
              <w:t xml:space="preserve"> </w:t>
            </w:r>
            <w:r w:rsidRPr="002560B8">
              <w:rPr>
                <w:rFonts w:ascii="Arial" w:eastAsia="Times New Roman" w:hAnsi="Arial" w:cs="Arial"/>
                <w:b/>
              </w:rPr>
              <w:t>₱</w:t>
            </w:r>
            <w:r w:rsidRPr="002560B8">
              <w:rPr>
                <w:rFonts w:ascii="Arial" w:hAnsi="Arial" w:cs="Arial"/>
              </w:rPr>
              <w:t xml:space="preserve">      150,000.00 </w:t>
            </w:r>
          </w:p>
        </w:tc>
      </w:tr>
      <w:tr w:rsidR="002560B8" w:rsidRPr="002560B8" w14:paraId="30A888E2"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3016A" w14:textId="77777777" w:rsidR="00EC2EE4" w:rsidRPr="002560B8" w:rsidRDefault="00EC2EE4" w:rsidP="00EC2EE4">
            <w:pPr>
              <w:spacing w:after="0" w:line="240" w:lineRule="auto"/>
              <w:rPr>
                <w:rFonts w:ascii="Arial" w:hAnsi="Arial" w:cs="Arial"/>
              </w:rPr>
            </w:pPr>
            <w:r w:rsidRPr="002560B8">
              <w:rPr>
                <w:rFonts w:ascii="Arial" w:hAnsi="Arial" w:cs="Arial"/>
              </w:rPr>
              <w:t xml:space="preserve">Office Equipment </w:t>
            </w:r>
          </w:p>
        </w:tc>
        <w:tc>
          <w:tcPr>
            <w:tcW w:w="1932" w:type="dxa"/>
            <w:tcBorders>
              <w:top w:val="single" w:sz="4" w:space="0" w:color="auto"/>
              <w:left w:val="single" w:sz="4" w:space="0" w:color="auto"/>
              <w:bottom w:val="single" w:sz="4" w:space="0" w:color="auto"/>
              <w:right w:val="single" w:sz="4" w:space="0" w:color="auto"/>
            </w:tcBorders>
            <w:vAlign w:val="center"/>
          </w:tcPr>
          <w:p w14:paraId="163A2D81" w14:textId="77777777" w:rsidR="00EC2EE4" w:rsidRPr="002560B8" w:rsidRDefault="00EC2EE4" w:rsidP="00EC2EE4">
            <w:pPr>
              <w:spacing w:after="0" w:line="240" w:lineRule="auto"/>
              <w:jc w:val="right"/>
              <w:rPr>
                <w:rFonts w:ascii="Arial" w:hAnsi="Arial" w:cs="Arial"/>
              </w:rPr>
            </w:pPr>
            <w:r w:rsidRPr="002560B8">
              <w:rPr>
                <w:rFonts w:ascii="Arial" w:hAnsi="Arial" w:cs="Arial"/>
              </w:rPr>
              <w:t>1,005,689.03</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07A37" w14:textId="77777777" w:rsidR="00EC2EE4" w:rsidRPr="002560B8" w:rsidRDefault="00EC2EE4" w:rsidP="00EC2EE4">
            <w:pPr>
              <w:spacing w:after="0" w:line="240" w:lineRule="auto"/>
              <w:jc w:val="right"/>
              <w:rPr>
                <w:rFonts w:ascii="Arial" w:hAnsi="Arial" w:cs="Arial"/>
              </w:rPr>
            </w:pPr>
            <w:r w:rsidRPr="002560B8">
              <w:rPr>
                <w:rFonts w:ascii="Arial" w:hAnsi="Arial" w:cs="Arial"/>
              </w:rPr>
              <w:t>146,865.00</w:t>
            </w:r>
          </w:p>
        </w:tc>
        <w:tc>
          <w:tcPr>
            <w:tcW w:w="2050" w:type="dxa"/>
            <w:tcBorders>
              <w:top w:val="single" w:sz="4" w:space="0" w:color="auto"/>
              <w:left w:val="single" w:sz="4" w:space="0" w:color="auto"/>
              <w:bottom w:val="single" w:sz="4" w:space="0" w:color="auto"/>
              <w:right w:val="single" w:sz="4" w:space="0" w:color="auto"/>
            </w:tcBorders>
            <w:vAlign w:val="center"/>
          </w:tcPr>
          <w:p w14:paraId="348D6D58" w14:textId="77777777" w:rsidR="00EC2EE4" w:rsidRPr="002560B8" w:rsidRDefault="00EC2EE4" w:rsidP="00EC2EE4">
            <w:pPr>
              <w:spacing w:after="0" w:line="240" w:lineRule="auto"/>
              <w:jc w:val="right"/>
              <w:rPr>
                <w:rFonts w:ascii="Arial" w:hAnsi="Arial" w:cs="Arial"/>
              </w:rPr>
            </w:pPr>
            <w:r w:rsidRPr="002560B8">
              <w:rPr>
                <w:rFonts w:ascii="Arial" w:hAnsi="Arial" w:cs="Arial"/>
              </w:rPr>
              <w:t>858,824.03</w:t>
            </w:r>
          </w:p>
        </w:tc>
      </w:tr>
      <w:tr w:rsidR="002560B8" w:rsidRPr="002560B8" w14:paraId="1E865C05"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81D9E" w14:textId="77777777" w:rsidR="00EC2EE4" w:rsidRPr="002560B8" w:rsidRDefault="00EC2EE4" w:rsidP="00EC2EE4">
            <w:pPr>
              <w:spacing w:after="0" w:line="240" w:lineRule="auto"/>
              <w:rPr>
                <w:rFonts w:ascii="Arial" w:hAnsi="Arial" w:cs="Arial"/>
              </w:rPr>
            </w:pPr>
            <w:r w:rsidRPr="002560B8">
              <w:rPr>
                <w:rFonts w:ascii="Arial" w:hAnsi="Arial" w:cs="Arial"/>
              </w:rPr>
              <w:t>Furniture and Fixture</w:t>
            </w:r>
          </w:p>
        </w:tc>
        <w:tc>
          <w:tcPr>
            <w:tcW w:w="1932" w:type="dxa"/>
            <w:tcBorders>
              <w:top w:val="single" w:sz="4" w:space="0" w:color="auto"/>
              <w:left w:val="single" w:sz="4" w:space="0" w:color="auto"/>
              <w:bottom w:val="single" w:sz="4" w:space="0" w:color="auto"/>
              <w:right w:val="single" w:sz="4" w:space="0" w:color="auto"/>
            </w:tcBorders>
            <w:vAlign w:val="center"/>
          </w:tcPr>
          <w:p w14:paraId="02B5163C" w14:textId="77777777" w:rsidR="00EC2EE4" w:rsidRPr="002560B8" w:rsidRDefault="00EC2EE4" w:rsidP="00EC2EE4">
            <w:pPr>
              <w:spacing w:after="0" w:line="240" w:lineRule="auto"/>
              <w:jc w:val="right"/>
              <w:rPr>
                <w:rFonts w:ascii="Arial" w:hAnsi="Arial" w:cs="Arial"/>
              </w:rPr>
            </w:pPr>
            <w:r w:rsidRPr="002560B8">
              <w:rPr>
                <w:rFonts w:ascii="Arial" w:hAnsi="Arial" w:cs="Arial"/>
              </w:rPr>
              <w:t>253,396.28</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2BB7C" w14:textId="77777777" w:rsidR="00EC2EE4" w:rsidRPr="002560B8" w:rsidRDefault="00EC2EE4" w:rsidP="00EC2EE4">
            <w:pPr>
              <w:spacing w:after="0" w:line="240" w:lineRule="auto"/>
              <w:jc w:val="right"/>
              <w:rPr>
                <w:rFonts w:ascii="Arial" w:hAnsi="Arial" w:cs="Arial"/>
              </w:rPr>
            </w:pPr>
            <w:r w:rsidRPr="002560B8">
              <w:rPr>
                <w:rFonts w:ascii="Arial" w:hAnsi="Arial" w:cs="Arial"/>
              </w:rPr>
              <w:t>129,375.01</w:t>
            </w:r>
          </w:p>
        </w:tc>
        <w:tc>
          <w:tcPr>
            <w:tcW w:w="2050" w:type="dxa"/>
            <w:tcBorders>
              <w:top w:val="single" w:sz="4" w:space="0" w:color="auto"/>
              <w:left w:val="single" w:sz="4" w:space="0" w:color="auto"/>
              <w:bottom w:val="single" w:sz="4" w:space="0" w:color="auto"/>
              <w:right w:val="single" w:sz="4" w:space="0" w:color="auto"/>
            </w:tcBorders>
            <w:vAlign w:val="center"/>
          </w:tcPr>
          <w:p w14:paraId="677F6D06" w14:textId="77777777" w:rsidR="00EC2EE4" w:rsidRPr="002560B8" w:rsidRDefault="00EC2EE4" w:rsidP="00EC2EE4">
            <w:pPr>
              <w:spacing w:after="0" w:line="240" w:lineRule="auto"/>
              <w:jc w:val="right"/>
              <w:rPr>
                <w:rFonts w:ascii="Arial" w:hAnsi="Arial" w:cs="Arial"/>
              </w:rPr>
            </w:pPr>
            <w:r w:rsidRPr="002560B8">
              <w:rPr>
                <w:rFonts w:ascii="Arial" w:hAnsi="Arial" w:cs="Arial"/>
              </w:rPr>
              <w:t>124,021.27</w:t>
            </w:r>
          </w:p>
        </w:tc>
      </w:tr>
      <w:tr w:rsidR="002560B8" w:rsidRPr="002560B8" w14:paraId="5F7C7EE4"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4E151" w14:textId="77777777" w:rsidR="00EC2EE4" w:rsidRPr="002560B8" w:rsidRDefault="00EC2EE4" w:rsidP="00EC2EE4">
            <w:pPr>
              <w:spacing w:after="0" w:line="240" w:lineRule="auto"/>
              <w:rPr>
                <w:rFonts w:ascii="Arial" w:hAnsi="Arial" w:cs="Arial"/>
              </w:rPr>
            </w:pPr>
            <w:r w:rsidRPr="002560B8">
              <w:rPr>
                <w:rFonts w:ascii="Arial" w:hAnsi="Arial" w:cs="Arial"/>
              </w:rPr>
              <w:t>Machinery</w:t>
            </w:r>
          </w:p>
        </w:tc>
        <w:tc>
          <w:tcPr>
            <w:tcW w:w="1932" w:type="dxa"/>
            <w:tcBorders>
              <w:top w:val="single" w:sz="4" w:space="0" w:color="auto"/>
              <w:left w:val="single" w:sz="4" w:space="0" w:color="auto"/>
              <w:bottom w:val="single" w:sz="4" w:space="0" w:color="auto"/>
              <w:right w:val="single" w:sz="4" w:space="0" w:color="auto"/>
            </w:tcBorders>
            <w:vAlign w:val="center"/>
          </w:tcPr>
          <w:p w14:paraId="3BC4AE6D" w14:textId="77777777" w:rsidR="00EC2EE4" w:rsidRPr="002560B8" w:rsidRDefault="00EC2EE4" w:rsidP="00EC2EE4">
            <w:pPr>
              <w:spacing w:after="0" w:line="240" w:lineRule="auto"/>
              <w:jc w:val="right"/>
              <w:rPr>
                <w:rFonts w:ascii="Arial" w:hAnsi="Arial" w:cs="Arial"/>
              </w:rPr>
            </w:pPr>
            <w:r w:rsidRPr="002560B8">
              <w:rPr>
                <w:rFonts w:ascii="Arial" w:hAnsi="Arial" w:cs="Arial"/>
              </w:rPr>
              <w:t>2,061,987.89</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468D0" w14:textId="77777777" w:rsidR="00EC2EE4" w:rsidRPr="002560B8" w:rsidRDefault="00EC2EE4" w:rsidP="00EC2EE4">
            <w:pPr>
              <w:spacing w:after="0" w:line="240" w:lineRule="auto"/>
              <w:jc w:val="right"/>
              <w:rPr>
                <w:rFonts w:ascii="Arial" w:hAnsi="Arial" w:cs="Arial"/>
              </w:rPr>
            </w:pPr>
            <w:r w:rsidRPr="002560B8">
              <w:rPr>
                <w:rFonts w:ascii="Arial" w:hAnsi="Arial" w:cs="Arial"/>
              </w:rPr>
              <w:t>108,980.00</w:t>
            </w:r>
          </w:p>
        </w:tc>
        <w:tc>
          <w:tcPr>
            <w:tcW w:w="2050" w:type="dxa"/>
            <w:tcBorders>
              <w:top w:val="single" w:sz="4" w:space="0" w:color="auto"/>
              <w:left w:val="single" w:sz="4" w:space="0" w:color="auto"/>
              <w:bottom w:val="single" w:sz="4" w:space="0" w:color="auto"/>
              <w:right w:val="single" w:sz="4" w:space="0" w:color="auto"/>
            </w:tcBorders>
            <w:vAlign w:val="center"/>
          </w:tcPr>
          <w:p w14:paraId="3E15A58A" w14:textId="77777777" w:rsidR="00EC2EE4" w:rsidRPr="002560B8" w:rsidRDefault="00EC2EE4" w:rsidP="00EC2EE4">
            <w:pPr>
              <w:spacing w:after="0" w:line="240" w:lineRule="auto"/>
              <w:jc w:val="right"/>
              <w:rPr>
                <w:rFonts w:ascii="Arial" w:hAnsi="Arial" w:cs="Arial"/>
              </w:rPr>
            </w:pPr>
            <w:r w:rsidRPr="002560B8">
              <w:rPr>
                <w:rFonts w:ascii="Arial" w:hAnsi="Arial" w:cs="Arial"/>
              </w:rPr>
              <w:t xml:space="preserve">1,953,007.89 </w:t>
            </w:r>
          </w:p>
        </w:tc>
      </w:tr>
      <w:tr w:rsidR="002560B8" w:rsidRPr="002560B8" w14:paraId="763B7521"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CCFE9" w14:textId="77777777" w:rsidR="00EC2EE4" w:rsidRPr="002560B8" w:rsidRDefault="00EC2EE4" w:rsidP="00EC2EE4">
            <w:pPr>
              <w:spacing w:after="0" w:line="240" w:lineRule="auto"/>
              <w:rPr>
                <w:rFonts w:ascii="Arial" w:hAnsi="Arial" w:cs="Arial"/>
              </w:rPr>
            </w:pPr>
            <w:r w:rsidRPr="002560B8">
              <w:rPr>
                <w:rFonts w:ascii="Arial" w:hAnsi="Arial" w:cs="Arial"/>
              </w:rPr>
              <w:t>Reservoir</w:t>
            </w:r>
          </w:p>
        </w:tc>
        <w:tc>
          <w:tcPr>
            <w:tcW w:w="1932" w:type="dxa"/>
            <w:tcBorders>
              <w:top w:val="single" w:sz="4" w:space="0" w:color="auto"/>
              <w:left w:val="single" w:sz="4" w:space="0" w:color="auto"/>
              <w:bottom w:val="single" w:sz="4" w:space="0" w:color="auto"/>
              <w:right w:val="single" w:sz="4" w:space="0" w:color="auto"/>
            </w:tcBorders>
            <w:vAlign w:val="center"/>
          </w:tcPr>
          <w:p w14:paraId="5A610ABD" w14:textId="77777777" w:rsidR="00EC2EE4" w:rsidRPr="002560B8" w:rsidRDefault="00EC2EE4" w:rsidP="00EC2EE4">
            <w:pPr>
              <w:spacing w:after="0" w:line="240" w:lineRule="auto"/>
              <w:jc w:val="right"/>
              <w:rPr>
                <w:rFonts w:ascii="Arial" w:hAnsi="Arial" w:cs="Arial"/>
              </w:rPr>
            </w:pPr>
            <w:r w:rsidRPr="002560B8">
              <w:rPr>
                <w:rFonts w:ascii="Arial" w:hAnsi="Arial" w:cs="Arial"/>
              </w:rPr>
              <w:t>354,781.25</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5E07B" w14:textId="77777777" w:rsidR="00EC2EE4" w:rsidRPr="002560B8" w:rsidRDefault="00EC2EE4" w:rsidP="00EC2EE4">
            <w:pPr>
              <w:spacing w:after="0" w:line="240" w:lineRule="auto"/>
              <w:jc w:val="right"/>
              <w:rPr>
                <w:rFonts w:ascii="Arial" w:hAnsi="Arial" w:cs="Arial"/>
              </w:rPr>
            </w:pPr>
            <w:r w:rsidRPr="002560B8">
              <w:rPr>
                <w:rFonts w:ascii="Arial" w:hAnsi="Arial" w:cs="Arial"/>
              </w:rPr>
              <w:t>-</w:t>
            </w:r>
          </w:p>
        </w:tc>
        <w:tc>
          <w:tcPr>
            <w:tcW w:w="2050" w:type="dxa"/>
            <w:tcBorders>
              <w:top w:val="single" w:sz="4" w:space="0" w:color="auto"/>
              <w:left w:val="single" w:sz="4" w:space="0" w:color="auto"/>
              <w:bottom w:val="single" w:sz="4" w:space="0" w:color="auto"/>
              <w:right w:val="single" w:sz="4" w:space="0" w:color="auto"/>
            </w:tcBorders>
            <w:vAlign w:val="center"/>
          </w:tcPr>
          <w:p w14:paraId="28E1B723" w14:textId="77777777" w:rsidR="00EC2EE4" w:rsidRPr="002560B8" w:rsidRDefault="00EC2EE4" w:rsidP="00EC2EE4">
            <w:pPr>
              <w:spacing w:after="0" w:line="240" w:lineRule="auto"/>
              <w:jc w:val="right"/>
              <w:rPr>
                <w:rFonts w:ascii="Arial" w:hAnsi="Arial" w:cs="Arial"/>
              </w:rPr>
            </w:pPr>
            <w:r w:rsidRPr="002560B8">
              <w:rPr>
                <w:rFonts w:ascii="Arial" w:hAnsi="Arial" w:cs="Arial"/>
              </w:rPr>
              <w:t xml:space="preserve">354,781.25 </w:t>
            </w:r>
          </w:p>
        </w:tc>
      </w:tr>
      <w:tr w:rsidR="002560B8" w:rsidRPr="002560B8" w14:paraId="1935BB74" w14:textId="77777777" w:rsidTr="008A7BA4">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74C3" w14:textId="77777777" w:rsidR="00EC2EE4" w:rsidRPr="002560B8" w:rsidRDefault="00EC2EE4" w:rsidP="00EC2EE4">
            <w:pPr>
              <w:spacing w:after="0" w:line="240" w:lineRule="auto"/>
              <w:rPr>
                <w:rFonts w:ascii="Arial" w:hAnsi="Arial" w:cs="Arial"/>
              </w:rPr>
            </w:pPr>
            <w:r w:rsidRPr="002560B8">
              <w:rPr>
                <w:rFonts w:ascii="Arial" w:hAnsi="Arial" w:cs="Arial"/>
              </w:rPr>
              <w:t>Motor vehicle</w:t>
            </w:r>
          </w:p>
        </w:tc>
        <w:tc>
          <w:tcPr>
            <w:tcW w:w="1932" w:type="dxa"/>
            <w:tcBorders>
              <w:top w:val="single" w:sz="4" w:space="0" w:color="auto"/>
              <w:left w:val="single" w:sz="4" w:space="0" w:color="auto"/>
              <w:bottom w:val="single" w:sz="4" w:space="0" w:color="auto"/>
              <w:right w:val="single" w:sz="4" w:space="0" w:color="auto"/>
            </w:tcBorders>
            <w:vAlign w:val="bottom"/>
          </w:tcPr>
          <w:p w14:paraId="1FD14DC2" w14:textId="77777777" w:rsidR="00EC2EE4" w:rsidRPr="002560B8" w:rsidRDefault="00EC2EE4" w:rsidP="00EC2EE4">
            <w:pPr>
              <w:spacing w:after="0" w:line="240" w:lineRule="auto"/>
              <w:jc w:val="right"/>
              <w:rPr>
                <w:rFonts w:ascii="Arial" w:hAnsi="Arial" w:cs="Arial"/>
              </w:rPr>
            </w:pPr>
            <w:r w:rsidRPr="002560B8">
              <w:rPr>
                <w:rFonts w:ascii="Arial" w:hAnsi="Arial" w:cs="Arial"/>
              </w:rPr>
              <w:t>175,900.00</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0DB0D" w14:textId="77777777" w:rsidR="00EC2EE4" w:rsidRPr="002560B8" w:rsidRDefault="00EC2EE4" w:rsidP="00EC2EE4">
            <w:pPr>
              <w:spacing w:after="0" w:line="240" w:lineRule="auto"/>
              <w:jc w:val="right"/>
              <w:rPr>
                <w:rFonts w:ascii="Arial" w:hAnsi="Arial" w:cs="Arial"/>
              </w:rPr>
            </w:pPr>
            <w:r w:rsidRPr="002560B8">
              <w:rPr>
                <w:rFonts w:ascii="Arial" w:hAnsi="Arial" w:cs="Arial"/>
              </w:rPr>
              <w:t>-</w:t>
            </w:r>
          </w:p>
        </w:tc>
        <w:tc>
          <w:tcPr>
            <w:tcW w:w="2050" w:type="dxa"/>
            <w:tcBorders>
              <w:top w:val="single" w:sz="4" w:space="0" w:color="auto"/>
              <w:left w:val="single" w:sz="4" w:space="0" w:color="auto"/>
              <w:bottom w:val="single" w:sz="4" w:space="0" w:color="auto"/>
              <w:right w:val="single" w:sz="4" w:space="0" w:color="auto"/>
            </w:tcBorders>
            <w:vAlign w:val="bottom"/>
          </w:tcPr>
          <w:p w14:paraId="250057D1" w14:textId="77777777" w:rsidR="00EC2EE4" w:rsidRPr="002560B8" w:rsidRDefault="00EC2EE4" w:rsidP="00EC2EE4">
            <w:pPr>
              <w:spacing w:after="0" w:line="240" w:lineRule="auto"/>
              <w:jc w:val="right"/>
              <w:rPr>
                <w:rFonts w:ascii="Arial" w:hAnsi="Arial" w:cs="Arial"/>
              </w:rPr>
            </w:pPr>
            <w:r w:rsidRPr="002560B8">
              <w:rPr>
                <w:rFonts w:ascii="Arial" w:hAnsi="Arial" w:cs="Arial"/>
              </w:rPr>
              <w:t>175,900.00</w:t>
            </w:r>
          </w:p>
        </w:tc>
      </w:tr>
      <w:tr w:rsidR="002560B8" w:rsidRPr="002560B8" w14:paraId="5B037195" w14:textId="77777777" w:rsidTr="008A7BA4">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51267" w14:textId="77777777" w:rsidR="00EC2EE4" w:rsidRPr="002560B8" w:rsidRDefault="00EC2EE4" w:rsidP="00EC2EE4">
            <w:pPr>
              <w:spacing w:after="0" w:line="240" w:lineRule="auto"/>
              <w:rPr>
                <w:rFonts w:ascii="Arial" w:hAnsi="Arial" w:cs="Arial"/>
              </w:rPr>
            </w:pPr>
            <w:r w:rsidRPr="002560B8">
              <w:rPr>
                <w:rFonts w:ascii="Arial" w:hAnsi="Arial" w:cs="Arial"/>
              </w:rPr>
              <w:t>DRRE</w:t>
            </w:r>
          </w:p>
        </w:tc>
        <w:tc>
          <w:tcPr>
            <w:tcW w:w="1932" w:type="dxa"/>
            <w:tcBorders>
              <w:top w:val="single" w:sz="4" w:space="0" w:color="auto"/>
              <w:left w:val="single" w:sz="4" w:space="0" w:color="auto"/>
              <w:bottom w:val="single" w:sz="4" w:space="0" w:color="auto"/>
              <w:right w:val="single" w:sz="4" w:space="0" w:color="auto"/>
            </w:tcBorders>
            <w:vAlign w:val="bottom"/>
          </w:tcPr>
          <w:p w14:paraId="697FDB46" w14:textId="77777777" w:rsidR="00EC2EE4" w:rsidRPr="002560B8" w:rsidRDefault="00EC2EE4" w:rsidP="00EC2EE4">
            <w:pPr>
              <w:spacing w:after="0" w:line="240" w:lineRule="auto"/>
              <w:jc w:val="right"/>
              <w:rPr>
                <w:rFonts w:ascii="Arial" w:hAnsi="Arial" w:cs="Arial"/>
              </w:rPr>
            </w:pPr>
            <w:r w:rsidRPr="002560B8">
              <w:rPr>
                <w:rFonts w:ascii="Arial" w:hAnsi="Arial" w:cs="Arial"/>
              </w:rPr>
              <w:t>67,057.75</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BEECF" w14:textId="77777777" w:rsidR="00EC2EE4" w:rsidRPr="002560B8" w:rsidRDefault="00EC2EE4" w:rsidP="00EC2EE4">
            <w:pPr>
              <w:spacing w:after="0" w:line="240" w:lineRule="auto"/>
              <w:jc w:val="right"/>
              <w:rPr>
                <w:rFonts w:ascii="Arial" w:hAnsi="Arial" w:cs="Arial"/>
              </w:rPr>
            </w:pPr>
            <w:r w:rsidRPr="002560B8">
              <w:rPr>
                <w:rFonts w:ascii="Arial" w:hAnsi="Arial" w:cs="Arial"/>
              </w:rPr>
              <w:t>14,250.00</w:t>
            </w:r>
          </w:p>
        </w:tc>
        <w:tc>
          <w:tcPr>
            <w:tcW w:w="2050" w:type="dxa"/>
            <w:tcBorders>
              <w:top w:val="single" w:sz="4" w:space="0" w:color="auto"/>
              <w:left w:val="single" w:sz="4" w:space="0" w:color="auto"/>
              <w:bottom w:val="single" w:sz="4" w:space="0" w:color="auto"/>
              <w:right w:val="single" w:sz="4" w:space="0" w:color="auto"/>
            </w:tcBorders>
            <w:vAlign w:val="bottom"/>
          </w:tcPr>
          <w:p w14:paraId="09D56800" w14:textId="77777777" w:rsidR="00EC2EE4" w:rsidRPr="002560B8" w:rsidRDefault="00EC2EE4" w:rsidP="00EC2EE4">
            <w:pPr>
              <w:spacing w:after="0" w:line="240" w:lineRule="auto"/>
              <w:jc w:val="right"/>
              <w:rPr>
                <w:rFonts w:ascii="Arial" w:hAnsi="Arial" w:cs="Arial"/>
              </w:rPr>
            </w:pPr>
            <w:r w:rsidRPr="002560B8">
              <w:rPr>
                <w:rFonts w:ascii="Arial" w:hAnsi="Arial" w:cs="Arial"/>
              </w:rPr>
              <w:t>52,807.75</w:t>
            </w:r>
          </w:p>
        </w:tc>
      </w:tr>
      <w:tr w:rsidR="002560B8" w:rsidRPr="002560B8" w14:paraId="40745D4D"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5A11" w14:textId="77777777" w:rsidR="00EC2EE4" w:rsidRPr="002560B8" w:rsidRDefault="00EC2EE4" w:rsidP="00EC2EE4">
            <w:pPr>
              <w:spacing w:after="0" w:line="240" w:lineRule="auto"/>
              <w:rPr>
                <w:rFonts w:ascii="Arial" w:hAnsi="Arial" w:cs="Arial"/>
              </w:rPr>
            </w:pPr>
            <w:r w:rsidRPr="002560B8">
              <w:rPr>
                <w:rFonts w:ascii="Arial" w:hAnsi="Arial" w:cs="Arial"/>
              </w:rPr>
              <w:t>Water Supply System</w:t>
            </w:r>
          </w:p>
        </w:tc>
        <w:tc>
          <w:tcPr>
            <w:tcW w:w="1932" w:type="dxa"/>
            <w:tcBorders>
              <w:top w:val="single" w:sz="4" w:space="0" w:color="auto"/>
              <w:left w:val="single" w:sz="4" w:space="0" w:color="auto"/>
              <w:bottom w:val="single" w:sz="4" w:space="0" w:color="auto"/>
              <w:right w:val="single" w:sz="4" w:space="0" w:color="auto"/>
            </w:tcBorders>
            <w:vAlign w:val="center"/>
          </w:tcPr>
          <w:p w14:paraId="0370F819" w14:textId="77777777" w:rsidR="00EC2EE4" w:rsidRPr="002560B8" w:rsidRDefault="00EC2EE4" w:rsidP="00EC2EE4">
            <w:pPr>
              <w:spacing w:after="0" w:line="240" w:lineRule="auto"/>
              <w:jc w:val="right"/>
              <w:rPr>
                <w:rFonts w:ascii="Arial" w:hAnsi="Arial" w:cs="Arial"/>
              </w:rPr>
            </w:pPr>
            <w:r w:rsidRPr="002560B8">
              <w:rPr>
                <w:rFonts w:ascii="Arial" w:hAnsi="Arial" w:cs="Arial"/>
              </w:rPr>
              <w:t>19,286,171.96</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A9A38" w14:textId="77777777" w:rsidR="00EC2EE4" w:rsidRPr="002560B8" w:rsidRDefault="00EC2EE4" w:rsidP="00EC2EE4">
            <w:pPr>
              <w:spacing w:after="0" w:line="240" w:lineRule="auto"/>
              <w:jc w:val="right"/>
              <w:rPr>
                <w:rFonts w:ascii="Arial" w:hAnsi="Arial" w:cs="Arial"/>
              </w:rPr>
            </w:pPr>
            <w:r w:rsidRPr="002560B8">
              <w:rPr>
                <w:rFonts w:ascii="Arial" w:hAnsi="Arial" w:cs="Arial"/>
              </w:rPr>
              <w:t>2,194,959.28</w:t>
            </w:r>
          </w:p>
        </w:tc>
        <w:tc>
          <w:tcPr>
            <w:tcW w:w="2050" w:type="dxa"/>
            <w:tcBorders>
              <w:top w:val="single" w:sz="4" w:space="0" w:color="auto"/>
              <w:left w:val="single" w:sz="4" w:space="0" w:color="auto"/>
              <w:bottom w:val="single" w:sz="4" w:space="0" w:color="auto"/>
              <w:right w:val="single" w:sz="4" w:space="0" w:color="auto"/>
            </w:tcBorders>
            <w:vAlign w:val="center"/>
          </w:tcPr>
          <w:p w14:paraId="062B2699" w14:textId="77777777" w:rsidR="00EC2EE4" w:rsidRPr="002560B8" w:rsidRDefault="00EC2EE4" w:rsidP="00EC2EE4">
            <w:pPr>
              <w:spacing w:after="0" w:line="240" w:lineRule="auto"/>
              <w:jc w:val="right"/>
              <w:rPr>
                <w:rFonts w:ascii="Arial" w:hAnsi="Arial" w:cs="Arial"/>
              </w:rPr>
            </w:pPr>
            <w:r w:rsidRPr="002560B8">
              <w:rPr>
                <w:rFonts w:ascii="Arial" w:hAnsi="Arial" w:cs="Arial"/>
              </w:rPr>
              <w:t>17,091,212.68</w:t>
            </w:r>
          </w:p>
        </w:tc>
      </w:tr>
      <w:tr w:rsidR="002560B8" w:rsidRPr="002560B8" w14:paraId="4F3EB8EF" w14:textId="77777777" w:rsidTr="007E6841">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22C5" w14:textId="77777777" w:rsidR="00EC2EE4" w:rsidRPr="002560B8" w:rsidRDefault="00EC2EE4" w:rsidP="00EC2EE4">
            <w:pPr>
              <w:spacing w:after="0" w:line="240" w:lineRule="auto"/>
              <w:rPr>
                <w:rFonts w:ascii="Arial" w:hAnsi="Arial" w:cs="Arial"/>
              </w:rPr>
            </w:pPr>
            <w:r w:rsidRPr="002560B8">
              <w:rPr>
                <w:rFonts w:ascii="Arial" w:hAnsi="Arial" w:cs="Arial"/>
              </w:rPr>
              <w:t>Construction in Progress</w:t>
            </w:r>
          </w:p>
        </w:tc>
        <w:tc>
          <w:tcPr>
            <w:tcW w:w="1932" w:type="dxa"/>
            <w:tcBorders>
              <w:top w:val="single" w:sz="4" w:space="0" w:color="auto"/>
              <w:left w:val="single" w:sz="4" w:space="0" w:color="auto"/>
              <w:bottom w:val="single" w:sz="4" w:space="0" w:color="auto"/>
              <w:right w:val="single" w:sz="4" w:space="0" w:color="auto"/>
            </w:tcBorders>
            <w:vAlign w:val="center"/>
          </w:tcPr>
          <w:p w14:paraId="773ECA90" w14:textId="77777777" w:rsidR="00EC2EE4" w:rsidRPr="002560B8" w:rsidRDefault="00EC2EE4" w:rsidP="00EC2EE4">
            <w:pPr>
              <w:spacing w:after="0" w:line="240" w:lineRule="auto"/>
              <w:jc w:val="right"/>
              <w:rPr>
                <w:rFonts w:ascii="Arial" w:hAnsi="Arial" w:cs="Arial"/>
              </w:rPr>
            </w:pPr>
            <w:r w:rsidRPr="002560B8">
              <w:rPr>
                <w:rFonts w:ascii="Arial" w:hAnsi="Arial" w:cs="Arial"/>
              </w:rPr>
              <w:t>-</w:t>
            </w:r>
          </w:p>
        </w:tc>
        <w:tc>
          <w:tcPr>
            <w:tcW w:w="18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DDED6" w14:textId="77777777" w:rsidR="00EC2EE4" w:rsidRPr="002560B8" w:rsidRDefault="00EC2EE4" w:rsidP="00EC2EE4">
            <w:pPr>
              <w:spacing w:after="0" w:line="240" w:lineRule="auto"/>
              <w:jc w:val="right"/>
              <w:rPr>
                <w:rFonts w:ascii="Arial" w:hAnsi="Arial" w:cs="Arial"/>
              </w:rPr>
            </w:pPr>
            <w:r w:rsidRPr="002560B8">
              <w:rPr>
                <w:rFonts w:ascii="Arial" w:hAnsi="Arial" w:cs="Arial"/>
              </w:rPr>
              <w:t>(606,019.75)</w:t>
            </w:r>
          </w:p>
        </w:tc>
        <w:tc>
          <w:tcPr>
            <w:tcW w:w="2050" w:type="dxa"/>
            <w:tcBorders>
              <w:top w:val="single" w:sz="4" w:space="0" w:color="auto"/>
              <w:left w:val="single" w:sz="4" w:space="0" w:color="auto"/>
              <w:bottom w:val="single" w:sz="4" w:space="0" w:color="auto"/>
              <w:right w:val="single" w:sz="4" w:space="0" w:color="auto"/>
            </w:tcBorders>
            <w:vAlign w:val="center"/>
          </w:tcPr>
          <w:p w14:paraId="468AA091" w14:textId="77777777" w:rsidR="00EC2EE4" w:rsidRPr="002560B8" w:rsidRDefault="00EC2EE4" w:rsidP="00EC2EE4">
            <w:pPr>
              <w:spacing w:after="0" w:line="240" w:lineRule="auto"/>
              <w:jc w:val="right"/>
              <w:rPr>
                <w:rFonts w:ascii="Arial" w:hAnsi="Arial" w:cs="Arial"/>
              </w:rPr>
            </w:pPr>
            <w:r w:rsidRPr="002560B8">
              <w:rPr>
                <w:rFonts w:ascii="Arial" w:hAnsi="Arial" w:cs="Arial"/>
              </w:rPr>
              <w:t>606,019.75</w:t>
            </w:r>
          </w:p>
        </w:tc>
      </w:tr>
      <w:tr w:rsidR="00EC2EE4" w:rsidRPr="002560B8" w14:paraId="2C436EB0" w14:textId="77777777" w:rsidTr="007E6841">
        <w:trPr>
          <w:trHeight w:val="288"/>
        </w:trPr>
        <w:tc>
          <w:tcPr>
            <w:tcW w:w="31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344995FF" w14:textId="77777777" w:rsidR="00EC2EE4" w:rsidRPr="002560B8" w:rsidRDefault="00EC2EE4" w:rsidP="00EC2EE4">
            <w:pPr>
              <w:spacing w:after="0" w:line="240" w:lineRule="auto"/>
              <w:rPr>
                <w:rFonts w:ascii="Arial" w:hAnsi="Arial" w:cs="Arial"/>
                <w:b/>
              </w:rPr>
            </w:pPr>
            <w:r w:rsidRPr="002560B8">
              <w:rPr>
                <w:rFonts w:ascii="Arial" w:hAnsi="Arial" w:cs="Arial"/>
                <w:b/>
              </w:rPr>
              <w:t>Total</w:t>
            </w:r>
          </w:p>
        </w:tc>
        <w:tc>
          <w:tcPr>
            <w:tcW w:w="1932" w:type="dxa"/>
            <w:tcBorders>
              <w:top w:val="single" w:sz="4" w:space="0" w:color="auto"/>
              <w:left w:val="single" w:sz="4" w:space="0" w:color="auto"/>
              <w:bottom w:val="double" w:sz="4" w:space="0" w:color="auto"/>
              <w:right w:val="single" w:sz="4" w:space="0" w:color="auto"/>
            </w:tcBorders>
            <w:vAlign w:val="center"/>
          </w:tcPr>
          <w:p w14:paraId="060C2411" w14:textId="77777777" w:rsidR="00EC2EE4" w:rsidRPr="002560B8" w:rsidRDefault="00EC2EE4" w:rsidP="00EC2EE4">
            <w:pPr>
              <w:spacing w:after="0" w:line="240" w:lineRule="auto"/>
              <w:jc w:val="right"/>
              <w:rPr>
                <w:rFonts w:ascii="Arial" w:hAnsi="Arial" w:cs="Arial"/>
                <w:b/>
                <w:bCs/>
              </w:rPr>
            </w:pPr>
            <w:r w:rsidRPr="002560B8">
              <w:rPr>
                <w:rFonts w:ascii="Arial" w:eastAsia="Times New Roman" w:hAnsi="Arial" w:cs="Arial"/>
                <w:b/>
              </w:rPr>
              <w:t>₱23,354,984.16</w:t>
            </w:r>
            <w:r w:rsidRPr="002560B8">
              <w:rPr>
                <w:rFonts w:ascii="Arial" w:hAnsi="Arial" w:cs="Arial"/>
                <w:b/>
              </w:rPr>
              <w:t xml:space="preserve"> </w:t>
            </w:r>
          </w:p>
        </w:tc>
        <w:tc>
          <w:tcPr>
            <w:tcW w:w="1868"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AD05E25" w14:textId="77777777" w:rsidR="00EC2EE4" w:rsidRPr="002560B8" w:rsidRDefault="00B72D50" w:rsidP="00EC2EE4">
            <w:pPr>
              <w:spacing w:after="0" w:line="240" w:lineRule="auto"/>
              <w:jc w:val="right"/>
              <w:rPr>
                <w:rFonts w:ascii="Arial" w:hAnsi="Arial" w:cs="Arial"/>
                <w:b/>
              </w:rPr>
            </w:pPr>
            <w:proofErr w:type="gramStart"/>
            <w:r w:rsidRPr="002560B8">
              <w:rPr>
                <w:rFonts w:ascii="Arial" w:eastAsia="Times New Roman" w:hAnsi="Arial" w:cs="Arial"/>
                <w:b/>
              </w:rPr>
              <w:t xml:space="preserve">₱  </w:t>
            </w:r>
            <w:r w:rsidRPr="002560B8">
              <w:rPr>
                <w:rFonts w:ascii="Arial" w:hAnsi="Arial" w:cs="Arial"/>
                <w:b/>
              </w:rPr>
              <w:t>1,988,409.54</w:t>
            </w:r>
            <w:proofErr w:type="gramEnd"/>
          </w:p>
        </w:tc>
        <w:tc>
          <w:tcPr>
            <w:tcW w:w="2050" w:type="dxa"/>
            <w:tcBorders>
              <w:top w:val="single" w:sz="4" w:space="0" w:color="auto"/>
              <w:left w:val="single" w:sz="4" w:space="0" w:color="auto"/>
              <w:bottom w:val="double" w:sz="4" w:space="0" w:color="auto"/>
              <w:right w:val="single" w:sz="4" w:space="0" w:color="auto"/>
            </w:tcBorders>
            <w:vAlign w:val="center"/>
          </w:tcPr>
          <w:p w14:paraId="46B86D3C" w14:textId="77777777" w:rsidR="00EC2EE4" w:rsidRPr="002560B8" w:rsidRDefault="00EC2EE4" w:rsidP="00EC2EE4">
            <w:pPr>
              <w:spacing w:after="0" w:line="240" w:lineRule="auto"/>
              <w:jc w:val="right"/>
              <w:rPr>
                <w:rFonts w:ascii="Arial" w:eastAsia="Times New Roman" w:hAnsi="Arial" w:cs="Arial"/>
                <w:b/>
              </w:rPr>
            </w:pPr>
            <w:r w:rsidRPr="002560B8">
              <w:rPr>
                <w:rFonts w:ascii="Arial" w:eastAsia="Times New Roman" w:hAnsi="Arial" w:cs="Arial"/>
                <w:b/>
              </w:rPr>
              <w:t xml:space="preserve">₱    </w:t>
            </w:r>
            <w:r w:rsidR="00B72D50" w:rsidRPr="002560B8">
              <w:rPr>
                <w:rFonts w:ascii="Arial" w:hAnsi="Arial" w:cs="Arial"/>
                <w:b/>
                <w:bCs/>
              </w:rPr>
              <w:t>21,366,574.62</w:t>
            </w:r>
          </w:p>
        </w:tc>
      </w:tr>
    </w:tbl>
    <w:p w14:paraId="31FA3240" w14:textId="77777777" w:rsidR="001A1A11" w:rsidRPr="002560B8" w:rsidRDefault="001A1A11" w:rsidP="00210E95">
      <w:pPr>
        <w:spacing w:after="0" w:line="240" w:lineRule="auto"/>
        <w:jc w:val="both"/>
        <w:rPr>
          <w:rFonts w:ascii="Arial" w:hAnsi="Arial" w:cs="Arial"/>
          <w:b/>
        </w:rPr>
      </w:pPr>
    </w:p>
    <w:p w14:paraId="666692B2" w14:textId="77777777" w:rsidR="001A1A11" w:rsidRPr="002560B8" w:rsidRDefault="007D73D6" w:rsidP="00210E95">
      <w:pPr>
        <w:spacing w:after="0" w:line="240" w:lineRule="auto"/>
        <w:jc w:val="both"/>
        <w:rPr>
          <w:rFonts w:ascii="Arial" w:hAnsi="Arial" w:cs="Arial"/>
          <w:b/>
        </w:rPr>
      </w:pPr>
      <w:r w:rsidRPr="002560B8">
        <w:rPr>
          <w:rFonts w:ascii="Arial" w:hAnsi="Arial" w:cs="Arial"/>
          <w:b/>
        </w:rPr>
        <w:t>Accumulated Depreciation</w:t>
      </w:r>
    </w:p>
    <w:p w14:paraId="0816A184" w14:textId="77777777" w:rsidR="003B4DDA" w:rsidRPr="002560B8" w:rsidRDefault="003B4DDA" w:rsidP="007833FD">
      <w:pPr>
        <w:shd w:val="clear" w:color="auto" w:fill="F2F2F2" w:themeFill="background1" w:themeFillShade="F2"/>
        <w:spacing w:after="0" w:line="240" w:lineRule="auto"/>
        <w:jc w:val="both"/>
        <w:rPr>
          <w:rFonts w:ascii="Arial" w:hAnsi="Arial" w:cs="Arial"/>
          <w:b/>
        </w:rPr>
      </w:pPr>
    </w:p>
    <w:tbl>
      <w:tblPr>
        <w:tblW w:w="8995" w:type="dxa"/>
        <w:tblInd w:w="113" w:type="dxa"/>
        <w:tblLook w:val="04A0" w:firstRow="1" w:lastRow="0" w:firstColumn="1" w:lastColumn="0" w:noHBand="0" w:noVBand="1"/>
      </w:tblPr>
      <w:tblGrid>
        <w:gridCol w:w="3145"/>
        <w:gridCol w:w="1980"/>
        <w:gridCol w:w="1745"/>
        <w:gridCol w:w="2125"/>
      </w:tblGrid>
      <w:tr w:rsidR="002560B8" w:rsidRPr="002560B8" w14:paraId="17BCAC11" w14:textId="77777777" w:rsidTr="007E6841">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F92D" w14:textId="77777777" w:rsidR="009D6C21" w:rsidRPr="002560B8" w:rsidRDefault="00B811AE" w:rsidP="007833FD">
            <w:pPr>
              <w:shd w:val="clear" w:color="auto" w:fill="F2F2F2" w:themeFill="background1" w:themeFillShade="F2"/>
              <w:spacing w:after="0" w:line="240" w:lineRule="auto"/>
              <w:jc w:val="center"/>
              <w:rPr>
                <w:rFonts w:ascii="Arial" w:eastAsia="Times New Roman" w:hAnsi="Arial" w:cs="Arial"/>
                <w:b/>
                <w:bCs/>
              </w:rPr>
            </w:pPr>
            <w:r w:rsidRPr="002560B8">
              <w:rPr>
                <w:rFonts w:ascii="Arial" w:hAnsi="Arial" w:cs="Arial"/>
                <w:b/>
              </w:rPr>
              <w:t>PARTICULARS</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5EA2456" w14:textId="77777777" w:rsidR="009D6C21" w:rsidRPr="002560B8" w:rsidRDefault="009D6C21" w:rsidP="007833FD">
            <w:pPr>
              <w:shd w:val="clear" w:color="auto" w:fill="F2F2F2" w:themeFill="background1" w:themeFillShade="F2"/>
              <w:spacing w:after="0" w:line="240" w:lineRule="auto"/>
              <w:jc w:val="center"/>
              <w:rPr>
                <w:rFonts w:ascii="Arial" w:eastAsia="Times New Roman" w:hAnsi="Arial" w:cs="Arial"/>
                <w:b/>
                <w:bCs/>
              </w:rPr>
            </w:pPr>
            <w:r w:rsidRPr="002560B8">
              <w:rPr>
                <w:rFonts w:ascii="Arial" w:eastAsia="Times New Roman" w:hAnsi="Arial" w:cs="Arial"/>
                <w:b/>
                <w:bCs/>
              </w:rPr>
              <w:t>202</w:t>
            </w:r>
            <w:r w:rsidR="00C205FE" w:rsidRPr="002560B8">
              <w:rPr>
                <w:rFonts w:ascii="Arial" w:eastAsia="Times New Roman" w:hAnsi="Arial" w:cs="Arial"/>
                <w:b/>
                <w:bCs/>
              </w:rPr>
              <w:t>2</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3280F426" w14:textId="77777777" w:rsidR="009D6C21" w:rsidRPr="002560B8" w:rsidRDefault="00B811AE" w:rsidP="007833FD">
            <w:pPr>
              <w:shd w:val="clear" w:color="auto" w:fill="F2F2F2" w:themeFill="background1" w:themeFillShade="F2"/>
              <w:spacing w:after="0" w:line="240" w:lineRule="auto"/>
              <w:jc w:val="center"/>
              <w:rPr>
                <w:rFonts w:ascii="Arial" w:eastAsia="Times New Roman" w:hAnsi="Arial" w:cs="Arial"/>
                <w:b/>
                <w:bCs/>
              </w:rPr>
            </w:pPr>
            <w:r w:rsidRPr="002560B8">
              <w:rPr>
                <w:rFonts w:ascii="Arial" w:hAnsi="Arial" w:cs="Arial"/>
                <w:b/>
                <w:bCs/>
              </w:rPr>
              <w:t>ADDITIONS</w:t>
            </w:r>
          </w:p>
        </w:tc>
        <w:tc>
          <w:tcPr>
            <w:tcW w:w="2125" w:type="dxa"/>
            <w:tcBorders>
              <w:top w:val="single" w:sz="4" w:space="0" w:color="auto"/>
              <w:left w:val="nil"/>
              <w:bottom w:val="single" w:sz="4" w:space="0" w:color="auto"/>
              <w:right w:val="single" w:sz="4" w:space="0" w:color="auto"/>
            </w:tcBorders>
          </w:tcPr>
          <w:p w14:paraId="182327DB" w14:textId="77777777" w:rsidR="009D6C21" w:rsidRPr="002560B8" w:rsidRDefault="00B811AE" w:rsidP="007833FD">
            <w:pPr>
              <w:shd w:val="clear" w:color="auto" w:fill="F2F2F2" w:themeFill="background1" w:themeFillShade="F2"/>
              <w:spacing w:after="0" w:line="240" w:lineRule="auto"/>
              <w:jc w:val="center"/>
              <w:rPr>
                <w:rFonts w:ascii="Arial" w:eastAsia="Times New Roman" w:hAnsi="Arial" w:cs="Arial"/>
                <w:b/>
                <w:bCs/>
              </w:rPr>
            </w:pPr>
            <w:r w:rsidRPr="002560B8">
              <w:rPr>
                <w:rFonts w:ascii="Arial" w:eastAsia="Times New Roman" w:hAnsi="Arial" w:cs="Arial"/>
                <w:b/>
                <w:bCs/>
              </w:rPr>
              <w:t>20</w:t>
            </w:r>
            <w:r w:rsidR="005B0248" w:rsidRPr="002560B8">
              <w:rPr>
                <w:rFonts w:ascii="Arial" w:eastAsia="Times New Roman" w:hAnsi="Arial" w:cs="Arial"/>
                <w:b/>
                <w:bCs/>
              </w:rPr>
              <w:t>2</w:t>
            </w:r>
            <w:r w:rsidR="00C205FE" w:rsidRPr="002560B8">
              <w:rPr>
                <w:rFonts w:ascii="Arial" w:eastAsia="Times New Roman" w:hAnsi="Arial" w:cs="Arial"/>
                <w:b/>
                <w:bCs/>
              </w:rPr>
              <w:t>1</w:t>
            </w:r>
          </w:p>
        </w:tc>
      </w:tr>
      <w:tr w:rsidR="002560B8" w:rsidRPr="002560B8" w14:paraId="5A468F2A"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C1CC"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lang w:val="en-PH"/>
              </w:rPr>
              <w:t>Land</w:t>
            </w:r>
          </w:p>
        </w:tc>
        <w:tc>
          <w:tcPr>
            <w:tcW w:w="1980" w:type="dxa"/>
            <w:tcBorders>
              <w:top w:val="single" w:sz="4" w:space="0" w:color="auto"/>
              <w:left w:val="nil"/>
              <w:bottom w:val="single" w:sz="4" w:space="0" w:color="auto"/>
              <w:right w:val="single" w:sz="4" w:space="0" w:color="auto"/>
            </w:tcBorders>
            <w:shd w:val="clear" w:color="auto" w:fill="auto"/>
            <w:noWrap/>
          </w:tcPr>
          <w:p w14:paraId="76147CBB" w14:textId="77777777" w:rsidR="003005BE" w:rsidRPr="002560B8" w:rsidRDefault="003005BE" w:rsidP="003005BE">
            <w:pPr>
              <w:spacing w:after="0" w:line="240" w:lineRule="auto"/>
              <w:jc w:val="right"/>
              <w:rPr>
                <w:rFonts w:ascii="Arial" w:eastAsia="Times New Roman" w:hAnsi="Arial" w:cs="Arial"/>
                <w:b/>
                <w:bCs/>
              </w:rPr>
            </w:pPr>
            <w:r w:rsidRPr="002560B8">
              <w:rPr>
                <w:rFonts w:ascii="Arial" w:hAnsi="Arial" w:cs="Arial"/>
              </w:rPr>
              <w:t>₱                0.00</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0B021908" w14:textId="77777777" w:rsidR="003005BE" w:rsidRPr="002560B8" w:rsidRDefault="003005BE" w:rsidP="003005BE">
            <w:pPr>
              <w:spacing w:after="0" w:line="240" w:lineRule="auto"/>
              <w:jc w:val="right"/>
              <w:rPr>
                <w:rFonts w:ascii="Arial" w:eastAsia="Times New Roman" w:hAnsi="Arial" w:cs="Arial"/>
                <w:b/>
                <w:bCs/>
              </w:rPr>
            </w:pPr>
            <w:r w:rsidRPr="002560B8">
              <w:rPr>
                <w:rFonts w:ascii="Arial" w:eastAsia="Times New Roman" w:hAnsi="Arial" w:cs="Arial"/>
                <w:b/>
              </w:rPr>
              <w:t>₱</w:t>
            </w:r>
            <w:r w:rsidRPr="002560B8">
              <w:rPr>
                <w:rFonts w:ascii="Arial" w:hAnsi="Arial" w:cs="Arial"/>
              </w:rPr>
              <w:t xml:space="preserve">              </w:t>
            </w:r>
            <w:r w:rsidRPr="002560B8">
              <w:rPr>
                <w:rFonts w:ascii="Arial" w:hAnsi="Arial" w:cs="Arial"/>
                <w:lang w:val="en-PH"/>
              </w:rPr>
              <w:t>0.00</w:t>
            </w:r>
          </w:p>
        </w:tc>
        <w:tc>
          <w:tcPr>
            <w:tcW w:w="2125" w:type="dxa"/>
            <w:tcBorders>
              <w:top w:val="single" w:sz="4" w:space="0" w:color="auto"/>
              <w:left w:val="nil"/>
              <w:bottom w:val="single" w:sz="4" w:space="0" w:color="auto"/>
              <w:right w:val="single" w:sz="4" w:space="0" w:color="auto"/>
            </w:tcBorders>
            <w:vAlign w:val="center"/>
          </w:tcPr>
          <w:p w14:paraId="6A870E90" w14:textId="77777777" w:rsidR="003005BE" w:rsidRPr="002560B8" w:rsidRDefault="003005BE" w:rsidP="003005BE">
            <w:pPr>
              <w:spacing w:after="0" w:line="240" w:lineRule="auto"/>
              <w:jc w:val="right"/>
              <w:rPr>
                <w:rFonts w:ascii="Arial" w:eastAsia="Times New Roman" w:hAnsi="Arial" w:cs="Arial"/>
                <w:bCs/>
              </w:rPr>
            </w:pPr>
            <w:r w:rsidRPr="002560B8">
              <w:rPr>
                <w:rFonts w:ascii="Arial" w:eastAsia="Times New Roman" w:hAnsi="Arial" w:cs="Arial"/>
                <w:bCs/>
              </w:rPr>
              <w:t xml:space="preserve">₱        </w:t>
            </w:r>
            <w:r w:rsidRPr="002560B8">
              <w:rPr>
                <w:rFonts w:ascii="Arial" w:eastAsia="Times New Roman" w:hAnsi="Arial" w:cs="Arial"/>
                <w:b/>
              </w:rPr>
              <w:t xml:space="preserve">           </w:t>
            </w:r>
            <w:r w:rsidRPr="002560B8">
              <w:rPr>
                <w:rFonts w:ascii="Arial" w:hAnsi="Arial" w:cs="Arial"/>
                <w:lang w:val="en-PH"/>
              </w:rPr>
              <w:t>0.00</w:t>
            </w:r>
          </w:p>
        </w:tc>
      </w:tr>
      <w:tr w:rsidR="002560B8" w:rsidRPr="002560B8" w14:paraId="05EE3C3B"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F2AD4"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 xml:space="preserve">Office Equipment </w:t>
            </w:r>
          </w:p>
        </w:tc>
        <w:tc>
          <w:tcPr>
            <w:tcW w:w="1980" w:type="dxa"/>
            <w:tcBorders>
              <w:top w:val="single" w:sz="4" w:space="0" w:color="auto"/>
              <w:left w:val="nil"/>
              <w:bottom w:val="single" w:sz="4" w:space="0" w:color="auto"/>
              <w:right w:val="single" w:sz="4" w:space="0" w:color="auto"/>
            </w:tcBorders>
            <w:shd w:val="clear" w:color="auto" w:fill="auto"/>
            <w:noWrap/>
          </w:tcPr>
          <w:p w14:paraId="754AE86B"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798,602.08</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55C3562B"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98,597.36</w:t>
            </w:r>
          </w:p>
        </w:tc>
        <w:tc>
          <w:tcPr>
            <w:tcW w:w="2125" w:type="dxa"/>
            <w:tcBorders>
              <w:top w:val="single" w:sz="4" w:space="0" w:color="auto"/>
              <w:left w:val="nil"/>
              <w:bottom w:val="single" w:sz="4" w:space="0" w:color="auto"/>
              <w:right w:val="single" w:sz="4" w:space="0" w:color="auto"/>
            </w:tcBorders>
            <w:vAlign w:val="bottom"/>
          </w:tcPr>
          <w:p w14:paraId="41CD8EDB"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700,004.72</w:t>
            </w:r>
          </w:p>
        </w:tc>
      </w:tr>
      <w:tr w:rsidR="002560B8" w:rsidRPr="002560B8" w14:paraId="28BC3FC3"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60A7"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Furniture and Fixture</w:t>
            </w:r>
          </w:p>
        </w:tc>
        <w:tc>
          <w:tcPr>
            <w:tcW w:w="1980" w:type="dxa"/>
            <w:tcBorders>
              <w:top w:val="single" w:sz="4" w:space="0" w:color="auto"/>
              <w:left w:val="nil"/>
              <w:bottom w:val="single" w:sz="4" w:space="0" w:color="auto"/>
              <w:right w:val="single" w:sz="4" w:space="0" w:color="auto"/>
            </w:tcBorders>
            <w:shd w:val="clear" w:color="auto" w:fill="auto"/>
            <w:noWrap/>
          </w:tcPr>
          <w:p w14:paraId="744DA980"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130,650.60</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626C949A"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38,588.66</w:t>
            </w:r>
          </w:p>
        </w:tc>
        <w:tc>
          <w:tcPr>
            <w:tcW w:w="2125" w:type="dxa"/>
            <w:tcBorders>
              <w:top w:val="single" w:sz="4" w:space="0" w:color="auto"/>
              <w:left w:val="nil"/>
              <w:bottom w:val="single" w:sz="4" w:space="0" w:color="auto"/>
              <w:right w:val="single" w:sz="4" w:space="0" w:color="auto"/>
            </w:tcBorders>
            <w:vAlign w:val="bottom"/>
          </w:tcPr>
          <w:p w14:paraId="7A8DB095"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92,061.94</w:t>
            </w:r>
          </w:p>
        </w:tc>
      </w:tr>
      <w:tr w:rsidR="002560B8" w:rsidRPr="002560B8" w14:paraId="297F6125"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6EA97"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Machinery</w:t>
            </w:r>
          </w:p>
        </w:tc>
        <w:tc>
          <w:tcPr>
            <w:tcW w:w="1980" w:type="dxa"/>
            <w:tcBorders>
              <w:top w:val="single" w:sz="4" w:space="0" w:color="auto"/>
              <w:left w:val="nil"/>
              <w:bottom w:val="single" w:sz="4" w:space="0" w:color="auto"/>
              <w:right w:val="single" w:sz="4" w:space="0" w:color="auto"/>
            </w:tcBorders>
            <w:shd w:val="clear" w:color="auto" w:fill="auto"/>
            <w:noWrap/>
          </w:tcPr>
          <w:p w14:paraId="2DC27906"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980,318.18          </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18A9B0AD"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203,040.19</w:t>
            </w:r>
          </w:p>
        </w:tc>
        <w:tc>
          <w:tcPr>
            <w:tcW w:w="2125" w:type="dxa"/>
            <w:tcBorders>
              <w:top w:val="single" w:sz="4" w:space="0" w:color="auto"/>
              <w:left w:val="nil"/>
              <w:bottom w:val="single" w:sz="4" w:space="0" w:color="auto"/>
              <w:right w:val="single" w:sz="4" w:space="0" w:color="auto"/>
            </w:tcBorders>
            <w:vAlign w:val="bottom"/>
          </w:tcPr>
          <w:p w14:paraId="40EB99FD"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777,277.99          </w:t>
            </w:r>
          </w:p>
        </w:tc>
      </w:tr>
      <w:tr w:rsidR="002560B8" w:rsidRPr="002560B8" w14:paraId="0CAB6448"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E80F1"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Reservoir</w:t>
            </w:r>
          </w:p>
        </w:tc>
        <w:tc>
          <w:tcPr>
            <w:tcW w:w="1980" w:type="dxa"/>
            <w:tcBorders>
              <w:top w:val="single" w:sz="4" w:space="0" w:color="auto"/>
              <w:left w:val="nil"/>
              <w:bottom w:val="single" w:sz="4" w:space="0" w:color="auto"/>
              <w:right w:val="single" w:sz="4" w:space="0" w:color="auto"/>
            </w:tcBorders>
            <w:shd w:val="clear" w:color="auto" w:fill="auto"/>
            <w:noWrap/>
          </w:tcPr>
          <w:p w14:paraId="25654F61"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      354,781.25</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3AA30E10"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0.00</w:t>
            </w:r>
          </w:p>
        </w:tc>
        <w:tc>
          <w:tcPr>
            <w:tcW w:w="2125" w:type="dxa"/>
            <w:tcBorders>
              <w:top w:val="single" w:sz="4" w:space="0" w:color="auto"/>
              <w:left w:val="nil"/>
              <w:bottom w:val="single" w:sz="4" w:space="0" w:color="auto"/>
              <w:right w:val="single" w:sz="4" w:space="0" w:color="auto"/>
            </w:tcBorders>
            <w:vAlign w:val="bottom"/>
          </w:tcPr>
          <w:p w14:paraId="1C5F3CC7"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      354,781.25</w:t>
            </w:r>
          </w:p>
        </w:tc>
      </w:tr>
      <w:tr w:rsidR="002560B8" w:rsidRPr="002560B8" w14:paraId="5B93E246"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2C44C"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Motor Vehicle</w:t>
            </w:r>
          </w:p>
        </w:tc>
        <w:tc>
          <w:tcPr>
            <w:tcW w:w="1980" w:type="dxa"/>
            <w:tcBorders>
              <w:top w:val="single" w:sz="4" w:space="0" w:color="auto"/>
              <w:left w:val="nil"/>
              <w:bottom w:val="single" w:sz="4" w:space="0" w:color="auto"/>
              <w:right w:val="single" w:sz="4" w:space="0" w:color="auto"/>
            </w:tcBorders>
            <w:shd w:val="clear" w:color="auto" w:fill="auto"/>
            <w:noWrap/>
          </w:tcPr>
          <w:p w14:paraId="04A15C8C"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123,254.17            </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3D681E88"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13,567.16</w:t>
            </w:r>
          </w:p>
        </w:tc>
        <w:tc>
          <w:tcPr>
            <w:tcW w:w="2125" w:type="dxa"/>
            <w:tcBorders>
              <w:top w:val="single" w:sz="4" w:space="0" w:color="auto"/>
              <w:left w:val="nil"/>
              <w:bottom w:val="single" w:sz="4" w:space="0" w:color="auto"/>
              <w:right w:val="single" w:sz="4" w:space="0" w:color="auto"/>
            </w:tcBorders>
            <w:vAlign w:val="bottom"/>
          </w:tcPr>
          <w:p w14:paraId="5E681FAC"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 xml:space="preserve">109,686.98            </w:t>
            </w:r>
          </w:p>
        </w:tc>
      </w:tr>
      <w:tr w:rsidR="002560B8" w:rsidRPr="002560B8" w14:paraId="6008B427" w14:textId="77777777" w:rsidTr="008A7BA4">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7AA2"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Water Supply System</w:t>
            </w:r>
          </w:p>
        </w:tc>
        <w:tc>
          <w:tcPr>
            <w:tcW w:w="1980" w:type="dxa"/>
            <w:tcBorders>
              <w:top w:val="single" w:sz="4" w:space="0" w:color="auto"/>
              <w:left w:val="nil"/>
              <w:bottom w:val="single" w:sz="4" w:space="0" w:color="auto"/>
              <w:right w:val="single" w:sz="4" w:space="0" w:color="auto"/>
            </w:tcBorders>
            <w:shd w:val="clear" w:color="auto" w:fill="auto"/>
            <w:noWrap/>
          </w:tcPr>
          <w:p w14:paraId="1DD98593"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18,957.94</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3CE62162"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7,332.36</w:t>
            </w:r>
          </w:p>
        </w:tc>
        <w:tc>
          <w:tcPr>
            <w:tcW w:w="2125" w:type="dxa"/>
            <w:tcBorders>
              <w:top w:val="single" w:sz="4" w:space="0" w:color="auto"/>
              <w:left w:val="nil"/>
              <w:bottom w:val="single" w:sz="4" w:space="0" w:color="auto"/>
              <w:right w:val="single" w:sz="4" w:space="0" w:color="auto"/>
            </w:tcBorders>
            <w:vAlign w:val="bottom"/>
          </w:tcPr>
          <w:p w14:paraId="639B834B"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11,625.58</w:t>
            </w:r>
          </w:p>
        </w:tc>
      </w:tr>
      <w:tr w:rsidR="002560B8" w:rsidRPr="002560B8" w14:paraId="768C72CA" w14:textId="77777777" w:rsidTr="00830F7E">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2930" w14:textId="77777777" w:rsidR="003005BE" w:rsidRPr="002560B8" w:rsidRDefault="003005BE" w:rsidP="003005BE">
            <w:pPr>
              <w:spacing w:after="0" w:line="240" w:lineRule="auto"/>
              <w:rPr>
                <w:rFonts w:ascii="Arial" w:eastAsia="Times New Roman" w:hAnsi="Arial" w:cs="Arial"/>
              </w:rPr>
            </w:pPr>
            <w:r w:rsidRPr="002560B8">
              <w:rPr>
                <w:rFonts w:ascii="Arial" w:eastAsia="Times New Roman" w:hAnsi="Arial" w:cs="Arial"/>
              </w:rPr>
              <w:t>DRRE</w:t>
            </w:r>
          </w:p>
        </w:tc>
        <w:tc>
          <w:tcPr>
            <w:tcW w:w="1980" w:type="dxa"/>
            <w:tcBorders>
              <w:top w:val="single" w:sz="4" w:space="0" w:color="auto"/>
              <w:left w:val="nil"/>
              <w:bottom w:val="single" w:sz="4" w:space="0" w:color="auto"/>
              <w:right w:val="single" w:sz="4" w:space="0" w:color="auto"/>
            </w:tcBorders>
            <w:shd w:val="clear" w:color="auto" w:fill="auto"/>
            <w:noWrap/>
          </w:tcPr>
          <w:p w14:paraId="59DCFB4A"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9,137,245.95</w:t>
            </w:r>
          </w:p>
        </w:tc>
        <w:tc>
          <w:tcPr>
            <w:tcW w:w="1745" w:type="dxa"/>
            <w:tcBorders>
              <w:top w:val="single" w:sz="4" w:space="0" w:color="auto"/>
              <w:left w:val="nil"/>
              <w:bottom w:val="single" w:sz="4" w:space="0" w:color="auto"/>
              <w:right w:val="single" w:sz="4" w:space="0" w:color="auto"/>
            </w:tcBorders>
            <w:shd w:val="clear" w:color="auto" w:fill="auto"/>
            <w:noWrap/>
            <w:vAlign w:val="bottom"/>
          </w:tcPr>
          <w:p w14:paraId="0DA13275"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937,168.59</w:t>
            </w:r>
          </w:p>
        </w:tc>
        <w:tc>
          <w:tcPr>
            <w:tcW w:w="2125" w:type="dxa"/>
            <w:tcBorders>
              <w:top w:val="single" w:sz="4" w:space="0" w:color="auto"/>
              <w:left w:val="nil"/>
              <w:bottom w:val="single" w:sz="4" w:space="0" w:color="auto"/>
              <w:right w:val="single" w:sz="4" w:space="0" w:color="auto"/>
            </w:tcBorders>
            <w:vAlign w:val="bottom"/>
          </w:tcPr>
          <w:p w14:paraId="7C196D8B" w14:textId="77777777" w:rsidR="003005BE" w:rsidRPr="002560B8" w:rsidRDefault="003005BE" w:rsidP="003005BE">
            <w:pPr>
              <w:spacing w:after="0" w:line="240" w:lineRule="auto"/>
              <w:jc w:val="right"/>
              <w:rPr>
                <w:rFonts w:ascii="Arial" w:eastAsia="Times New Roman" w:hAnsi="Arial" w:cs="Arial"/>
              </w:rPr>
            </w:pPr>
            <w:r w:rsidRPr="002560B8">
              <w:rPr>
                <w:rFonts w:ascii="Arial" w:hAnsi="Arial" w:cs="Arial"/>
              </w:rPr>
              <w:t>8,200,077.36</w:t>
            </w:r>
          </w:p>
        </w:tc>
      </w:tr>
      <w:tr w:rsidR="002560B8" w:rsidRPr="002560B8" w14:paraId="05ADE502" w14:textId="77777777" w:rsidTr="008A7BA4">
        <w:trPr>
          <w:trHeight w:val="288"/>
        </w:trPr>
        <w:tc>
          <w:tcPr>
            <w:tcW w:w="314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51CB4FC" w14:textId="77777777" w:rsidR="00830F7E" w:rsidRPr="002560B8" w:rsidRDefault="00830F7E" w:rsidP="00830F7E">
            <w:pPr>
              <w:spacing w:after="0" w:line="240" w:lineRule="auto"/>
              <w:rPr>
                <w:rFonts w:ascii="Arial" w:eastAsia="Times New Roman" w:hAnsi="Arial" w:cs="Arial"/>
                <w:b/>
                <w:bCs/>
              </w:rPr>
            </w:pPr>
            <w:r w:rsidRPr="002560B8">
              <w:rPr>
                <w:rFonts w:ascii="Arial" w:eastAsia="Times New Roman" w:hAnsi="Arial" w:cs="Arial"/>
                <w:b/>
                <w:bCs/>
              </w:rPr>
              <w:t>Total Accumulated Depreciation</w:t>
            </w:r>
          </w:p>
        </w:tc>
        <w:tc>
          <w:tcPr>
            <w:tcW w:w="1980" w:type="dxa"/>
            <w:tcBorders>
              <w:top w:val="single" w:sz="4" w:space="0" w:color="auto"/>
              <w:left w:val="nil"/>
              <w:bottom w:val="double" w:sz="4" w:space="0" w:color="auto"/>
              <w:right w:val="single" w:sz="4" w:space="0" w:color="auto"/>
            </w:tcBorders>
            <w:shd w:val="clear" w:color="auto" w:fill="auto"/>
            <w:noWrap/>
            <w:vAlign w:val="center"/>
          </w:tcPr>
          <w:p w14:paraId="3957D5EE" w14:textId="77777777" w:rsidR="00830F7E" w:rsidRPr="002560B8" w:rsidRDefault="00830F7E" w:rsidP="00830F7E">
            <w:pPr>
              <w:spacing w:after="0" w:line="240" w:lineRule="auto"/>
              <w:jc w:val="right"/>
              <w:rPr>
                <w:rFonts w:ascii="Arial" w:eastAsia="Times New Roman" w:hAnsi="Arial" w:cs="Arial"/>
                <w:b/>
                <w:bCs/>
              </w:rPr>
            </w:pPr>
            <w:r w:rsidRPr="002560B8">
              <w:rPr>
                <w:rFonts w:ascii="Arial" w:eastAsia="Times New Roman" w:hAnsi="Arial" w:cs="Arial"/>
                <w:b/>
              </w:rPr>
              <w:t>₱ 11,543,810.17</w:t>
            </w:r>
          </w:p>
        </w:tc>
        <w:tc>
          <w:tcPr>
            <w:tcW w:w="1745" w:type="dxa"/>
            <w:tcBorders>
              <w:top w:val="single" w:sz="4" w:space="0" w:color="auto"/>
              <w:left w:val="nil"/>
              <w:bottom w:val="double" w:sz="4" w:space="0" w:color="auto"/>
              <w:right w:val="single" w:sz="4" w:space="0" w:color="auto"/>
            </w:tcBorders>
            <w:shd w:val="clear" w:color="auto" w:fill="auto"/>
            <w:noWrap/>
            <w:vAlign w:val="center"/>
          </w:tcPr>
          <w:p w14:paraId="79B6CFA4" w14:textId="77777777" w:rsidR="00830F7E" w:rsidRPr="002560B8" w:rsidRDefault="00830F7E" w:rsidP="00830F7E">
            <w:pPr>
              <w:spacing w:after="0" w:line="240" w:lineRule="auto"/>
              <w:jc w:val="right"/>
              <w:rPr>
                <w:rFonts w:ascii="Arial" w:eastAsia="Times New Roman" w:hAnsi="Arial" w:cs="Arial"/>
                <w:b/>
              </w:rPr>
            </w:pPr>
            <w:r w:rsidRPr="002560B8">
              <w:rPr>
                <w:rFonts w:ascii="Arial" w:eastAsia="Times New Roman" w:hAnsi="Arial" w:cs="Arial"/>
                <w:b/>
              </w:rPr>
              <w:t>₱ 1,298,294.32</w:t>
            </w:r>
          </w:p>
        </w:tc>
        <w:tc>
          <w:tcPr>
            <w:tcW w:w="2125" w:type="dxa"/>
            <w:tcBorders>
              <w:top w:val="single" w:sz="4" w:space="0" w:color="auto"/>
              <w:left w:val="nil"/>
              <w:bottom w:val="double" w:sz="4" w:space="0" w:color="auto"/>
              <w:right w:val="single" w:sz="4" w:space="0" w:color="auto"/>
            </w:tcBorders>
            <w:vAlign w:val="center"/>
          </w:tcPr>
          <w:p w14:paraId="7548D204" w14:textId="77777777" w:rsidR="00830F7E" w:rsidRPr="002560B8" w:rsidRDefault="00830F7E" w:rsidP="00830F7E">
            <w:pPr>
              <w:spacing w:after="0" w:line="240" w:lineRule="auto"/>
              <w:jc w:val="right"/>
              <w:rPr>
                <w:rFonts w:ascii="Arial" w:eastAsia="Times New Roman" w:hAnsi="Arial" w:cs="Arial"/>
                <w:b/>
              </w:rPr>
            </w:pPr>
            <w:r w:rsidRPr="002560B8">
              <w:rPr>
                <w:rFonts w:ascii="Arial" w:eastAsia="Times New Roman" w:hAnsi="Arial" w:cs="Arial"/>
                <w:b/>
              </w:rPr>
              <w:t xml:space="preserve">₱   </w:t>
            </w:r>
            <w:r w:rsidRPr="002560B8">
              <w:rPr>
                <w:rFonts w:ascii="Arial" w:hAnsi="Arial" w:cs="Arial"/>
                <w:b/>
              </w:rPr>
              <w:t xml:space="preserve">10,245,515.82     </w:t>
            </w:r>
          </w:p>
        </w:tc>
      </w:tr>
      <w:tr w:rsidR="00830F7E" w:rsidRPr="002560B8" w14:paraId="5488A35F" w14:textId="77777777" w:rsidTr="008A7BA4">
        <w:trPr>
          <w:trHeight w:val="288"/>
        </w:trPr>
        <w:tc>
          <w:tcPr>
            <w:tcW w:w="3145" w:type="dxa"/>
            <w:tcBorders>
              <w:left w:val="single" w:sz="4" w:space="0" w:color="auto"/>
              <w:bottom w:val="double" w:sz="4" w:space="0" w:color="auto"/>
            </w:tcBorders>
            <w:shd w:val="clear" w:color="auto" w:fill="auto"/>
            <w:noWrap/>
            <w:vAlign w:val="center"/>
            <w:hideMark/>
          </w:tcPr>
          <w:p w14:paraId="7B373372" w14:textId="77777777" w:rsidR="00830F7E" w:rsidRPr="002560B8" w:rsidRDefault="00830F7E" w:rsidP="00830F7E">
            <w:pPr>
              <w:spacing w:after="0" w:line="240" w:lineRule="auto"/>
              <w:rPr>
                <w:rFonts w:ascii="Arial" w:eastAsia="Times New Roman" w:hAnsi="Arial" w:cs="Arial"/>
                <w:b/>
                <w:bCs/>
              </w:rPr>
            </w:pPr>
            <w:r w:rsidRPr="002560B8">
              <w:rPr>
                <w:rFonts w:ascii="Arial" w:eastAsia="Times New Roman" w:hAnsi="Arial" w:cs="Arial"/>
                <w:b/>
                <w:bCs/>
              </w:rPr>
              <w:t>Net Book Value</w:t>
            </w:r>
          </w:p>
        </w:tc>
        <w:tc>
          <w:tcPr>
            <w:tcW w:w="1980" w:type="dxa"/>
            <w:tcBorders>
              <w:bottom w:val="double" w:sz="4" w:space="0" w:color="auto"/>
            </w:tcBorders>
            <w:shd w:val="clear" w:color="auto" w:fill="auto"/>
            <w:noWrap/>
            <w:vAlign w:val="center"/>
          </w:tcPr>
          <w:p w14:paraId="0FBDA5B0" w14:textId="77777777" w:rsidR="00830F7E" w:rsidRPr="002560B8" w:rsidRDefault="00830F7E" w:rsidP="00830F7E">
            <w:pPr>
              <w:spacing w:after="0" w:line="240" w:lineRule="auto"/>
              <w:jc w:val="right"/>
              <w:rPr>
                <w:rFonts w:ascii="Arial" w:eastAsia="Times New Roman" w:hAnsi="Arial" w:cs="Arial"/>
                <w:b/>
              </w:rPr>
            </w:pPr>
            <w:r w:rsidRPr="002560B8">
              <w:rPr>
                <w:rFonts w:ascii="Arial" w:eastAsia="Times New Roman" w:hAnsi="Arial" w:cs="Arial"/>
                <w:b/>
              </w:rPr>
              <w:t xml:space="preserve">₱ 11,811,173.99 </w:t>
            </w:r>
          </w:p>
        </w:tc>
        <w:tc>
          <w:tcPr>
            <w:tcW w:w="1745" w:type="dxa"/>
            <w:tcBorders>
              <w:bottom w:val="double" w:sz="4" w:space="0" w:color="auto"/>
            </w:tcBorders>
            <w:shd w:val="clear" w:color="auto" w:fill="auto"/>
            <w:noWrap/>
            <w:vAlign w:val="center"/>
          </w:tcPr>
          <w:p w14:paraId="7989FB6B" w14:textId="77777777" w:rsidR="00830F7E" w:rsidRPr="002560B8" w:rsidRDefault="00830F7E" w:rsidP="00830F7E">
            <w:pPr>
              <w:spacing w:after="0" w:line="240" w:lineRule="auto"/>
              <w:jc w:val="right"/>
              <w:rPr>
                <w:rFonts w:ascii="Arial" w:eastAsia="Times New Roman" w:hAnsi="Arial" w:cs="Arial"/>
                <w:b/>
              </w:rPr>
            </w:pPr>
            <w:r w:rsidRPr="002560B8">
              <w:rPr>
                <w:rFonts w:ascii="Arial" w:eastAsia="Times New Roman" w:hAnsi="Arial" w:cs="Arial"/>
                <w:b/>
              </w:rPr>
              <w:t>₱ 690,115.22</w:t>
            </w:r>
          </w:p>
        </w:tc>
        <w:tc>
          <w:tcPr>
            <w:tcW w:w="2125" w:type="dxa"/>
            <w:tcBorders>
              <w:bottom w:val="double" w:sz="4" w:space="0" w:color="auto"/>
              <w:right w:val="single" w:sz="4" w:space="0" w:color="auto"/>
            </w:tcBorders>
            <w:vAlign w:val="bottom"/>
          </w:tcPr>
          <w:p w14:paraId="3D7F37B3" w14:textId="77777777" w:rsidR="00830F7E" w:rsidRPr="002560B8" w:rsidRDefault="00830F7E" w:rsidP="00830F7E">
            <w:pPr>
              <w:spacing w:after="0" w:line="240" w:lineRule="auto"/>
              <w:jc w:val="right"/>
              <w:rPr>
                <w:rFonts w:ascii="Arial" w:eastAsia="Times New Roman" w:hAnsi="Arial" w:cs="Arial"/>
                <w:b/>
              </w:rPr>
            </w:pPr>
            <w:r w:rsidRPr="002560B8">
              <w:rPr>
                <w:rFonts w:ascii="Arial" w:eastAsia="Times New Roman" w:hAnsi="Arial" w:cs="Arial"/>
                <w:b/>
              </w:rPr>
              <w:t>₱   11,121,058.80</w:t>
            </w:r>
          </w:p>
        </w:tc>
      </w:tr>
    </w:tbl>
    <w:p w14:paraId="18F04915" w14:textId="77777777" w:rsidR="003B4DDA" w:rsidRPr="002560B8" w:rsidRDefault="003B4DDA" w:rsidP="00210E95">
      <w:pPr>
        <w:spacing w:after="0" w:line="240" w:lineRule="auto"/>
        <w:jc w:val="both"/>
        <w:rPr>
          <w:rFonts w:ascii="Arial" w:hAnsi="Arial" w:cs="Arial"/>
          <w:b/>
        </w:rPr>
      </w:pPr>
    </w:p>
    <w:p w14:paraId="55306EBD" w14:textId="77777777" w:rsidR="007D73D6" w:rsidRPr="002560B8" w:rsidRDefault="007D73D6" w:rsidP="00210E95">
      <w:pPr>
        <w:spacing w:after="0" w:line="240" w:lineRule="auto"/>
        <w:jc w:val="both"/>
        <w:rPr>
          <w:rFonts w:ascii="Arial" w:hAnsi="Arial" w:cs="Arial"/>
          <w:lang w:val="en-PH"/>
        </w:rPr>
      </w:pPr>
      <w:r w:rsidRPr="002560B8">
        <w:rPr>
          <w:rFonts w:ascii="Arial" w:hAnsi="Arial" w:cs="Arial"/>
        </w:rPr>
        <w:t>Infra Assets represent the project funded from LWUA received as regular loan and soft loan and of the Management initiative</w:t>
      </w:r>
      <w:r w:rsidRPr="002560B8">
        <w:rPr>
          <w:rFonts w:ascii="Arial" w:hAnsi="Arial" w:cs="Arial"/>
          <w:lang w:val="en-PH"/>
        </w:rPr>
        <w:t>.</w:t>
      </w:r>
    </w:p>
    <w:p w14:paraId="3E1526C5" w14:textId="77777777" w:rsidR="00D54131" w:rsidRPr="002560B8" w:rsidRDefault="00D54131" w:rsidP="00210E95">
      <w:pPr>
        <w:spacing w:after="0" w:line="240" w:lineRule="auto"/>
        <w:jc w:val="both"/>
        <w:rPr>
          <w:rFonts w:ascii="Arial" w:hAnsi="Arial" w:cs="Arial"/>
          <w:lang w:val="en-PH"/>
        </w:rPr>
      </w:pPr>
    </w:p>
    <w:p w14:paraId="4C7D32CD"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lastRenderedPageBreak/>
        <w:t>9. Other Assets</w:t>
      </w:r>
    </w:p>
    <w:p w14:paraId="7A12B723" w14:textId="77777777" w:rsidR="00BB6E9F" w:rsidRPr="002560B8" w:rsidRDefault="00BB6E9F" w:rsidP="00210E95">
      <w:pPr>
        <w:spacing w:after="0" w:line="240" w:lineRule="auto"/>
        <w:jc w:val="both"/>
        <w:rPr>
          <w:rFonts w:ascii="Arial" w:hAnsi="Arial" w:cs="Arial"/>
        </w:rPr>
      </w:pPr>
    </w:p>
    <w:p w14:paraId="3B08C3A9"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5A46ED4E" w14:textId="77777777" w:rsidR="00BB6E9F" w:rsidRPr="002560B8" w:rsidRDefault="00BB6E9F"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2560B8" w:rsidRPr="002560B8" w14:paraId="404458A4" w14:textId="77777777" w:rsidTr="007E6841">
        <w:trPr>
          <w:trHeight w:val="288"/>
        </w:trPr>
        <w:tc>
          <w:tcPr>
            <w:tcW w:w="5040" w:type="dxa"/>
            <w:shd w:val="clear" w:color="auto" w:fill="F2F2F2" w:themeFill="background1" w:themeFillShade="F2"/>
            <w:vAlign w:val="center"/>
          </w:tcPr>
          <w:p w14:paraId="6E0AAB0A"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90" w:type="dxa"/>
            <w:shd w:val="clear" w:color="auto" w:fill="F2F2F2" w:themeFill="background1" w:themeFillShade="F2"/>
            <w:vAlign w:val="center"/>
          </w:tcPr>
          <w:p w14:paraId="2A509971"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C205FE" w:rsidRPr="002560B8">
              <w:rPr>
                <w:rFonts w:ascii="Arial" w:hAnsi="Arial" w:cs="Arial"/>
                <w:b/>
              </w:rPr>
              <w:t>2</w:t>
            </w:r>
          </w:p>
        </w:tc>
        <w:tc>
          <w:tcPr>
            <w:tcW w:w="2070" w:type="dxa"/>
            <w:shd w:val="clear" w:color="auto" w:fill="F2F2F2" w:themeFill="background1" w:themeFillShade="F2"/>
            <w:vAlign w:val="center"/>
          </w:tcPr>
          <w:p w14:paraId="711B52CC"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5B0248" w:rsidRPr="002560B8">
              <w:rPr>
                <w:rFonts w:ascii="Arial" w:hAnsi="Arial" w:cs="Arial"/>
                <w:b/>
              </w:rPr>
              <w:t>2</w:t>
            </w:r>
            <w:r w:rsidR="00C205FE" w:rsidRPr="002560B8">
              <w:rPr>
                <w:rFonts w:ascii="Arial" w:hAnsi="Arial" w:cs="Arial"/>
                <w:b/>
              </w:rPr>
              <w:t>1</w:t>
            </w:r>
          </w:p>
        </w:tc>
      </w:tr>
      <w:tr w:rsidR="002560B8" w:rsidRPr="002560B8" w14:paraId="0D174357" w14:textId="77777777" w:rsidTr="007E6841">
        <w:trPr>
          <w:trHeight w:val="288"/>
        </w:trPr>
        <w:tc>
          <w:tcPr>
            <w:tcW w:w="5040" w:type="dxa"/>
            <w:shd w:val="clear" w:color="auto" w:fill="auto"/>
          </w:tcPr>
          <w:p w14:paraId="19096139" w14:textId="77777777" w:rsidR="002F0D4D" w:rsidRPr="002560B8" w:rsidRDefault="002F0D4D" w:rsidP="002F0D4D">
            <w:pPr>
              <w:spacing w:after="0" w:line="240" w:lineRule="auto"/>
              <w:rPr>
                <w:rFonts w:ascii="Arial" w:hAnsi="Arial" w:cs="Arial"/>
              </w:rPr>
            </w:pPr>
            <w:r w:rsidRPr="002560B8">
              <w:rPr>
                <w:rFonts w:ascii="Arial" w:hAnsi="Arial" w:cs="Arial"/>
              </w:rPr>
              <w:t>Advance Rental (2) months</w:t>
            </w:r>
          </w:p>
        </w:tc>
        <w:tc>
          <w:tcPr>
            <w:tcW w:w="1890" w:type="dxa"/>
            <w:shd w:val="clear" w:color="auto" w:fill="auto"/>
          </w:tcPr>
          <w:p w14:paraId="17E392CA" w14:textId="77777777" w:rsidR="002F0D4D" w:rsidRPr="002560B8" w:rsidRDefault="002F0D4D" w:rsidP="002F0D4D">
            <w:pPr>
              <w:spacing w:after="0" w:line="240" w:lineRule="auto"/>
              <w:rPr>
                <w:rFonts w:ascii="Arial" w:hAnsi="Arial" w:cs="Arial"/>
              </w:rPr>
            </w:pPr>
            <w:r w:rsidRPr="002560B8">
              <w:rPr>
                <w:rFonts w:ascii="Arial" w:eastAsia="Times New Roman" w:hAnsi="Arial" w:cs="Arial"/>
              </w:rPr>
              <w:t xml:space="preserve"> ₱ </w:t>
            </w:r>
            <w:r w:rsidRPr="002560B8">
              <w:rPr>
                <w:rFonts w:ascii="Arial" w:eastAsia="Times New Roman" w:hAnsi="Arial" w:cs="Arial"/>
                <w:b/>
                <w:bCs/>
              </w:rPr>
              <w:t xml:space="preserve">      </w:t>
            </w:r>
            <w:r w:rsidRPr="002560B8">
              <w:rPr>
                <w:rFonts w:ascii="Arial" w:hAnsi="Arial" w:cs="Arial"/>
              </w:rPr>
              <w:t>20,000.00</w:t>
            </w:r>
          </w:p>
        </w:tc>
        <w:tc>
          <w:tcPr>
            <w:tcW w:w="2070" w:type="dxa"/>
            <w:shd w:val="clear" w:color="auto" w:fill="auto"/>
          </w:tcPr>
          <w:p w14:paraId="10830303"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rPr>
              <w:t>₱</w:t>
            </w:r>
            <w:r w:rsidRPr="002560B8">
              <w:rPr>
                <w:rFonts w:ascii="Arial" w:eastAsia="Times New Roman" w:hAnsi="Arial" w:cs="Arial"/>
                <w:b/>
                <w:bCs/>
              </w:rPr>
              <w:t xml:space="preserve">        </w:t>
            </w:r>
            <w:r w:rsidRPr="002560B8">
              <w:rPr>
                <w:rFonts w:ascii="Arial" w:hAnsi="Arial" w:cs="Arial"/>
              </w:rPr>
              <w:t>20,000.00</w:t>
            </w:r>
          </w:p>
        </w:tc>
      </w:tr>
      <w:tr w:rsidR="002560B8" w:rsidRPr="002560B8" w14:paraId="3B13B07D" w14:textId="77777777" w:rsidTr="007E6841">
        <w:trPr>
          <w:trHeight w:val="288"/>
        </w:trPr>
        <w:tc>
          <w:tcPr>
            <w:tcW w:w="5040" w:type="dxa"/>
            <w:tcBorders>
              <w:bottom w:val="single" w:sz="4" w:space="0" w:color="auto"/>
            </w:tcBorders>
            <w:shd w:val="clear" w:color="auto" w:fill="auto"/>
          </w:tcPr>
          <w:p w14:paraId="507F0B64" w14:textId="77777777" w:rsidR="002F0D4D" w:rsidRPr="002560B8" w:rsidRDefault="002F0D4D" w:rsidP="002F0D4D">
            <w:pPr>
              <w:spacing w:after="0" w:line="240" w:lineRule="auto"/>
              <w:rPr>
                <w:rFonts w:ascii="Arial" w:hAnsi="Arial" w:cs="Arial"/>
              </w:rPr>
            </w:pPr>
            <w:r w:rsidRPr="002560B8">
              <w:rPr>
                <w:rFonts w:ascii="Arial" w:hAnsi="Arial" w:cs="Arial"/>
              </w:rPr>
              <w:t xml:space="preserve">LANECO guaranty deposit </w:t>
            </w:r>
          </w:p>
        </w:tc>
        <w:tc>
          <w:tcPr>
            <w:tcW w:w="1890" w:type="dxa"/>
            <w:tcBorders>
              <w:bottom w:val="single" w:sz="4" w:space="0" w:color="auto"/>
            </w:tcBorders>
            <w:shd w:val="clear" w:color="auto" w:fill="auto"/>
          </w:tcPr>
          <w:p w14:paraId="34E4CA4E" w14:textId="77777777" w:rsidR="002F0D4D" w:rsidRPr="002560B8" w:rsidRDefault="002F0D4D" w:rsidP="002F0D4D">
            <w:pPr>
              <w:spacing w:after="0" w:line="240" w:lineRule="auto"/>
              <w:jc w:val="right"/>
              <w:rPr>
                <w:rFonts w:ascii="Arial" w:hAnsi="Arial" w:cs="Arial"/>
              </w:rPr>
            </w:pPr>
            <w:r w:rsidRPr="002560B8">
              <w:rPr>
                <w:rFonts w:ascii="Arial" w:hAnsi="Arial" w:cs="Arial"/>
              </w:rPr>
              <w:t>98,924.64</w:t>
            </w:r>
          </w:p>
        </w:tc>
        <w:tc>
          <w:tcPr>
            <w:tcW w:w="2070" w:type="dxa"/>
            <w:tcBorders>
              <w:bottom w:val="single" w:sz="4" w:space="0" w:color="auto"/>
            </w:tcBorders>
            <w:shd w:val="clear" w:color="auto" w:fill="auto"/>
          </w:tcPr>
          <w:p w14:paraId="4831D70C" w14:textId="77777777" w:rsidR="002F0D4D" w:rsidRPr="002560B8" w:rsidRDefault="002F0D4D" w:rsidP="002F0D4D">
            <w:pPr>
              <w:spacing w:after="0" w:line="240" w:lineRule="auto"/>
              <w:jc w:val="right"/>
              <w:rPr>
                <w:rFonts w:ascii="Arial" w:hAnsi="Arial" w:cs="Arial"/>
              </w:rPr>
            </w:pPr>
            <w:r w:rsidRPr="002560B8">
              <w:rPr>
                <w:rFonts w:ascii="Arial" w:hAnsi="Arial" w:cs="Arial"/>
              </w:rPr>
              <w:t>98,924.64</w:t>
            </w:r>
          </w:p>
        </w:tc>
      </w:tr>
      <w:tr w:rsidR="002F0D4D" w:rsidRPr="002560B8" w14:paraId="0FFAB2CB" w14:textId="77777777" w:rsidTr="007E6841">
        <w:trPr>
          <w:trHeight w:val="288"/>
        </w:trPr>
        <w:tc>
          <w:tcPr>
            <w:tcW w:w="5040" w:type="dxa"/>
            <w:tcBorders>
              <w:bottom w:val="double" w:sz="4" w:space="0" w:color="auto"/>
            </w:tcBorders>
            <w:shd w:val="clear" w:color="auto" w:fill="auto"/>
            <w:vAlign w:val="center"/>
          </w:tcPr>
          <w:p w14:paraId="7D669009" w14:textId="77777777" w:rsidR="002F0D4D" w:rsidRPr="002560B8" w:rsidRDefault="002F0D4D" w:rsidP="002F0D4D">
            <w:pPr>
              <w:spacing w:after="0" w:line="240" w:lineRule="auto"/>
              <w:rPr>
                <w:rFonts w:ascii="Arial" w:hAnsi="Arial" w:cs="Arial"/>
                <w:b/>
              </w:rPr>
            </w:pPr>
            <w:r w:rsidRPr="002560B8">
              <w:rPr>
                <w:rFonts w:ascii="Arial" w:hAnsi="Arial" w:cs="Arial"/>
                <w:b/>
              </w:rPr>
              <w:t>Total</w:t>
            </w:r>
          </w:p>
        </w:tc>
        <w:tc>
          <w:tcPr>
            <w:tcW w:w="1890" w:type="dxa"/>
            <w:tcBorders>
              <w:bottom w:val="double" w:sz="4" w:space="0" w:color="auto"/>
            </w:tcBorders>
            <w:shd w:val="clear" w:color="auto" w:fill="auto"/>
          </w:tcPr>
          <w:p w14:paraId="62B0A74C"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b/>
                <w:bCs/>
              </w:rPr>
              <w:t xml:space="preserve">₱      </w:t>
            </w:r>
            <w:r w:rsidRPr="002560B8">
              <w:rPr>
                <w:rFonts w:ascii="Arial" w:hAnsi="Arial" w:cs="Arial"/>
                <w:b/>
              </w:rPr>
              <w:t>118,924.64</w:t>
            </w:r>
          </w:p>
        </w:tc>
        <w:tc>
          <w:tcPr>
            <w:tcW w:w="2070" w:type="dxa"/>
            <w:tcBorders>
              <w:bottom w:val="double" w:sz="4" w:space="0" w:color="auto"/>
            </w:tcBorders>
            <w:shd w:val="clear" w:color="auto" w:fill="auto"/>
          </w:tcPr>
          <w:p w14:paraId="2E0EFC88" w14:textId="77777777" w:rsidR="002F0D4D" w:rsidRPr="002560B8" w:rsidRDefault="002F0D4D" w:rsidP="002F0D4D">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118,924.64</w:t>
            </w:r>
            <w:r w:rsidRPr="002560B8">
              <w:rPr>
                <w:rFonts w:ascii="Arial" w:eastAsia="Times New Roman" w:hAnsi="Arial" w:cs="Arial"/>
                <w:b/>
                <w:bCs/>
              </w:rPr>
              <w:t xml:space="preserve">      </w:t>
            </w:r>
          </w:p>
        </w:tc>
      </w:tr>
    </w:tbl>
    <w:p w14:paraId="1FA9D0DE" w14:textId="77777777" w:rsidR="004921DC" w:rsidRPr="002560B8" w:rsidRDefault="004921DC" w:rsidP="00210E95">
      <w:pPr>
        <w:spacing w:after="0" w:line="240" w:lineRule="auto"/>
        <w:jc w:val="both"/>
        <w:rPr>
          <w:rFonts w:ascii="Arial" w:hAnsi="Arial" w:cs="Arial"/>
        </w:rPr>
      </w:pPr>
    </w:p>
    <w:p w14:paraId="50BE9430" w14:textId="77777777" w:rsidR="007D73D6" w:rsidRPr="002560B8" w:rsidRDefault="009C33C6" w:rsidP="00210E95">
      <w:pPr>
        <w:spacing w:after="0" w:line="240" w:lineRule="auto"/>
        <w:jc w:val="both"/>
        <w:rPr>
          <w:rFonts w:ascii="Arial" w:hAnsi="Arial" w:cs="Arial"/>
        </w:rPr>
      </w:pPr>
      <w:r w:rsidRPr="002560B8">
        <w:rPr>
          <w:rFonts w:ascii="Arial" w:hAnsi="Arial" w:cs="Arial"/>
        </w:rPr>
        <w:t xml:space="preserve">Other Assets represent guaranty deposit to LANECO for transformer installed and 2 months advance rental KOLWD office. </w:t>
      </w:r>
    </w:p>
    <w:p w14:paraId="3A47D07A" w14:textId="77777777" w:rsidR="00BB6E9F" w:rsidRPr="002560B8" w:rsidRDefault="00BB6E9F" w:rsidP="00210E95">
      <w:pPr>
        <w:spacing w:after="0" w:line="240" w:lineRule="auto"/>
        <w:jc w:val="both"/>
        <w:rPr>
          <w:rFonts w:ascii="Arial" w:hAnsi="Arial" w:cs="Arial"/>
          <w:b/>
        </w:rPr>
      </w:pPr>
    </w:p>
    <w:p w14:paraId="7015A665"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10. Financial Liabilities</w:t>
      </w:r>
    </w:p>
    <w:p w14:paraId="099D54E0" w14:textId="77777777" w:rsidR="00BB6E9F" w:rsidRPr="002560B8" w:rsidRDefault="00BB6E9F" w:rsidP="00210E95">
      <w:pPr>
        <w:spacing w:after="0" w:line="240" w:lineRule="auto"/>
        <w:jc w:val="both"/>
        <w:rPr>
          <w:rFonts w:ascii="Arial" w:hAnsi="Arial" w:cs="Arial"/>
        </w:rPr>
      </w:pPr>
    </w:p>
    <w:p w14:paraId="73CDC34E"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37CA6E70" w14:textId="77777777" w:rsidR="00BB6E9F" w:rsidRPr="002560B8" w:rsidRDefault="00BB6E9F"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2560B8" w:rsidRPr="002560B8" w14:paraId="2301677E" w14:textId="77777777" w:rsidTr="007E6841">
        <w:trPr>
          <w:trHeight w:val="288"/>
        </w:trPr>
        <w:tc>
          <w:tcPr>
            <w:tcW w:w="5040" w:type="dxa"/>
            <w:shd w:val="clear" w:color="auto" w:fill="F2F2F2" w:themeFill="background1" w:themeFillShade="F2"/>
            <w:vAlign w:val="center"/>
          </w:tcPr>
          <w:p w14:paraId="6BFB9620"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90" w:type="dxa"/>
            <w:shd w:val="clear" w:color="auto" w:fill="F2F2F2" w:themeFill="background1" w:themeFillShade="F2"/>
            <w:vAlign w:val="center"/>
          </w:tcPr>
          <w:p w14:paraId="2DBB48DB"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2070" w:type="dxa"/>
            <w:shd w:val="clear" w:color="auto" w:fill="F2F2F2" w:themeFill="background1" w:themeFillShade="F2"/>
            <w:vAlign w:val="center"/>
          </w:tcPr>
          <w:p w14:paraId="04E6BD86"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5B0248" w:rsidRPr="002560B8">
              <w:rPr>
                <w:rFonts w:ascii="Arial" w:hAnsi="Arial" w:cs="Arial"/>
                <w:b/>
              </w:rPr>
              <w:t>2</w:t>
            </w:r>
            <w:r w:rsidR="00724948" w:rsidRPr="002560B8">
              <w:rPr>
                <w:rFonts w:ascii="Arial" w:hAnsi="Arial" w:cs="Arial"/>
                <w:b/>
              </w:rPr>
              <w:t>1</w:t>
            </w:r>
          </w:p>
        </w:tc>
      </w:tr>
      <w:tr w:rsidR="002560B8" w:rsidRPr="002560B8" w14:paraId="6AFC41C0" w14:textId="77777777" w:rsidTr="007E6841">
        <w:trPr>
          <w:trHeight w:val="288"/>
        </w:trPr>
        <w:tc>
          <w:tcPr>
            <w:tcW w:w="5040" w:type="dxa"/>
            <w:shd w:val="clear" w:color="auto" w:fill="auto"/>
          </w:tcPr>
          <w:p w14:paraId="07EC0DE4" w14:textId="77777777" w:rsidR="002F0D4D" w:rsidRPr="002560B8" w:rsidRDefault="002F0D4D" w:rsidP="002F0D4D">
            <w:pPr>
              <w:spacing w:after="0" w:line="240" w:lineRule="auto"/>
              <w:jc w:val="both"/>
              <w:rPr>
                <w:rFonts w:ascii="Arial" w:hAnsi="Arial" w:cs="Arial"/>
              </w:rPr>
            </w:pPr>
            <w:r w:rsidRPr="002560B8">
              <w:rPr>
                <w:rFonts w:ascii="Arial" w:hAnsi="Arial" w:cs="Arial"/>
              </w:rPr>
              <w:t>Accounts payable</w:t>
            </w:r>
          </w:p>
        </w:tc>
        <w:tc>
          <w:tcPr>
            <w:tcW w:w="1890" w:type="dxa"/>
            <w:shd w:val="clear" w:color="auto" w:fill="auto"/>
            <w:vAlign w:val="center"/>
          </w:tcPr>
          <w:p w14:paraId="05DD9163"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eastAsia="Times New Roman" w:hAnsi="Arial" w:cs="Arial"/>
                <w:b/>
                <w:bCs/>
              </w:rPr>
              <w:t xml:space="preserve">    </w:t>
            </w:r>
            <w:r w:rsidRPr="002560B8">
              <w:rPr>
                <w:rFonts w:ascii="Arial" w:hAnsi="Arial" w:cs="Arial"/>
              </w:rPr>
              <w:t>380,284.00</w:t>
            </w:r>
          </w:p>
        </w:tc>
        <w:tc>
          <w:tcPr>
            <w:tcW w:w="2070" w:type="dxa"/>
            <w:shd w:val="clear" w:color="auto" w:fill="auto"/>
            <w:vAlign w:val="center"/>
          </w:tcPr>
          <w:p w14:paraId="201F473A"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rPr>
              <w:t>₱</w:t>
            </w:r>
            <w:r w:rsidRPr="002560B8">
              <w:rPr>
                <w:rFonts w:ascii="Arial" w:eastAsia="Times New Roman" w:hAnsi="Arial" w:cs="Arial"/>
                <w:b/>
                <w:bCs/>
              </w:rPr>
              <w:t xml:space="preserve">      </w:t>
            </w:r>
            <w:r w:rsidRPr="002560B8">
              <w:rPr>
                <w:rFonts w:ascii="Arial" w:hAnsi="Arial" w:cs="Arial"/>
              </w:rPr>
              <w:t>329,981.05</w:t>
            </w:r>
          </w:p>
        </w:tc>
      </w:tr>
      <w:tr w:rsidR="002560B8" w:rsidRPr="002560B8" w14:paraId="7FCB4C8C" w14:textId="77777777" w:rsidTr="007E6841">
        <w:trPr>
          <w:trHeight w:val="288"/>
        </w:trPr>
        <w:tc>
          <w:tcPr>
            <w:tcW w:w="5040" w:type="dxa"/>
            <w:tcBorders>
              <w:bottom w:val="single" w:sz="4" w:space="0" w:color="auto"/>
            </w:tcBorders>
            <w:shd w:val="clear" w:color="auto" w:fill="auto"/>
          </w:tcPr>
          <w:p w14:paraId="6A73601A" w14:textId="77777777" w:rsidR="002F0D4D" w:rsidRPr="002560B8" w:rsidRDefault="002F0D4D" w:rsidP="002F0D4D">
            <w:pPr>
              <w:spacing w:after="0" w:line="240" w:lineRule="auto"/>
              <w:jc w:val="both"/>
              <w:rPr>
                <w:rFonts w:ascii="Arial" w:hAnsi="Arial" w:cs="Arial"/>
              </w:rPr>
            </w:pPr>
            <w:r w:rsidRPr="002560B8">
              <w:rPr>
                <w:rFonts w:ascii="Arial" w:hAnsi="Arial" w:cs="Arial"/>
              </w:rPr>
              <w:t>Bill/Bonds /Loans Payable</w:t>
            </w:r>
          </w:p>
        </w:tc>
        <w:tc>
          <w:tcPr>
            <w:tcW w:w="1890" w:type="dxa"/>
            <w:tcBorders>
              <w:bottom w:val="single" w:sz="4" w:space="0" w:color="auto"/>
            </w:tcBorders>
            <w:shd w:val="clear" w:color="auto" w:fill="auto"/>
            <w:vAlign w:val="center"/>
          </w:tcPr>
          <w:p w14:paraId="673AC14D" w14:textId="77777777" w:rsidR="002F0D4D" w:rsidRPr="002560B8" w:rsidRDefault="002F0D4D" w:rsidP="002F0D4D">
            <w:pPr>
              <w:spacing w:after="0" w:line="240" w:lineRule="auto"/>
              <w:jc w:val="right"/>
              <w:rPr>
                <w:rFonts w:ascii="Arial" w:hAnsi="Arial" w:cs="Arial"/>
              </w:rPr>
            </w:pPr>
            <w:r w:rsidRPr="002560B8">
              <w:rPr>
                <w:rFonts w:ascii="Arial" w:hAnsi="Arial" w:cs="Arial"/>
              </w:rPr>
              <w:t>4,311,455.15</w:t>
            </w:r>
          </w:p>
        </w:tc>
        <w:tc>
          <w:tcPr>
            <w:tcW w:w="2070" w:type="dxa"/>
            <w:tcBorders>
              <w:bottom w:val="single" w:sz="4" w:space="0" w:color="auto"/>
            </w:tcBorders>
            <w:shd w:val="clear" w:color="auto" w:fill="auto"/>
            <w:vAlign w:val="center"/>
          </w:tcPr>
          <w:p w14:paraId="54168A7A" w14:textId="77777777" w:rsidR="002F0D4D" w:rsidRPr="002560B8" w:rsidRDefault="002F0D4D" w:rsidP="002F0D4D">
            <w:pPr>
              <w:spacing w:after="0" w:line="240" w:lineRule="auto"/>
              <w:jc w:val="right"/>
              <w:rPr>
                <w:rFonts w:ascii="Arial" w:hAnsi="Arial" w:cs="Arial"/>
              </w:rPr>
            </w:pPr>
            <w:r w:rsidRPr="002560B8">
              <w:rPr>
                <w:rFonts w:ascii="Arial" w:hAnsi="Arial" w:cs="Arial"/>
              </w:rPr>
              <w:t xml:space="preserve"> 4,981,552.15</w:t>
            </w:r>
          </w:p>
        </w:tc>
      </w:tr>
      <w:tr w:rsidR="002F0D4D" w:rsidRPr="002560B8" w14:paraId="723E8047" w14:textId="77777777" w:rsidTr="007E6841">
        <w:trPr>
          <w:trHeight w:val="288"/>
        </w:trPr>
        <w:tc>
          <w:tcPr>
            <w:tcW w:w="5040" w:type="dxa"/>
            <w:tcBorders>
              <w:bottom w:val="double" w:sz="4" w:space="0" w:color="auto"/>
            </w:tcBorders>
            <w:shd w:val="clear" w:color="auto" w:fill="auto"/>
          </w:tcPr>
          <w:p w14:paraId="35449C15" w14:textId="77777777" w:rsidR="002F0D4D" w:rsidRPr="002560B8" w:rsidRDefault="002F0D4D" w:rsidP="002F0D4D">
            <w:pPr>
              <w:spacing w:after="0" w:line="240" w:lineRule="auto"/>
              <w:rPr>
                <w:rFonts w:ascii="Arial" w:hAnsi="Arial" w:cs="Arial"/>
                <w:b/>
              </w:rPr>
            </w:pPr>
            <w:r w:rsidRPr="002560B8">
              <w:rPr>
                <w:rFonts w:ascii="Arial" w:hAnsi="Arial" w:cs="Arial"/>
                <w:b/>
              </w:rPr>
              <w:t>Total</w:t>
            </w:r>
          </w:p>
        </w:tc>
        <w:tc>
          <w:tcPr>
            <w:tcW w:w="1890" w:type="dxa"/>
            <w:tcBorders>
              <w:bottom w:val="double" w:sz="4" w:space="0" w:color="auto"/>
            </w:tcBorders>
            <w:shd w:val="clear" w:color="auto" w:fill="auto"/>
            <w:vAlign w:val="center"/>
          </w:tcPr>
          <w:p w14:paraId="2424A9F9" w14:textId="77777777" w:rsidR="002F0D4D" w:rsidRPr="002560B8" w:rsidRDefault="002F0D4D" w:rsidP="002F0D4D">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4,691,739.15</w:t>
            </w:r>
          </w:p>
        </w:tc>
        <w:tc>
          <w:tcPr>
            <w:tcW w:w="2070" w:type="dxa"/>
            <w:tcBorders>
              <w:bottom w:val="double" w:sz="4" w:space="0" w:color="auto"/>
            </w:tcBorders>
            <w:shd w:val="clear" w:color="auto" w:fill="auto"/>
            <w:vAlign w:val="center"/>
          </w:tcPr>
          <w:p w14:paraId="2D996EDB" w14:textId="77777777" w:rsidR="002F0D4D" w:rsidRPr="002560B8" w:rsidRDefault="002F0D4D" w:rsidP="002F0D4D">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5,311,533.20</w:t>
            </w:r>
          </w:p>
        </w:tc>
      </w:tr>
    </w:tbl>
    <w:p w14:paraId="62CC10E3" w14:textId="77777777" w:rsidR="002C2A39" w:rsidRPr="002560B8" w:rsidRDefault="002C2A39" w:rsidP="00210E95">
      <w:pPr>
        <w:spacing w:after="0" w:line="240" w:lineRule="auto"/>
        <w:jc w:val="both"/>
        <w:rPr>
          <w:rFonts w:ascii="Arial" w:hAnsi="Arial" w:cs="Arial"/>
        </w:rPr>
      </w:pPr>
    </w:p>
    <w:p w14:paraId="49B0C049" w14:textId="77777777" w:rsidR="007D73D6" w:rsidRPr="002560B8" w:rsidRDefault="007D73D6" w:rsidP="00210E95">
      <w:pPr>
        <w:spacing w:after="0" w:line="240" w:lineRule="auto"/>
        <w:jc w:val="both"/>
        <w:rPr>
          <w:rFonts w:ascii="Arial" w:hAnsi="Arial" w:cs="Arial"/>
        </w:rPr>
      </w:pPr>
      <w:r w:rsidRPr="002560B8">
        <w:rPr>
          <w:rFonts w:ascii="Arial" w:hAnsi="Arial" w:cs="Arial"/>
        </w:rPr>
        <w:t xml:space="preserve">Accounts Payable represents liabilities from suppliers and other payables which are due and demandable within one year from </w:t>
      </w:r>
      <w:proofErr w:type="gramStart"/>
      <w:r w:rsidRPr="002560B8">
        <w:rPr>
          <w:rFonts w:ascii="Arial" w:hAnsi="Arial" w:cs="Arial"/>
        </w:rPr>
        <w:t>reporting</w:t>
      </w:r>
      <w:proofErr w:type="gramEnd"/>
      <w:r w:rsidRPr="002560B8">
        <w:rPr>
          <w:rFonts w:ascii="Arial" w:hAnsi="Arial" w:cs="Arial"/>
        </w:rPr>
        <w:t xml:space="preserve"> </w:t>
      </w:r>
      <w:r w:rsidR="003D410A" w:rsidRPr="002560B8">
        <w:rPr>
          <w:rFonts w:ascii="Arial" w:hAnsi="Arial" w:cs="Arial"/>
        </w:rPr>
        <w:t>date.</w:t>
      </w:r>
    </w:p>
    <w:p w14:paraId="1CCD98F9" w14:textId="77777777" w:rsidR="00BB6E9F" w:rsidRPr="002560B8" w:rsidRDefault="00BB6E9F" w:rsidP="00210E95">
      <w:pPr>
        <w:spacing w:after="0" w:line="240" w:lineRule="auto"/>
        <w:jc w:val="both"/>
        <w:rPr>
          <w:rFonts w:ascii="Arial" w:hAnsi="Arial" w:cs="Arial"/>
        </w:rPr>
      </w:pPr>
    </w:p>
    <w:p w14:paraId="167243E1" w14:textId="77777777" w:rsidR="00E46DA5" w:rsidRPr="002560B8" w:rsidRDefault="007D73D6" w:rsidP="00210E95">
      <w:pPr>
        <w:spacing w:after="0" w:line="240" w:lineRule="auto"/>
        <w:jc w:val="both"/>
        <w:rPr>
          <w:rFonts w:ascii="Arial" w:hAnsi="Arial" w:cs="Arial"/>
        </w:rPr>
      </w:pPr>
      <w:r w:rsidRPr="002560B8">
        <w:rPr>
          <w:rFonts w:ascii="Arial" w:hAnsi="Arial" w:cs="Arial"/>
        </w:rPr>
        <w:t xml:space="preserve">Loans Payable-Domestic </w:t>
      </w:r>
      <w:r w:rsidR="00427558" w:rsidRPr="002560B8">
        <w:rPr>
          <w:rFonts w:ascii="Arial" w:hAnsi="Arial" w:cs="Arial"/>
        </w:rPr>
        <w:t>represents</w:t>
      </w:r>
      <w:r w:rsidRPr="002560B8">
        <w:rPr>
          <w:rFonts w:ascii="Arial" w:hAnsi="Arial" w:cs="Arial"/>
        </w:rPr>
        <w:t xml:space="preserve"> the first </w:t>
      </w:r>
      <w:proofErr w:type="gramStart"/>
      <w:r w:rsidRPr="002560B8">
        <w:rPr>
          <w:rFonts w:ascii="Arial" w:hAnsi="Arial" w:cs="Arial"/>
        </w:rPr>
        <w:t>availed</w:t>
      </w:r>
      <w:proofErr w:type="gramEnd"/>
      <w:r w:rsidRPr="002560B8">
        <w:rPr>
          <w:rFonts w:ascii="Arial" w:hAnsi="Arial" w:cs="Arial"/>
        </w:rPr>
        <w:t xml:space="preserve"> loan from LWUA for the finance projects of the Water District.</w:t>
      </w:r>
    </w:p>
    <w:p w14:paraId="38A2C3CA" w14:textId="77777777" w:rsidR="002765D2" w:rsidRPr="002560B8" w:rsidRDefault="002765D2" w:rsidP="00210E95">
      <w:pPr>
        <w:spacing w:after="0" w:line="240" w:lineRule="auto"/>
        <w:rPr>
          <w:rFonts w:ascii="Arial" w:hAnsi="Arial" w:cs="Arial"/>
          <w:b/>
        </w:rPr>
      </w:pPr>
    </w:p>
    <w:p w14:paraId="573DE6EF"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11. Inter-Agency Payables</w:t>
      </w:r>
    </w:p>
    <w:p w14:paraId="7CD154C2" w14:textId="77777777" w:rsidR="00BB6E9F" w:rsidRPr="002560B8" w:rsidRDefault="00BB6E9F" w:rsidP="00210E95">
      <w:pPr>
        <w:spacing w:after="0" w:line="240" w:lineRule="auto"/>
        <w:jc w:val="both"/>
        <w:rPr>
          <w:rFonts w:ascii="Arial" w:hAnsi="Arial" w:cs="Arial"/>
        </w:rPr>
      </w:pPr>
    </w:p>
    <w:p w14:paraId="05AD92F0"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can be broken down as follows:</w:t>
      </w:r>
    </w:p>
    <w:p w14:paraId="6EEAA96C" w14:textId="77777777" w:rsidR="00BB6E9F" w:rsidRPr="002560B8" w:rsidRDefault="00BB6E9F" w:rsidP="00210E95">
      <w:pPr>
        <w:spacing w:after="0" w:line="240" w:lineRule="auto"/>
        <w:jc w:val="both"/>
        <w:rPr>
          <w:rFonts w:ascii="Arial" w:hAnsi="Arial" w:cs="Arial"/>
        </w:rPr>
      </w:pPr>
    </w:p>
    <w:tbl>
      <w:tblPr>
        <w:tblW w:w="89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90"/>
        <w:gridCol w:w="2136"/>
      </w:tblGrid>
      <w:tr w:rsidR="002560B8" w:rsidRPr="002560B8" w14:paraId="14A40224" w14:textId="77777777" w:rsidTr="007E6841">
        <w:trPr>
          <w:trHeight w:val="288"/>
        </w:trPr>
        <w:tc>
          <w:tcPr>
            <w:tcW w:w="4950" w:type="dxa"/>
            <w:shd w:val="clear" w:color="auto" w:fill="F2F2F2" w:themeFill="background1" w:themeFillShade="F2"/>
            <w:vAlign w:val="center"/>
          </w:tcPr>
          <w:p w14:paraId="3B7282D4"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90" w:type="dxa"/>
            <w:shd w:val="clear" w:color="auto" w:fill="F2F2F2" w:themeFill="background1" w:themeFillShade="F2"/>
            <w:vAlign w:val="center"/>
          </w:tcPr>
          <w:p w14:paraId="3311DCC1" w14:textId="77777777" w:rsidR="007D73D6" w:rsidRPr="002560B8" w:rsidRDefault="007D73D6" w:rsidP="00210E95">
            <w:pPr>
              <w:spacing w:after="0" w:line="240" w:lineRule="auto"/>
              <w:ind w:left="-104" w:firstLine="104"/>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2136" w:type="dxa"/>
            <w:shd w:val="clear" w:color="auto" w:fill="F2F2F2" w:themeFill="background1" w:themeFillShade="F2"/>
            <w:vAlign w:val="center"/>
          </w:tcPr>
          <w:p w14:paraId="4F4E9481"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5B0248" w:rsidRPr="002560B8">
              <w:rPr>
                <w:rFonts w:ascii="Arial" w:hAnsi="Arial" w:cs="Arial"/>
                <w:b/>
              </w:rPr>
              <w:t>2</w:t>
            </w:r>
            <w:r w:rsidR="00724948" w:rsidRPr="002560B8">
              <w:rPr>
                <w:rFonts w:ascii="Arial" w:hAnsi="Arial" w:cs="Arial"/>
                <w:b/>
              </w:rPr>
              <w:t>1</w:t>
            </w:r>
          </w:p>
        </w:tc>
      </w:tr>
      <w:tr w:rsidR="002560B8" w:rsidRPr="002560B8" w14:paraId="56C40D89" w14:textId="77777777" w:rsidTr="007E6841">
        <w:trPr>
          <w:trHeight w:val="288"/>
        </w:trPr>
        <w:tc>
          <w:tcPr>
            <w:tcW w:w="4950" w:type="dxa"/>
            <w:shd w:val="clear" w:color="auto" w:fill="auto"/>
          </w:tcPr>
          <w:p w14:paraId="72F2DA6B" w14:textId="77777777" w:rsidR="002F0D4D" w:rsidRPr="002560B8" w:rsidRDefault="002F0D4D" w:rsidP="002F0D4D">
            <w:pPr>
              <w:spacing w:after="0" w:line="240" w:lineRule="auto"/>
              <w:jc w:val="both"/>
              <w:rPr>
                <w:rFonts w:ascii="Arial" w:hAnsi="Arial" w:cs="Arial"/>
              </w:rPr>
            </w:pPr>
            <w:r w:rsidRPr="002560B8">
              <w:rPr>
                <w:rFonts w:ascii="Arial" w:hAnsi="Arial" w:cs="Arial"/>
              </w:rPr>
              <w:t>Due to BIR</w:t>
            </w:r>
          </w:p>
        </w:tc>
        <w:tc>
          <w:tcPr>
            <w:tcW w:w="1890" w:type="dxa"/>
            <w:shd w:val="clear" w:color="auto" w:fill="auto"/>
          </w:tcPr>
          <w:p w14:paraId="69B235AD"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eastAsia="Times New Roman" w:hAnsi="Arial" w:cs="Arial"/>
                <w:b/>
                <w:bCs/>
              </w:rPr>
              <w:t xml:space="preserve">   </w:t>
            </w:r>
            <w:r w:rsidRPr="002560B8">
              <w:rPr>
                <w:rFonts w:ascii="Arial" w:eastAsia="Times New Roman" w:hAnsi="Arial" w:cs="Arial"/>
                <w:bCs/>
              </w:rPr>
              <w:t>12,434.39</w:t>
            </w:r>
          </w:p>
        </w:tc>
        <w:tc>
          <w:tcPr>
            <w:tcW w:w="2136" w:type="dxa"/>
            <w:shd w:val="clear" w:color="auto" w:fill="auto"/>
          </w:tcPr>
          <w:p w14:paraId="74C222F5" w14:textId="77777777" w:rsidR="002F0D4D" w:rsidRPr="002560B8" w:rsidRDefault="002F0D4D" w:rsidP="002F0D4D">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eastAsia="Times New Roman" w:hAnsi="Arial" w:cs="Arial"/>
                <w:b/>
                <w:bCs/>
              </w:rPr>
              <w:t xml:space="preserve">    </w:t>
            </w:r>
            <w:proofErr w:type="gramStart"/>
            <w:r w:rsidRPr="002560B8">
              <w:rPr>
                <w:rFonts w:ascii="Arial" w:eastAsia="Times New Roman" w:hAnsi="Arial" w:cs="Arial"/>
                <w:b/>
                <w:bCs/>
              </w:rPr>
              <w:t xml:space="preserve">   </w:t>
            </w:r>
            <w:r w:rsidRPr="002560B8">
              <w:rPr>
                <w:rFonts w:ascii="Arial" w:eastAsia="Times New Roman" w:hAnsi="Arial" w:cs="Arial"/>
                <w:bCs/>
              </w:rPr>
              <w:t>(</w:t>
            </w:r>
            <w:proofErr w:type="gramEnd"/>
            <w:r w:rsidRPr="002560B8">
              <w:rPr>
                <w:rFonts w:ascii="Arial" w:eastAsia="Times New Roman" w:hAnsi="Arial" w:cs="Arial"/>
                <w:bCs/>
              </w:rPr>
              <w:t>8,105.62)</w:t>
            </w:r>
          </w:p>
        </w:tc>
      </w:tr>
      <w:tr w:rsidR="002560B8" w:rsidRPr="002560B8" w14:paraId="5442155E" w14:textId="77777777" w:rsidTr="007E6841">
        <w:trPr>
          <w:trHeight w:val="288"/>
        </w:trPr>
        <w:tc>
          <w:tcPr>
            <w:tcW w:w="4950" w:type="dxa"/>
            <w:shd w:val="clear" w:color="auto" w:fill="auto"/>
          </w:tcPr>
          <w:p w14:paraId="3A48166A" w14:textId="77777777" w:rsidR="002F0D4D" w:rsidRPr="002560B8" w:rsidRDefault="002F0D4D" w:rsidP="002F0D4D">
            <w:pPr>
              <w:spacing w:after="0" w:line="240" w:lineRule="auto"/>
              <w:jc w:val="both"/>
              <w:rPr>
                <w:rFonts w:ascii="Arial" w:hAnsi="Arial" w:cs="Arial"/>
              </w:rPr>
            </w:pPr>
            <w:r w:rsidRPr="002560B8">
              <w:rPr>
                <w:rFonts w:ascii="Arial" w:hAnsi="Arial" w:cs="Arial"/>
              </w:rPr>
              <w:t>Due to GSIS</w:t>
            </w:r>
          </w:p>
        </w:tc>
        <w:tc>
          <w:tcPr>
            <w:tcW w:w="1890" w:type="dxa"/>
            <w:shd w:val="clear" w:color="auto" w:fill="auto"/>
          </w:tcPr>
          <w:p w14:paraId="7A90AB95" w14:textId="77777777" w:rsidR="002F0D4D" w:rsidRPr="002560B8" w:rsidRDefault="002F0D4D" w:rsidP="002F0D4D">
            <w:pPr>
              <w:spacing w:after="0" w:line="240" w:lineRule="auto"/>
              <w:jc w:val="right"/>
              <w:rPr>
                <w:rFonts w:ascii="Arial" w:hAnsi="Arial" w:cs="Arial"/>
              </w:rPr>
            </w:pPr>
            <w:r w:rsidRPr="002560B8">
              <w:rPr>
                <w:rFonts w:ascii="Arial" w:hAnsi="Arial" w:cs="Arial"/>
              </w:rPr>
              <w:t>68,014.50</w:t>
            </w:r>
          </w:p>
        </w:tc>
        <w:tc>
          <w:tcPr>
            <w:tcW w:w="2136" w:type="dxa"/>
            <w:shd w:val="clear" w:color="auto" w:fill="auto"/>
          </w:tcPr>
          <w:p w14:paraId="1B13737C" w14:textId="77777777" w:rsidR="002F0D4D" w:rsidRPr="002560B8" w:rsidRDefault="002F0D4D" w:rsidP="002F0D4D">
            <w:pPr>
              <w:spacing w:after="0" w:line="240" w:lineRule="auto"/>
              <w:jc w:val="right"/>
              <w:rPr>
                <w:rFonts w:ascii="Arial" w:hAnsi="Arial" w:cs="Arial"/>
              </w:rPr>
            </w:pPr>
            <w:r w:rsidRPr="002560B8">
              <w:rPr>
                <w:rFonts w:ascii="Arial" w:hAnsi="Arial" w:cs="Arial"/>
              </w:rPr>
              <w:t>63,122.30</w:t>
            </w:r>
          </w:p>
        </w:tc>
      </w:tr>
      <w:tr w:rsidR="002560B8" w:rsidRPr="002560B8" w14:paraId="474383E1" w14:textId="77777777" w:rsidTr="007E6841">
        <w:trPr>
          <w:trHeight w:val="288"/>
        </w:trPr>
        <w:tc>
          <w:tcPr>
            <w:tcW w:w="4950" w:type="dxa"/>
            <w:shd w:val="clear" w:color="auto" w:fill="auto"/>
          </w:tcPr>
          <w:p w14:paraId="063A8F45" w14:textId="77777777" w:rsidR="002F0D4D" w:rsidRPr="002560B8" w:rsidRDefault="002F0D4D" w:rsidP="002F0D4D">
            <w:pPr>
              <w:spacing w:after="0" w:line="240" w:lineRule="auto"/>
              <w:jc w:val="both"/>
              <w:rPr>
                <w:rFonts w:ascii="Arial" w:hAnsi="Arial" w:cs="Arial"/>
              </w:rPr>
            </w:pPr>
            <w:r w:rsidRPr="002560B8">
              <w:rPr>
                <w:rFonts w:ascii="Arial" w:hAnsi="Arial" w:cs="Arial"/>
              </w:rPr>
              <w:t>Due to PAG-IBIG</w:t>
            </w:r>
          </w:p>
        </w:tc>
        <w:tc>
          <w:tcPr>
            <w:tcW w:w="1890" w:type="dxa"/>
            <w:shd w:val="clear" w:color="auto" w:fill="auto"/>
          </w:tcPr>
          <w:p w14:paraId="0F96EE8F" w14:textId="77777777" w:rsidR="002F0D4D" w:rsidRPr="002560B8" w:rsidRDefault="002F0D4D" w:rsidP="002F0D4D">
            <w:pPr>
              <w:spacing w:after="0" w:line="240" w:lineRule="auto"/>
              <w:jc w:val="right"/>
              <w:rPr>
                <w:rFonts w:ascii="Arial" w:hAnsi="Arial" w:cs="Arial"/>
              </w:rPr>
            </w:pPr>
            <w:r w:rsidRPr="002560B8">
              <w:rPr>
                <w:rFonts w:ascii="Arial" w:hAnsi="Arial" w:cs="Arial"/>
              </w:rPr>
              <w:t>16,537.98</w:t>
            </w:r>
          </w:p>
        </w:tc>
        <w:tc>
          <w:tcPr>
            <w:tcW w:w="2136" w:type="dxa"/>
            <w:shd w:val="clear" w:color="auto" w:fill="auto"/>
          </w:tcPr>
          <w:p w14:paraId="2C4AA909" w14:textId="77777777" w:rsidR="002F0D4D" w:rsidRPr="002560B8" w:rsidRDefault="002F0D4D" w:rsidP="002F0D4D">
            <w:pPr>
              <w:spacing w:after="0" w:line="240" w:lineRule="auto"/>
              <w:jc w:val="right"/>
              <w:rPr>
                <w:rFonts w:ascii="Arial" w:hAnsi="Arial" w:cs="Arial"/>
              </w:rPr>
            </w:pPr>
            <w:r w:rsidRPr="002560B8">
              <w:rPr>
                <w:rFonts w:ascii="Arial" w:hAnsi="Arial" w:cs="Arial"/>
              </w:rPr>
              <w:t>21,536.99</w:t>
            </w:r>
          </w:p>
        </w:tc>
      </w:tr>
      <w:tr w:rsidR="002560B8" w:rsidRPr="002560B8" w14:paraId="34939C14" w14:textId="77777777" w:rsidTr="007E6841">
        <w:trPr>
          <w:trHeight w:val="288"/>
        </w:trPr>
        <w:tc>
          <w:tcPr>
            <w:tcW w:w="4950" w:type="dxa"/>
            <w:tcBorders>
              <w:bottom w:val="single" w:sz="4" w:space="0" w:color="auto"/>
            </w:tcBorders>
            <w:shd w:val="clear" w:color="auto" w:fill="auto"/>
          </w:tcPr>
          <w:p w14:paraId="04271EC4" w14:textId="77777777" w:rsidR="002F0D4D" w:rsidRPr="002560B8" w:rsidRDefault="002F0D4D" w:rsidP="002F0D4D">
            <w:pPr>
              <w:spacing w:after="0" w:line="240" w:lineRule="auto"/>
              <w:jc w:val="both"/>
              <w:rPr>
                <w:rFonts w:ascii="Arial" w:hAnsi="Arial" w:cs="Arial"/>
              </w:rPr>
            </w:pPr>
            <w:r w:rsidRPr="002560B8">
              <w:rPr>
                <w:rFonts w:ascii="Arial" w:hAnsi="Arial" w:cs="Arial"/>
              </w:rPr>
              <w:t>Due to PHILHEALTH</w:t>
            </w:r>
          </w:p>
        </w:tc>
        <w:tc>
          <w:tcPr>
            <w:tcW w:w="1890" w:type="dxa"/>
            <w:tcBorders>
              <w:bottom w:val="single" w:sz="4" w:space="0" w:color="auto"/>
            </w:tcBorders>
            <w:shd w:val="clear" w:color="auto" w:fill="auto"/>
          </w:tcPr>
          <w:p w14:paraId="6BD3F860" w14:textId="77777777" w:rsidR="002F0D4D" w:rsidRPr="002560B8" w:rsidRDefault="002F0D4D" w:rsidP="002F0D4D">
            <w:pPr>
              <w:spacing w:after="0" w:line="240" w:lineRule="auto"/>
              <w:jc w:val="right"/>
              <w:rPr>
                <w:rFonts w:ascii="Arial" w:hAnsi="Arial" w:cs="Arial"/>
              </w:rPr>
            </w:pPr>
            <w:r w:rsidRPr="002560B8">
              <w:rPr>
                <w:rFonts w:ascii="Arial" w:hAnsi="Arial" w:cs="Arial"/>
              </w:rPr>
              <w:t>(3,043,16)</w:t>
            </w:r>
          </w:p>
        </w:tc>
        <w:tc>
          <w:tcPr>
            <w:tcW w:w="2136" w:type="dxa"/>
            <w:tcBorders>
              <w:bottom w:val="single" w:sz="4" w:space="0" w:color="auto"/>
            </w:tcBorders>
            <w:shd w:val="clear" w:color="auto" w:fill="auto"/>
          </w:tcPr>
          <w:p w14:paraId="3DEC7D67" w14:textId="77777777" w:rsidR="002F0D4D" w:rsidRPr="002560B8" w:rsidRDefault="002F0D4D" w:rsidP="002F0D4D">
            <w:pPr>
              <w:spacing w:after="0" w:line="240" w:lineRule="auto"/>
              <w:jc w:val="right"/>
              <w:rPr>
                <w:rFonts w:ascii="Arial" w:hAnsi="Arial" w:cs="Arial"/>
              </w:rPr>
            </w:pPr>
            <w:r w:rsidRPr="002560B8">
              <w:rPr>
                <w:rFonts w:ascii="Arial" w:hAnsi="Arial" w:cs="Arial"/>
              </w:rPr>
              <w:t>(5,636.20)</w:t>
            </w:r>
          </w:p>
        </w:tc>
      </w:tr>
      <w:tr w:rsidR="002F0D4D" w:rsidRPr="002560B8" w14:paraId="68E85F5B" w14:textId="77777777" w:rsidTr="007E6841">
        <w:trPr>
          <w:trHeight w:val="288"/>
        </w:trPr>
        <w:tc>
          <w:tcPr>
            <w:tcW w:w="4950" w:type="dxa"/>
            <w:tcBorders>
              <w:bottom w:val="double" w:sz="4" w:space="0" w:color="auto"/>
            </w:tcBorders>
            <w:shd w:val="clear" w:color="auto" w:fill="auto"/>
          </w:tcPr>
          <w:p w14:paraId="1DD785EE" w14:textId="77777777" w:rsidR="002F0D4D" w:rsidRPr="002560B8" w:rsidRDefault="002F0D4D" w:rsidP="002F0D4D">
            <w:pPr>
              <w:spacing w:after="0" w:line="240" w:lineRule="auto"/>
              <w:rPr>
                <w:rFonts w:ascii="Arial" w:hAnsi="Arial" w:cs="Arial"/>
                <w:b/>
              </w:rPr>
            </w:pPr>
            <w:r w:rsidRPr="002560B8">
              <w:rPr>
                <w:rFonts w:ascii="Arial" w:hAnsi="Arial" w:cs="Arial"/>
                <w:b/>
              </w:rPr>
              <w:t>Total</w:t>
            </w:r>
          </w:p>
        </w:tc>
        <w:tc>
          <w:tcPr>
            <w:tcW w:w="1890" w:type="dxa"/>
            <w:tcBorders>
              <w:bottom w:val="double" w:sz="4" w:space="0" w:color="auto"/>
            </w:tcBorders>
            <w:shd w:val="clear" w:color="auto" w:fill="auto"/>
          </w:tcPr>
          <w:p w14:paraId="7039CD0E" w14:textId="77777777" w:rsidR="002F0D4D" w:rsidRPr="002560B8" w:rsidRDefault="002F0D4D" w:rsidP="002F0D4D">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9</w:t>
            </w:r>
            <w:r w:rsidR="0025153E" w:rsidRPr="002560B8">
              <w:rPr>
                <w:rFonts w:ascii="Arial" w:hAnsi="Arial" w:cs="Arial"/>
                <w:b/>
              </w:rPr>
              <w:t>3,943.71</w:t>
            </w:r>
          </w:p>
        </w:tc>
        <w:tc>
          <w:tcPr>
            <w:tcW w:w="2136" w:type="dxa"/>
            <w:tcBorders>
              <w:bottom w:val="double" w:sz="4" w:space="0" w:color="auto"/>
            </w:tcBorders>
            <w:shd w:val="clear" w:color="auto" w:fill="auto"/>
          </w:tcPr>
          <w:p w14:paraId="747C8ADE" w14:textId="77777777" w:rsidR="002F0D4D" w:rsidRPr="002560B8" w:rsidRDefault="002F0D4D" w:rsidP="002F0D4D">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70,917.47</w:t>
            </w:r>
          </w:p>
        </w:tc>
      </w:tr>
    </w:tbl>
    <w:p w14:paraId="359F17E0" w14:textId="77777777" w:rsidR="00427558" w:rsidRPr="002560B8" w:rsidRDefault="00427558" w:rsidP="00210E95">
      <w:pPr>
        <w:spacing w:after="0" w:line="240" w:lineRule="auto"/>
        <w:jc w:val="both"/>
        <w:rPr>
          <w:rFonts w:ascii="Arial" w:hAnsi="Arial" w:cs="Arial"/>
          <w:b/>
        </w:rPr>
      </w:pPr>
    </w:p>
    <w:p w14:paraId="3363C2D8"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12. Trust Liabilities</w:t>
      </w:r>
    </w:p>
    <w:p w14:paraId="1536A37A" w14:textId="77777777" w:rsidR="00BB6E9F" w:rsidRPr="002560B8" w:rsidRDefault="00BB6E9F" w:rsidP="00210E95">
      <w:pPr>
        <w:spacing w:after="0" w:line="240" w:lineRule="auto"/>
        <w:jc w:val="both"/>
        <w:rPr>
          <w:rFonts w:ascii="Arial" w:hAnsi="Arial" w:cs="Arial"/>
        </w:rPr>
      </w:pPr>
    </w:p>
    <w:p w14:paraId="6C2A2BFA"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w:t>
      </w:r>
    </w:p>
    <w:p w14:paraId="28E5F98D" w14:textId="77777777" w:rsidR="00BB6E9F" w:rsidRPr="002560B8" w:rsidRDefault="00BB6E9F" w:rsidP="00210E95">
      <w:pPr>
        <w:spacing w:after="0" w:line="240" w:lineRule="auto"/>
        <w:jc w:val="both"/>
        <w:rPr>
          <w:rFonts w:ascii="Arial" w:hAnsi="Arial" w:cs="Arial"/>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90"/>
        <w:gridCol w:w="2070"/>
      </w:tblGrid>
      <w:tr w:rsidR="002560B8" w:rsidRPr="002560B8" w14:paraId="17555395" w14:textId="77777777" w:rsidTr="007E6841">
        <w:trPr>
          <w:trHeight w:val="288"/>
        </w:trPr>
        <w:tc>
          <w:tcPr>
            <w:tcW w:w="4950" w:type="dxa"/>
            <w:tcBorders>
              <w:bottom w:val="single" w:sz="4" w:space="0" w:color="auto"/>
            </w:tcBorders>
            <w:shd w:val="clear" w:color="auto" w:fill="F2F2F2" w:themeFill="background1" w:themeFillShade="F2"/>
            <w:vAlign w:val="center"/>
          </w:tcPr>
          <w:p w14:paraId="19A36713"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90" w:type="dxa"/>
            <w:tcBorders>
              <w:bottom w:val="single" w:sz="4" w:space="0" w:color="auto"/>
            </w:tcBorders>
            <w:shd w:val="clear" w:color="auto" w:fill="F2F2F2" w:themeFill="background1" w:themeFillShade="F2"/>
            <w:vAlign w:val="center"/>
          </w:tcPr>
          <w:p w14:paraId="2CB5F701"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2070" w:type="dxa"/>
            <w:tcBorders>
              <w:bottom w:val="single" w:sz="4" w:space="0" w:color="auto"/>
            </w:tcBorders>
            <w:shd w:val="clear" w:color="auto" w:fill="F2F2F2" w:themeFill="background1" w:themeFillShade="F2"/>
            <w:vAlign w:val="center"/>
          </w:tcPr>
          <w:p w14:paraId="5BD1B68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5B0248" w:rsidRPr="002560B8">
              <w:rPr>
                <w:rFonts w:ascii="Arial" w:hAnsi="Arial" w:cs="Arial"/>
                <w:b/>
              </w:rPr>
              <w:t>2</w:t>
            </w:r>
            <w:r w:rsidR="00724948" w:rsidRPr="002560B8">
              <w:rPr>
                <w:rFonts w:ascii="Arial" w:hAnsi="Arial" w:cs="Arial"/>
                <w:b/>
              </w:rPr>
              <w:t>1</w:t>
            </w:r>
          </w:p>
        </w:tc>
      </w:tr>
      <w:tr w:rsidR="00724948" w:rsidRPr="002560B8" w14:paraId="4C944005" w14:textId="77777777" w:rsidTr="007E6841">
        <w:trPr>
          <w:trHeight w:val="288"/>
        </w:trPr>
        <w:tc>
          <w:tcPr>
            <w:tcW w:w="4950" w:type="dxa"/>
            <w:tcBorders>
              <w:bottom w:val="double" w:sz="4" w:space="0" w:color="auto"/>
            </w:tcBorders>
            <w:shd w:val="clear" w:color="auto" w:fill="auto"/>
          </w:tcPr>
          <w:p w14:paraId="3F74477B" w14:textId="77777777" w:rsidR="00724948" w:rsidRPr="002560B8" w:rsidRDefault="00724948" w:rsidP="00724948">
            <w:pPr>
              <w:spacing w:after="0" w:line="240" w:lineRule="auto"/>
              <w:jc w:val="both"/>
              <w:rPr>
                <w:rFonts w:ascii="Arial" w:hAnsi="Arial" w:cs="Arial"/>
              </w:rPr>
            </w:pPr>
            <w:r w:rsidRPr="002560B8">
              <w:rPr>
                <w:rFonts w:ascii="Arial" w:hAnsi="Arial" w:cs="Arial"/>
              </w:rPr>
              <w:t>Leave Benefits Payable</w:t>
            </w:r>
          </w:p>
        </w:tc>
        <w:tc>
          <w:tcPr>
            <w:tcW w:w="1890" w:type="dxa"/>
            <w:tcBorders>
              <w:bottom w:val="double" w:sz="4" w:space="0" w:color="auto"/>
            </w:tcBorders>
            <w:shd w:val="clear" w:color="auto" w:fill="auto"/>
            <w:vAlign w:val="center"/>
          </w:tcPr>
          <w:p w14:paraId="6AE7170B" w14:textId="77777777" w:rsidR="00724948" w:rsidRPr="002560B8" w:rsidRDefault="00231306" w:rsidP="00724948">
            <w:pPr>
              <w:spacing w:after="0" w:line="240" w:lineRule="auto"/>
              <w:jc w:val="right"/>
              <w:rPr>
                <w:rFonts w:ascii="Arial" w:hAnsi="Arial" w:cs="Arial"/>
              </w:rPr>
            </w:pPr>
            <w:r w:rsidRPr="002560B8">
              <w:rPr>
                <w:rFonts w:ascii="Arial" w:eastAsia="Times New Roman" w:hAnsi="Arial" w:cs="Arial"/>
                <w:b/>
                <w:bCs/>
              </w:rPr>
              <w:t xml:space="preserve">₱   </w:t>
            </w:r>
            <w:r w:rsidRPr="002560B8">
              <w:rPr>
                <w:rFonts w:ascii="Arial" w:hAnsi="Arial" w:cs="Arial"/>
              </w:rPr>
              <w:t>1,291,794.69</w:t>
            </w:r>
          </w:p>
        </w:tc>
        <w:tc>
          <w:tcPr>
            <w:tcW w:w="2070" w:type="dxa"/>
            <w:tcBorders>
              <w:bottom w:val="double" w:sz="4" w:space="0" w:color="auto"/>
            </w:tcBorders>
            <w:shd w:val="clear" w:color="auto" w:fill="auto"/>
            <w:vAlign w:val="center"/>
          </w:tcPr>
          <w:p w14:paraId="3E6BE746" w14:textId="77777777" w:rsidR="00724948" w:rsidRPr="002560B8" w:rsidRDefault="00724948" w:rsidP="00724948">
            <w:pPr>
              <w:spacing w:after="0" w:line="240" w:lineRule="auto"/>
              <w:jc w:val="right"/>
              <w:rPr>
                <w:rFonts w:ascii="Arial" w:hAnsi="Arial" w:cs="Arial"/>
              </w:rPr>
            </w:pPr>
            <w:r w:rsidRPr="002560B8">
              <w:rPr>
                <w:rFonts w:ascii="Arial" w:eastAsia="Times New Roman" w:hAnsi="Arial" w:cs="Arial"/>
                <w:b/>
                <w:bCs/>
              </w:rPr>
              <w:t xml:space="preserve">₱   </w:t>
            </w:r>
            <w:r w:rsidRPr="002560B8">
              <w:rPr>
                <w:rFonts w:ascii="Arial" w:hAnsi="Arial" w:cs="Arial"/>
              </w:rPr>
              <w:t>1,247,664.04</w:t>
            </w:r>
          </w:p>
        </w:tc>
      </w:tr>
    </w:tbl>
    <w:p w14:paraId="6E68E69E" w14:textId="77777777" w:rsidR="007D73D6" w:rsidRPr="002560B8" w:rsidRDefault="007D73D6" w:rsidP="00210E95">
      <w:pPr>
        <w:spacing w:after="0" w:line="240" w:lineRule="auto"/>
        <w:jc w:val="both"/>
        <w:rPr>
          <w:rFonts w:ascii="Arial" w:hAnsi="Arial" w:cs="Arial"/>
          <w:b/>
          <w:sz w:val="4"/>
        </w:rPr>
      </w:pPr>
    </w:p>
    <w:p w14:paraId="49641D54" w14:textId="77777777" w:rsidR="00BB6E9F" w:rsidRPr="002560B8" w:rsidRDefault="00BB6E9F" w:rsidP="00210E95">
      <w:pPr>
        <w:spacing w:after="0" w:line="240" w:lineRule="auto"/>
        <w:jc w:val="both"/>
        <w:rPr>
          <w:rFonts w:ascii="Arial" w:hAnsi="Arial" w:cs="Arial"/>
        </w:rPr>
      </w:pPr>
    </w:p>
    <w:p w14:paraId="20C608F1" w14:textId="77777777" w:rsidR="007D73D6" w:rsidRPr="002560B8" w:rsidRDefault="007D73D6" w:rsidP="00210E95">
      <w:pPr>
        <w:spacing w:after="0" w:line="240" w:lineRule="auto"/>
        <w:jc w:val="both"/>
        <w:rPr>
          <w:rFonts w:ascii="Arial" w:hAnsi="Arial" w:cs="Arial"/>
        </w:rPr>
      </w:pPr>
      <w:r w:rsidRPr="002560B8">
        <w:rPr>
          <w:rFonts w:ascii="Arial" w:hAnsi="Arial" w:cs="Arial"/>
        </w:rPr>
        <w:t xml:space="preserve">Leave Benefits Payable this trust fund is intended for the Terminal Leave Benefits of the regular employees of </w:t>
      </w:r>
      <w:proofErr w:type="spellStart"/>
      <w:r w:rsidRPr="002560B8">
        <w:rPr>
          <w:rFonts w:ascii="Arial" w:hAnsi="Arial" w:cs="Arial"/>
        </w:rPr>
        <w:t>Kolambugan</w:t>
      </w:r>
      <w:proofErr w:type="spellEnd"/>
      <w:r w:rsidRPr="002560B8">
        <w:rPr>
          <w:rFonts w:ascii="Arial" w:hAnsi="Arial" w:cs="Arial"/>
        </w:rPr>
        <w:t xml:space="preserve"> Water District.</w:t>
      </w:r>
    </w:p>
    <w:p w14:paraId="6851CED4"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lastRenderedPageBreak/>
        <w:t>13. Other Payables</w:t>
      </w:r>
    </w:p>
    <w:p w14:paraId="25788D95" w14:textId="77777777" w:rsidR="00BB6E9F" w:rsidRPr="002560B8" w:rsidRDefault="00BB6E9F" w:rsidP="00210E95">
      <w:pPr>
        <w:spacing w:after="0" w:line="240" w:lineRule="auto"/>
        <w:jc w:val="both"/>
        <w:rPr>
          <w:rFonts w:ascii="Arial" w:hAnsi="Arial" w:cs="Arial"/>
        </w:rPr>
      </w:pPr>
    </w:p>
    <w:p w14:paraId="1CDC5C8E"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represents installment balance for COA audit services and for salaries and wages of employees, unpaid mandatory remittances, and a</w:t>
      </w:r>
      <w:r w:rsidR="00113874" w:rsidRPr="002560B8">
        <w:rPr>
          <w:rFonts w:ascii="Arial" w:hAnsi="Arial" w:cs="Arial"/>
        </w:rPr>
        <w:t>ll other statutory obligations.</w:t>
      </w:r>
    </w:p>
    <w:p w14:paraId="4CD77BBE" w14:textId="77777777" w:rsidR="00BB6E9F" w:rsidRPr="002560B8" w:rsidRDefault="00BB6E9F" w:rsidP="00210E95">
      <w:pPr>
        <w:spacing w:after="0" w:line="240" w:lineRule="auto"/>
        <w:jc w:val="both"/>
        <w:rPr>
          <w:rFonts w:ascii="Arial" w:hAnsi="Arial" w:cs="Arial"/>
          <w:b/>
        </w:rPr>
      </w:pPr>
    </w:p>
    <w:p w14:paraId="01B2FECB"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14. Equity</w:t>
      </w:r>
    </w:p>
    <w:p w14:paraId="4AE57242" w14:textId="77777777" w:rsidR="00BB6E9F" w:rsidRPr="002560B8" w:rsidRDefault="00BB6E9F" w:rsidP="00210E95">
      <w:pPr>
        <w:spacing w:after="0" w:line="240" w:lineRule="auto"/>
        <w:jc w:val="both"/>
        <w:rPr>
          <w:rFonts w:ascii="Arial" w:hAnsi="Arial" w:cs="Arial"/>
        </w:rPr>
      </w:pPr>
    </w:p>
    <w:p w14:paraId="5F5D36E0"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160F2B9C" w14:textId="77777777" w:rsidR="00BB6E9F" w:rsidRPr="002560B8" w:rsidRDefault="00BB6E9F"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2070"/>
      </w:tblGrid>
      <w:tr w:rsidR="002560B8" w:rsidRPr="002560B8" w14:paraId="7C121C0A" w14:textId="77777777" w:rsidTr="007E6841">
        <w:trPr>
          <w:trHeight w:val="288"/>
        </w:trPr>
        <w:tc>
          <w:tcPr>
            <w:tcW w:w="5040" w:type="dxa"/>
            <w:shd w:val="clear" w:color="auto" w:fill="F2F2F2" w:themeFill="background1" w:themeFillShade="F2"/>
            <w:vAlign w:val="center"/>
          </w:tcPr>
          <w:p w14:paraId="5F08B94A"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90" w:type="dxa"/>
            <w:shd w:val="clear" w:color="auto" w:fill="F2F2F2" w:themeFill="background1" w:themeFillShade="F2"/>
            <w:vAlign w:val="center"/>
          </w:tcPr>
          <w:p w14:paraId="6CB93FDF" w14:textId="77777777" w:rsidR="007D73D6" w:rsidRPr="002560B8" w:rsidRDefault="007D73D6" w:rsidP="00210E95">
            <w:pPr>
              <w:spacing w:after="0" w:line="240" w:lineRule="auto"/>
              <w:ind w:left="-104"/>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2070" w:type="dxa"/>
            <w:shd w:val="clear" w:color="auto" w:fill="F2F2F2" w:themeFill="background1" w:themeFillShade="F2"/>
            <w:vAlign w:val="center"/>
          </w:tcPr>
          <w:p w14:paraId="19D42EBF"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724948" w:rsidRPr="002560B8">
              <w:rPr>
                <w:rFonts w:ascii="Arial" w:hAnsi="Arial" w:cs="Arial"/>
                <w:b/>
              </w:rPr>
              <w:t>1</w:t>
            </w:r>
          </w:p>
        </w:tc>
      </w:tr>
      <w:tr w:rsidR="002560B8" w:rsidRPr="002560B8" w14:paraId="6C22A85E" w14:textId="77777777" w:rsidTr="008A7BA4">
        <w:trPr>
          <w:trHeight w:val="288"/>
        </w:trPr>
        <w:tc>
          <w:tcPr>
            <w:tcW w:w="5040" w:type="dxa"/>
            <w:shd w:val="clear" w:color="auto" w:fill="auto"/>
          </w:tcPr>
          <w:p w14:paraId="5DCAB6D9" w14:textId="77777777" w:rsidR="005A4B4C" w:rsidRPr="002560B8" w:rsidRDefault="005A4B4C" w:rsidP="005A4B4C">
            <w:pPr>
              <w:spacing w:after="0" w:line="240" w:lineRule="auto"/>
              <w:jc w:val="both"/>
              <w:rPr>
                <w:rFonts w:ascii="Arial" w:hAnsi="Arial" w:cs="Arial"/>
              </w:rPr>
            </w:pPr>
            <w:r w:rsidRPr="002560B8">
              <w:rPr>
                <w:rFonts w:ascii="Arial" w:hAnsi="Arial" w:cs="Arial"/>
              </w:rPr>
              <w:t>Donated/Contributed Capital</w:t>
            </w:r>
          </w:p>
        </w:tc>
        <w:tc>
          <w:tcPr>
            <w:tcW w:w="1890" w:type="dxa"/>
            <w:shd w:val="clear" w:color="auto" w:fill="auto"/>
          </w:tcPr>
          <w:p w14:paraId="44D58F8E" w14:textId="77777777" w:rsidR="005A4B4C" w:rsidRPr="002560B8" w:rsidRDefault="005A4B4C" w:rsidP="005A4B4C">
            <w:pPr>
              <w:spacing w:after="0" w:line="240" w:lineRule="auto"/>
              <w:jc w:val="right"/>
              <w:rPr>
                <w:rFonts w:ascii="Arial" w:hAnsi="Arial" w:cs="Arial"/>
              </w:rPr>
            </w:pPr>
            <w:r w:rsidRPr="002560B8">
              <w:rPr>
                <w:rFonts w:ascii="Arial" w:hAnsi="Arial" w:cs="Arial"/>
              </w:rPr>
              <w:t>₱     741,246.00</w:t>
            </w:r>
          </w:p>
        </w:tc>
        <w:tc>
          <w:tcPr>
            <w:tcW w:w="2070" w:type="dxa"/>
            <w:shd w:val="clear" w:color="auto" w:fill="auto"/>
            <w:vAlign w:val="center"/>
          </w:tcPr>
          <w:p w14:paraId="4FF10391" w14:textId="77777777" w:rsidR="005A4B4C" w:rsidRPr="002560B8" w:rsidRDefault="005A4B4C" w:rsidP="005A4B4C">
            <w:pPr>
              <w:spacing w:after="0" w:line="240" w:lineRule="auto"/>
              <w:jc w:val="right"/>
              <w:rPr>
                <w:rFonts w:ascii="Arial" w:hAnsi="Arial" w:cs="Arial"/>
              </w:rPr>
            </w:pPr>
            <w:r w:rsidRPr="002560B8">
              <w:rPr>
                <w:rFonts w:ascii="Arial" w:eastAsia="Times New Roman" w:hAnsi="Arial" w:cs="Arial"/>
                <w:b/>
                <w:bCs/>
              </w:rPr>
              <w:t xml:space="preserve">₱     </w:t>
            </w:r>
            <w:r w:rsidRPr="002560B8">
              <w:rPr>
                <w:rFonts w:ascii="Arial" w:hAnsi="Arial" w:cs="Arial"/>
              </w:rPr>
              <w:t>741,246.00</w:t>
            </w:r>
          </w:p>
        </w:tc>
      </w:tr>
      <w:tr w:rsidR="002560B8" w:rsidRPr="002560B8" w14:paraId="57C11BF7" w14:textId="77777777" w:rsidTr="008A7BA4">
        <w:trPr>
          <w:trHeight w:val="288"/>
        </w:trPr>
        <w:tc>
          <w:tcPr>
            <w:tcW w:w="5040" w:type="dxa"/>
            <w:tcBorders>
              <w:bottom w:val="single" w:sz="4" w:space="0" w:color="auto"/>
            </w:tcBorders>
            <w:shd w:val="clear" w:color="auto" w:fill="auto"/>
          </w:tcPr>
          <w:p w14:paraId="08A1FE0F" w14:textId="77777777" w:rsidR="005A4B4C" w:rsidRPr="002560B8" w:rsidRDefault="005A4B4C" w:rsidP="005A4B4C">
            <w:pPr>
              <w:spacing w:after="0" w:line="240" w:lineRule="auto"/>
              <w:jc w:val="both"/>
              <w:rPr>
                <w:rFonts w:ascii="Arial" w:hAnsi="Arial" w:cs="Arial"/>
              </w:rPr>
            </w:pPr>
            <w:r w:rsidRPr="002560B8">
              <w:rPr>
                <w:rFonts w:ascii="Arial" w:hAnsi="Arial" w:cs="Arial"/>
              </w:rPr>
              <w:t>Retained Earnings</w:t>
            </w:r>
          </w:p>
        </w:tc>
        <w:tc>
          <w:tcPr>
            <w:tcW w:w="1890" w:type="dxa"/>
            <w:tcBorders>
              <w:bottom w:val="single" w:sz="4" w:space="0" w:color="auto"/>
            </w:tcBorders>
            <w:shd w:val="clear" w:color="auto" w:fill="auto"/>
          </w:tcPr>
          <w:p w14:paraId="499C4C1B" w14:textId="77777777" w:rsidR="005A4B4C" w:rsidRPr="002560B8" w:rsidRDefault="005A4B4C" w:rsidP="005A4B4C">
            <w:pPr>
              <w:spacing w:after="0" w:line="240" w:lineRule="auto"/>
              <w:jc w:val="right"/>
              <w:rPr>
                <w:rFonts w:ascii="Arial" w:hAnsi="Arial" w:cs="Arial"/>
              </w:rPr>
            </w:pPr>
            <w:r w:rsidRPr="002560B8">
              <w:rPr>
                <w:rFonts w:ascii="Arial" w:hAnsi="Arial" w:cs="Arial"/>
              </w:rPr>
              <w:t>10,259,835.45</w:t>
            </w:r>
          </w:p>
        </w:tc>
        <w:tc>
          <w:tcPr>
            <w:tcW w:w="2070" w:type="dxa"/>
            <w:tcBorders>
              <w:bottom w:val="single" w:sz="4" w:space="0" w:color="auto"/>
            </w:tcBorders>
            <w:shd w:val="clear" w:color="auto" w:fill="auto"/>
            <w:vAlign w:val="center"/>
          </w:tcPr>
          <w:p w14:paraId="0C208CAA" w14:textId="77777777" w:rsidR="005A4B4C" w:rsidRPr="002560B8" w:rsidRDefault="005A4B4C" w:rsidP="005A4B4C">
            <w:pPr>
              <w:spacing w:after="0" w:line="240" w:lineRule="auto"/>
              <w:jc w:val="right"/>
              <w:rPr>
                <w:rFonts w:ascii="Arial" w:hAnsi="Arial" w:cs="Arial"/>
              </w:rPr>
            </w:pPr>
            <w:r w:rsidRPr="002560B8">
              <w:rPr>
                <w:rFonts w:ascii="Arial" w:hAnsi="Arial" w:cs="Arial"/>
              </w:rPr>
              <w:t>10,139,508.54</w:t>
            </w:r>
          </w:p>
        </w:tc>
      </w:tr>
      <w:tr w:rsidR="005A4B4C" w:rsidRPr="002560B8" w14:paraId="4E364EEF" w14:textId="77777777" w:rsidTr="008A7BA4">
        <w:trPr>
          <w:trHeight w:val="288"/>
        </w:trPr>
        <w:tc>
          <w:tcPr>
            <w:tcW w:w="5040" w:type="dxa"/>
            <w:tcBorders>
              <w:bottom w:val="double" w:sz="4" w:space="0" w:color="auto"/>
            </w:tcBorders>
            <w:shd w:val="clear" w:color="auto" w:fill="auto"/>
          </w:tcPr>
          <w:p w14:paraId="265AB424" w14:textId="77777777" w:rsidR="005A4B4C" w:rsidRPr="002560B8" w:rsidRDefault="005A4B4C" w:rsidP="005A4B4C">
            <w:pPr>
              <w:spacing w:after="0" w:line="240" w:lineRule="auto"/>
              <w:rPr>
                <w:rFonts w:ascii="Arial" w:hAnsi="Arial" w:cs="Arial"/>
                <w:b/>
              </w:rPr>
            </w:pPr>
            <w:r w:rsidRPr="002560B8">
              <w:rPr>
                <w:rFonts w:ascii="Arial" w:hAnsi="Arial" w:cs="Arial"/>
                <w:b/>
              </w:rPr>
              <w:t>Total</w:t>
            </w:r>
          </w:p>
        </w:tc>
        <w:tc>
          <w:tcPr>
            <w:tcW w:w="1890" w:type="dxa"/>
            <w:tcBorders>
              <w:bottom w:val="double" w:sz="4" w:space="0" w:color="auto"/>
            </w:tcBorders>
            <w:shd w:val="clear" w:color="auto" w:fill="auto"/>
          </w:tcPr>
          <w:p w14:paraId="00BD81A7" w14:textId="77777777" w:rsidR="005A4B4C" w:rsidRPr="002560B8" w:rsidRDefault="005A4B4C" w:rsidP="005A4B4C">
            <w:pPr>
              <w:spacing w:after="0" w:line="240" w:lineRule="auto"/>
              <w:jc w:val="right"/>
              <w:rPr>
                <w:rFonts w:ascii="Arial" w:hAnsi="Arial" w:cs="Arial"/>
                <w:b/>
                <w:bCs/>
              </w:rPr>
            </w:pPr>
            <w:r w:rsidRPr="002560B8">
              <w:rPr>
                <w:rFonts w:ascii="Arial" w:hAnsi="Arial" w:cs="Arial"/>
                <w:b/>
                <w:bCs/>
              </w:rPr>
              <w:t>₱ 11,001,081.45</w:t>
            </w:r>
          </w:p>
        </w:tc>
        <w:tc>
          <w:tcPr>
            <w:tcW w:w="2070" w:type="dxa"/>
            <w:tcBorders>
              <w:bottom w:val="double" w:sz="4" w:space="0" w:color="auto"/>
            </w:tcBorders>
            <w:shd w:val="clear" w:color="auto" w:fill="auto"/>
            <w:vAlign w:val="center"/>
          </w:tcPr>
          <w:p w14:paraId="01239C78" w14:textId="77777777" w:rsidR="005A4B4C" w:rsidRPr="002560B8" w:rsidRDefault="005A4B4C" w:rsidP="005A4B4C">
            <w:pPr>
              <w:spacing w:after="0" w:line="240" w:lineRule="auto"/>
              <w:jc w:val="right"/>
              <w:rPr>
                <w:rFonts w:ascii="Arial" w:hAnsi="Arial" w:cs="Arial"/>
                <w:b/>
              </w:rPr>
            </w:pPr>
            <w:r w:rsidRPr="002560B8">
              <w:rPr>
                <w:rFonts w:ascii="Arial" w:eastAsia="Times New Roman" w:hAnsi="Arial" w:cs="Arial"/>
                <w:b/>
                <w:bCs/>
              </w:rPr>
              <w:t xml:space="preserve">₱ </w:t>
            </w:r>
            <w:r w:rsidR="00B96F62" w:rsidRPr="002560B8">
              <w:rPr>
                <w:rFonts w:ascii="Arial" w:hAnsi="Arial" w:cs="Arial"/>
                <w:b/>
              </w:rPr>
              <w:t>10,880,754.54</w:t>
            </w:r>
          </w:p>
        </w:tc>
      </w:tr>
    </w:tbl>
    <w:p w14:paraId="147EF3AA" w14:textId="77777777" w:rsidR="007D73D6" w:rsidRPr="002560B8" w:rsidRDefault="007D73D6" w:rsidP="00210E95">
      <w:pPr>
        <w:spacing w:after="0" w:line="240" w:lineRule="auto"/>
        <w:jc w:val="both"/>
        <w:rPr>
          <w:rFonts w:ascii="Arial" w:hAnsi="Arial" w:cs="Arial"/>
        </w:rPr>
      </w:pPr>
    </w:p>
    <w:p w14:paraId="65567AE6"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15. Service and Business Income</w:t>
      </w:r>
    </w:p>
    <w:p w14:paraId="41B5C7F5" w14:textId="77777777" w:rsidR="00BB6E9F" w:rsidRPr="002560B8" w:rsidRDefault="00BB6E9F" w:rsidP="00210E95">
      <w:pPr>
        <w:spacing w:after="0" w:line="240" w:lineRule="auto"/>
        <w:jc w:val="both"/>
        <w:rPr>
          <w:rFonts w:ascii="Arial" w:hAnsi="Arial" w:cs="Arial"/>
        </w:rPr>
      </w:pPr>
    </w:p>
    <w:p w14:paraId="75C4EC40"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can be broken down as follows:</w:t>
      </w:r>
    </w:p>
    <w:p w14:paraId="1EA842D2" w14:textId="77777777" w:rsidR="007D73D6" w:rsidRPr="002560B8" w:rsidRDefault="007D73D6" w:rsidP="00210E95">
      <w:pPr>
        <w:spacing w:after="0" w:line="240" w:lineRule="auto"/>
        <w:jc w:val="both"/>
        <w:rPr>
          <w:rFonts w:ascii="Arial" w:hAnsi="Arial" w:cs="Arial"/>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886"/>
        <w:gridCol w:w="2074"/>
      </w:tblGrid>
      <w:tr w:rsidR="002560B8" w:rsidRPr="002560B8" w14:paraId="2DA5A8B0" w14:textId="77777777" w:rsidTr="005A4B4C">
        <w:trPr>
          <w:trHeight w:val="288"/>
        </w:trPr>
        <w:tc>
          <w:tcPr>
            <w:tcW w:w="4950" w:type="dxa"/>
            <w:shd w:val="clear" w:color="auto" w:fill="F2F2F2" w:themeFill="background1" w:themeFillShade="F2"/>
            <w:vAlign w:val="center"/>
          </w:tcPr>
          <w:p w14:paraId="38183799"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86" w:type="dxa"/>
            <w:shd w:val="clear" w:color="auto" w:fill="F2F2F2" w:themeFill="background1" w:themeFillShade="F2"/>
            <w:vAlign w:val="center"/>
          </w:tcPr>
          <w:p w14:paraId="1419C319"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2074" w:type="dxa"/>
            <w:shd w:val="clear" w:color="auto" w:fill="F2F2F2" w:themeFill="background1" w:themeFillShade="F2"/>
            <w:vAlign w:val="center"/>
          </w:tcPr>
          <w:p w14:paraId="3B5E59B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724948" w:rsidRPr="002560B8">
              <w:rPr>
                <w:rFonts w:ascii="Arial" w:hAnsi="Arial" w:cs="Arial"/>
                <w:b/>
              </w:rPr>
              <w:t>1</w:t>
            </w:r>
          </w:p>
        </w:tc>
      </w:tr>
      <w:tr w:rsidR="002560B8" w:rsidRPr="002560B8" w14:paraId="7625862E" w14:textId="77777777" w:rsidTr="005A4B4C">
        <w:trPr>
          <w:trHeight w:val="288"/>
        </w:trPr>
        <w:tc>
          <w:tcPr>
            <w:tcW w:w="4950" w:type="dxa"/>
            <w:shd w:val="clear" w:color="auto" w:fill="auto"/>
          </w:tcPr>
          <w:p w14:paraId="47453989" w14:textId="77777777" w:rsidR="005A4B4C" w:rsidRPr="002560B8" w:rsidRDefault="005A4B4C" w:rsidP="005A4B4C">
            <w:pPr>
              <w:spacing w:after="0" w:line="240" w:lineRule="auto"/>
              <w:jc w:val="both"/>
              <w:rPr>
                <w:rFonts w:ascii="Arial" w:hAnsi="Arial" w:cs="Arial"/>
              </w:rPr>
            </w:pPr>
            <w:r w:rsidRPr="002560B8">
              <w:rPr>
                <w:rFonts w:ascii="Arial" w:hAnsi="Arial" w:cs="Arial"/>
              </w:rPr>
              <w:t>Water works system fees</w:t>
            </w:r>
          </w:p>
        </w:tc>
        <w:tc>
          <w:tcPr>
            <w:tcW w:w="1886" w:type="dxa"/>
            <w:shd w:val="clear" w:color="auto" w:fill="auto"/>
          </w:tcPr>
          <w:p w14:paraId="45BD0F31" w14:textId="77777777" w:rsidR="005A4B4C" w:rsidRPr="002560B8" w:rsidRDefault="005A4B4C" w:rsidP="005A4B4C">
            <w:pPr>
              <w:spacing w:after="0" w:line="240" w:lineRule="auto"/>
              <w:jc w:val="right"/>
              <w:rPr>
                <w:rFonts w:ascii="Arial" w:hAnsi="Arial" w:cs="Arial"/>
              </w:rPr>
            </w:pPr>
            <w:r w:rsidRPr="002560B8">
              <w:rPr>
                <w:rFonts w:ascii="Arial" w:hAnsi="Arial" w:cs="Arial"/>
              </w:rPr>
              <w:t>₱ 12,434,835.80</w:t>
            </w:r>
          </w:p>
        </w:tc>
        <w:tc>
          <w:tcPr>
            <w:tcW w:w="2074" w:type="dxa"/>
            <w:shd w:val="clear" w:color="auto" w:fill="auto"/>
          </w:tcPr>
          <w:p w14:paraId="00FC9D27" w14:textId="77777777" w:rsidR="005A4B4C" w:rsidRPr="002560B8" w:rsidRDefault="005A4B4C" w:rsidP="005A4B4C">
            <w:pPr>
              <w:spacing w:after="0" w:line="240" w:lineRule="auto"/>
              <w:jc w:val="right"/>
              <w:rPr>
                <w:rFonts w:ascii="Arial" w:hAnsi="Arial" w:cs="Arial"/>
              </w:rPr>
            </w:pPr>
            <w:r w:rsidRPr="002560B8">
              <w:rPr>
                <w:rFonts w:ascii="Arial" w:hAnsi="Arial" w:cs="Arial"/>
              </w:rPr>
              <w:t>₱ 12,514,126.73</w:t>
            </w:r>
          </w:p>
        </w:tc>
      </w:tr>
      <w:tr w:rsidR="002560B8" w:rsidRPr="002560B8" w14:paraId="5850CB3E" w14:textId="77777777" w:rsidTr="005A4B4C">
        <w:trPr>
          <w:trHeight w:val="288"/>
        </w:trPr>
        <w:tc>
          <w:tcPr>
            <w:tcW w:w="4950" w:type="dxa"/>
            <w:shd w:val="clear" w:color="auto" w:fill="auto"/>
          </w:tcPr>
          <w:p w14:paraId="18998894" w14:textId="77777777" w:rsidR="005A4B4C" w:rsidRPr="002560B8" w:rsidRDefault="005A4B4C" w:rsidP="005A4B4C">
            <w:pPr>
              <w:spacing w:after="0" w:line="240" w:lineRule="auto"/>
              <w:jc w:val="both"/>
              <w:rPr>
                <w:rFonts w:ascii="Arial" w:hAnsi="Arial" w:cs="Arial"/>
              </w:rPr>
            </w:pPr>
            <w:r w:rsidRPr="002560B8">
              <w:rPr>
                <w:rFonts w:ascii="Arial" w:hAnsi="Arial" w:cs="Arial"/>
              </w:rPr>
              <w:t>Other Service Income</w:t>
            </w:r>
          </w:p>
        </w:tc>
        <w:tc>
          <w:tcPr>
            <w:tcW w:w="1886" w:type="dxa"/>
            <w:shd w:val="clear" w:color="auto" w:fill="auto"/>
          </w:tcPr>
          <w:p w14:paraId="55194A24" w14:textId="77777777" w:rsidR="005A4B4C" w:rsidRPr="002560B8" w:rsidRDefault="005A4B4C" w:rsidP="005A4B4C">
            <w:pPr>
              <w:spacing w:after="0" w:line="240" w:lineRule="auto"/>
              <w:jc w:val="right"/>
              <w:rPr>
                <w:rFonts w:ascii="Arial" w:hAnsi="Arial" w:cs="Arial"/>
              </w:rPr>
            </w:pPr>
            <w:r w:rsidRPr="002560B8">
              <w:rPr>
                <w:rFonts w:ascii="Arial" w:hAnsi="Arial" w:cs="Arial"/>
              </w:rPr>
              <w:t xml:space="preserve">         732,649.00</w:t>
            </w:r>
          </w:p>
        </w:tc>
        <w:tc>
          <w:tcPr>
            <w:tcW w:w="2074" w:type="dxa"/>
            <w:shd w:val="clear" w:color="auto" w:fill="auto"/>
          </w:tcPr>
          <w:p w14:paraId="463E1FA5" w14:textId="77777777" w:rsidR="005A4B4C" w:rsidRPr="002560B8" w:rsidRDefault="005A4B4C" w:rsidP="005A4B4C">
            <w:pPr>
              <w:spacing w:after="0" w:line="240" w:lineRule="auto"/>
              <w:jc w:val="right"/>
              <w:rPr>
                <w:rFonts w:ascii="Arial" w:hAnsi="Arial" w:cs="Arial"/>
              </w:rPr>
            </w:pPr>
            <w:r w:rsidRPr="002560B8">
              <w:rPr>
                <w:rFonts w:ascii="Arial" w:hAnsi="Arial" w:cs="Arial"/>
              </w:rPr>
              <w:t xml:space="preserve">        775,232.85</w:t>
            </w:r>
          </w:p>
        </w:tc>
      </w:tr>
      <w:tr w:rsidR="002560B8" w:rsidRPr="002560B8" w14:paraId="40FC9127" w14:textId="77777777" w:rsidTr="005A4B4C">
        <w:trPr>
          <w:trHeight w:val="288"/>
        </w:trPr>
        <w:tc>
          <w:tcPr>
            <w:tcW w:w="4950" w:type="dxa"/>
            <w:tcBorders>
              <w:bottom w:val="single" w:sz="4" w:space="0" w:color="auto"/>
            </w:tcBorders>
            <w:shd w:val="clear" w:color="auto" w:fill="auto"/>
          </w:tcPr>
          <w:p w14:paraId="2E91DC3F" w14:textId="77777777" w:rsidR="005A4B4C" w:rsidRPr="002560B8" w:rsidRDefault="005A4B4C" w:rsidP="005A4B4C">
            <w:pPr>
              <w:spacing w:after="0" w:line="240" w:lineRule="auto"/>
              <w:jc w:val="both"/>
              <w:rPr>
                <w:rFonts w:ascii="Arial" w:hAnsi="Arial" w:cs="Arial"/>
              </w:rPr>
            </w:pPr>
            <w:r w:rsidRPr="002560B8">
              <w:rPr>
                <w:rFonts w:ascii="Arial" w:hAnsi="Arial" w:cs="Arial"/>
              </w:rPr>
              <w:t>Fines and Penalties</w:t>
            </w:r>
          </w:p>
        </w:tc>
        <w:tc>
          <w:tcPr>
            <w:tcW w:w="1886" w:type="dxa"/>
            <w:tcBorders>
              <w:bottom w:val="single" w:sz="4" w:space="0" w:color="auto"/>
            </w:tcBorders>
            <w:shd w:val="clear" w:color="auto" w:fill="auto"/>
          </w:tcPr>
          <w:p w14:paraId="2CBB24BF" w14:textId="77777777" w:rsidR="005A4B4C" w:rsidRPr="002560B8" w:rsidRDefault="005A4B4C" w:rsidP="005A4B4C">
            <w:pPr>
              <w:spacing w:after="0" w:line="240" w:lineRule="auto"/>
              <w:jc w:val="right"/>
              <w:rPr>
                <w:rFonts w:ascii="Arial" w:hAnsi="Arial" w:cs="Arial"/>
              </w:rPr>
            </w:pPr>
            <w:r w:rsidRPr="002560B8">
              <w:rPr>
                <w:rFonts w:ascii="Arial" w:hAnsi="Arial" w:cs="Arial"/>
              </w:rPr>
              <w:t>304,149.47</w:t>
            </w:r>
          </w:p>
        </w:tc>
        <w:tc>
          <w:tcPr>
            <w:tcW w:w="2074" w:type="dxa"/>
            <w:tcBorders>
              <w:bottom w:val="single" w:sz="4" w:space="0" w:color="auto"/>
            </w:tcBorders>
            <w:shd w:val="clear" w:color="auto" w:fill="auto"/>
          </w:tcPr>
          <w:p w14:paraId="227D6E48" w14:textId="77777777" w:rsidR="005A4B4C" w:rsidRPr="002560B8" w:rsidRDefault="005A4B4C" w:rsidP="005A4B4C">
            <w:pPr>
              <w:spacing w:after="0" w:line="240" w:lineRule="auto"/>
              <w:jc w:val="right"/>
              <w:rPr>
                <w:rFonts w:ascii="Arial" w:hAnsi="Arial" w:cs="Arial"/>
              </w:rPr>
            </w:pPr>
            <w:r w:rsidRPr="002560B8">
              <w:rPr>
                <w:rFonts w:ascii="Arial" w:hAnsi="Arial" w:cs="Arial"/>
              </w:rPr>
              <w:t>270,263.68</w:t>
            </w:r>
          </w:p>
        </w:tc>
      </w:tr>
      <w:tr w:rsidR="005A4B4C" w:rsidRPr="002560B8" w14:paraId="69C05B56" w14:textId="77777777" w:rsidTr="005A4B4C">
        <w:trPr>
          <w:trHeight w:val="288"/>
        </w:trPr>
        <w:tc>
          <w:tcPr>
            <w:tcW w:w="4950" w:type="dxa"/>
            <w:tcBorders>
              <w:bottom w:val="double" w:sz="4" w:space="0" w:color="auto"/>
            </w:tcBorders>
            <w:shd w:val="clear" w:color="auto" w:fill="auto"/>
          </w:tcPr>
          <w:p w14:paraId="34596C92" w14:textId="77777777" w:rsidR="005A4B4C" w:rsidRPr="002560B8" w:rsidRDefault="005A4B4C" w:rsidP="005A4B4C">
            <w:pPr>
              <w:spacing w:after="0" w:line="240" w:lineRule="auto"/>
              <w:rPr>
                <w:rFonts w:ascii="Arial" w:hAnsi="Arial" w:cs="Arial"/>
                <w:b/>
              </w:rPr>
            </w:pPr>
            <w:r w:rsidRPr="002560B8">
              <w:rPr>
                <w:rFonts w:ascii="Arial" w:hAnsi="Arial" w:cs="Arial"/>
                <w:b/>
              </w:rPr>
              <w:t>Total</w:t>
            </w:r>
          </w:p>
        </w:tc>
        <w:tc>
          <w:tcPr>
            <w:tcW w:w="1886" w:type="dxa"/>
            <w:tcBorders>
              <w:bottom w:val="double" w:sz="4" w:space="0" w:color="auto"/>
            </w:tcBorders>
            <w:shd w:val="clear" w:color="auto" w:fill="auto"/>
          </w:tcPr>
          <w:p w14:paraId="65A6E9FD" w14:textId="77777777" w:rsidR="005A4B4C" w:rsidRPr="002560B8" w:rsidRDefault="005A4B4C" w:rsidP="005A4B4C">
            <w:pPr>
              <w:spacing w:after="0" w:line="240" w:lineRule="auto"/>
              <w:jc w:val="right"/>
              <w:rPr>
                <w:rFonts w:ascii="Arial" w:hAnsi="Arial" w:cs="Arial"/>
                <w:b/>
                <w:bCs/>
              </w:rPr>
            </w:pPr>
            <w:r w:rsidRPr="002560B8">
              <w:rPr>
                <w:rFonts w:ascii="Arial" w:hAnsi="Arial" w:cs="Arial"/>
                <w:b/>
                <w:bCs/>
              </w:rPr>
              <w:t>₱ 13,471,634.27</w:t>
            </w:r>
          </w:p>
        </w:tc>
        <w:tc>
          <w:tcPr>
            <w:tcW w:w="2074" w:type="dxa"/>
            <w:tcBorders>
              <w:bottom w:val="double" w:sz="4" w:space="0" w:color="auto"/>
            </w:tcBorders>
            <w:shd w:val="clear" w:color="auto" w:fill="auto"/>
          </w:tcPr>
          <w:p w14:paraId="4F6B7DA7" w14:textId="77777777" w:rsidR="005A4B4C" w:rsidRPr="002560B8" w:rsidRDefault="005A4B4C" w:rsidP="005A4B4C">
            <w:pPr>
              <w:spacing w:after="0" w:line="240" w:lineRule="auto"/>
              <w:jc w:val="right"/>
              <w:rPr>
                <w:rFonts w:ascii="Arial" w:hAnsi="Arial" w:cs="Arial"/>
                <w:b/>
              </w:rPr>
            </w:pPr>
            <w:r w:rsidRPr="002560B8">
              <w:rPr>
                <w:rFonts w:ascii="Arial" w:hAnsi="Arial" w:cs="Arial"/>
                <w:b/>
                <w:bCs/>
              </w:rPr>
              <w:t>₱ 13,559,623.26</w:t>
            </w:r>
          </w:p>
        </w:tc>
      </w:tr>
    </w:tbl>
    <w:p w14:paraId="137CF31F" w14:textId="77777777" w:rsidR="002C2A39" w:rsidRPr="002560B8" w:rsidRDefault="002C2A39" w:rsidP="00210E95">
      <w:pPr>
        <w:spacing w:after="0" w:line="240" w:lineRule="auto"/>
        <w:jc w:val="both"/>
        <w:rPr>
          <w:rFonts w:ascii="Arial" w:hAnsi="Arial" w:cs="Arial"/>
        </w:rPr>
      </w:pPr>
    </w:p>
    <w:p w14:paraId="3B87AFEC" w14:textId="77777777" w:rsidR="007D73D6" w:rsidRPr="002560B8" w:rsidRDefault="007D73D6" w:rsidP="00210E95">
      <w:pPr>
        <w:spacing w:after="0" w:line="240" w:lineRule="auto"/>
        <w:jc w:val="both"/>
        <w:rPr>
          <w:rFonts w:ascii="Arial" w:hAnsi="Arial" w:cs="Arial"/>
        </w:rPr>
      </w:pPr>
      <w:r w:rsidRPr="002560B8">
        <w:rPr>
          <w:rFonts w:ascii="Arial" w:hAnsi="Arial" w:cs="Arial"/>
        </w:rPr>
        <w:t xml:space="preserve">As part of the </w:t>
      </w:r>
      <w:proofErr w:type="spellStart"/>
      <w:r w:rsidRPr="002560B8">
        <w:rPr>
          <w:rFonts w:ascii="Arial" w:hAnsi="Arial" w:cs="Arial"/>
        </w:rPr>
        <w:t>Kolambugan</w:t>
      </w:r>
      <w:proofErr w:type="spellEnd"/>
      <w:r w:rsidRPr="002560B8">
        <w:rPr>
          <w:rFonts w:ascii="Arial" w:hAnsi="Arial" w:cs="Arial"/>
        </w:rPr>
        <w:t xml:space="preserve"> Water District metering program, every concessionaire is installed with a water meter to ensure an accurate reading of consumption. Considering the number of connections and the depreciable life span of water meter its acquisition forms part of the </w:t>
      </w:r>
      <w:proofErr w:type="spellStart"/>
      <w:r w:rsidRPr="002560B8">
        <w:rPr>
          <w:rFonts w:ascii="Arial" w:hAnsi="Arial" w:cs="Arial"/>
        </w:rPr>
        <w:t>Kolambugan</w:t>
      </w:r>
      <w:proofErr w:type="spellEnd"/>
      <w:r w:rsidRPr="002560B8">
        <w:rPr>
          <w:rFonts w:ascii="Arial" w:hAnsi="Arial" w:cs="Arial"/>
        </w:rPr>
        <w:t xml:space="preserve"> Water District capital expenditures.</w:t>
      </w:r>
    </w:p>
    <w:p w14:paraId="5F74CB65" w14:textId="77777777" w:rsidR="00D61F6D" w:rsidRPr="002560B8" w:rsidRDefault="00D61F6D" w:rsidP="00210E95">
      <w:pPr>
        <w:spacing w:after="0" w:line="240" w:lineRule="auto"/>
        <w:jc w:val="both"/>
        <w:rPr>
          <w:rFonts w:ascii="Arial" w:hAnsi="Arial" w:cs="Arial"/>
        </w:rPr>
      </w:pPr>
    </w:p>
    <w:p w14:paraId="1EABD9A7" w14:textId="77777777" w:rsidR="00C91B2E" w:rsidRPr="002560B8" w:rsidRDefault="007D73D6" w:rsidP="00210E95">
      <w:pPr>
        <w:spacing w:after="0" w:line="240" w:lineRule="auto"/>
        <w:jc w:val="both"/>
        <w:rPr>
          <w:rFonts w:ascii="Arial" w:hAnsi="Arial" w:cs="Arial"/>
        </w:rPr>
      </w:pPr>
      <w:r w:rsidRPr="002560B8">
        <w:rPr>
          <w:rFonts w:ascii="Arial" w:hAnsi="Arial" w:cs="Arial"/>
        </w:rPr>
        <w:t>The concessionaire shall pay the current replacement cost of the water meter in case of damage, loss due to th</w:t>
      </w:r>
      <w:r w:rsidR="00EE740F" w:rsidRPr="002560B8">
        <w:rPr>
          <w:rFonts w:ascii="Arial" w:hAnsi="Arial" w:cs="Arial"/>
        </w:rPr>
        <w:t xml:space="preserve">eft, </w:t>
      </w:r>
      <w:r w:rsidR="004A1D8B" w:rsidRPr="002560B8">
        <w:rPr>
          <w:rFonts w:ascii="Arial" w:hAnsi="Arial" w:cs="Arial"/>
        </w:rPr>
        <w:t>negligence,</w:t>
      </w:r>
      <w:r w:rsidR="00EE740F" w:rsidRPr="002560B8">
        <w:rPr>
          <w:rFonts w:ascii="Arial" w:hAnsi="Arial" w:cs="Arial"/>
        </w:rPr>
        <w:t xml:space="preserve"> or </w:t>
      </w:r>
      <w:r w:rsidR="003D410A" w:rsidRPr="002560B8">
        <w:rPr>
          <w:rFonts w:ascii="Arial" w:hAnsi="Arial" w:cs="Arial"/>
        </w:rPr>
        <w:t>carelessness.</w:t>
      </w:r>
    </w:p>
    <w:p w14:paraId="41C9AE17" w14:textId="77777777" w:rsidR="00427558" w:rsidRPr="002560B8" w:rsidRDefault="00427558" w:rsidP="00210E95">
      <w:pPr>
        <w:spacing w:after="0" w:line="240" w:lineRule="auto"/>
        <w:jc w:val="both"/>
        <w:rPr>
          <w:rFonts w:ascii="Arial" w:hAnsi="Arial" w:cs="Arial"/>
          <w:b/>
        </w:rPr>
      </w:pPr>
    </w:p>
    <w:p w14:paraId="71287AB3"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16. Personnel Services</w:t>
      </w:r>
    </w:p>
    <w:p w14:paraId="38F816C5" w14:textId="77777777" w:rsidR="00D61F6D" w:rsidRPr="002560B8" w:rsidRDefault="00D61F6D" w:rsidP="00210E95">
      <w:pPr>
        <w:spacing w:after="0" w:line="240" w:lineRule="auto"/>
        <w:jc w:val="both"/>
        <w:rPr>
          <w:rFonts w:ascii="Arial" w:hAnsi="Arial" w:cs="Arial"/>
        </w:rPr>
      </w:pPr>
    </w:p>
    <w:p w14:paraId="208E5338"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can be broken down as follows:</w:t>
      </w:r>
    </w:p>
    <w:p w14:paraId="0F1B420B" w14:textId="77777777" w:rsidR="00D61F6D" w:rsidRPr="002560B8" w:rsidRDefault="00D61F6D" w:rsidP="00210E95">
      <w:pPr>
        <w:spacing w:after="0" w:line="240" w:lineRule="auto"/>
        <w:jc w:val="both"/>
        <w:rPr>
          <w:rFonts w:ascii="Arial" w:hAnsi="Arial" w:cs="Arial"/>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890"/>
        <w:gridCol w:w="1980"/>
      </w:tblGrid>
      <w:tr w:rsidR="002560B8" w:rsidRPr="002560B8" w14:paraId="7C1D4302" w14:textId="77777777" w:rsidTr="00725B9E">
        <w:trPr>
          <w:trHeight w:val="288"/>
        </w:trPr>
        <w:tc>
          <w:tcPr>
            <w:tcW w:w="5040" w:type="dxa"/>
            <w:shd w:val="clear" w:color="auto" w:fill="F2F2F2" w:themeFill="background1" w:themeFillShade="F2"/>
            <w:vAlign w:val="center"/>
          </w:tcPr>
          <w:p w14:paraId="23C16A67" w14:textId="77777777" w:rsidR="007D73D6" w:rsidRPr="002560B8" w:rsidRDefault="00B8318E" w:rsidP="00210E95">
            <w:pPr>
              <w:spacing w:after="0" w:line="240" w:lineRule="auto"/>
              <w:ind w:firstLine="90"/>
              <w:jc w:val="center"/>
              <w:rPr>
                <w:rFonts w:ascii="Arial" w:hAnsi="Arial" w:cs="Arial"/>
                <w:b/>
              </w:rPr>
            </w:pPr>
            <w:r w:rsidRPr="002560B8">
              <w:rPr>
                <w:rFonts w:ascii="Arial" w:hAnsi="Arial" w:cs="Arial"/>
                <w:b/>
              </w:rPr>
              <w:t>PARTICULARS</w:t>
            </w:r>
          </w:p>
        </w:tc>
        <w:tc>
          <w:tcPr>
            <w:tcW w:w="1890" w:type="dxa"/>
            <w:shd w:val="clear" w:color="auto" w:fill="F2F2F2" w:themeFill="background1" w:themeFillShade="F2"/>
            <w:vAlign w:val="center"/>
          </w:tcPr>
          <w:p w14:paraId="4E1BB30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1980" w:type="dxa"/>
            <w:shd w:val="clear" w:color="auto" w:fill="F2F2F2" w:themeFill="background1" w:themeFillShade="F2"/>
            <w:vAlign w:val="center"/>
          </w:tcPr>
          <w:p w14:paraId="17B0FE6C"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724948" w:rsidRPr="002560B8">
              <w:rPr>
                <w:rFonts w:ascii="Arial" w:hAnsi="Arial" w:cs="Arial"/>
                <w:b/>
              </w:rPr>
              <w:t>1</w:t>
            </w:r>
          </w:p>
        </w:tc>
      </w:tr>
      <w:tr w:rsidR="002560B8" w:rsidRPr="002560B8" w14:paraId="361179B1" w14:textId="77777777" w:rsidTr="00725B9E">
        <w:trPr>
          <w:trHeight w:val="288"/>
        </w:trPr>
        <w:tc>
          <w:tcPr>
            <w:tcW w:w="5040" w:type="dxa"/>
            <w:shd w:val="clear" w:color="auto" w:fill="auto"/>
          </w:tcPr>
          <w:p w14:paraId="09A09266" w14:textId="77777777" w:rsidR="00BA5732" w:rsidRPr="002560B8" w:rsidRDefault="00BA5732" w:rsidP="00BA5732">
            <w:pPr>
              <w:spacing w:after="0" w:line="240" w:lineRule="auto"/>
              <w:jc w:val="both"/>
              <w:rPr>
                <w:rFonts w:ascii="Arial" w:hAnsi="Arial" w:cs="Arial"/>
              </w:rPr>
            </w:pPr>
            <w:r w:rsidRPr="002560B8">
              <w:rPr>
                <w:rFonts w:ascii="Arial" w:hAnsi="Arial" w:cs="Arial"/>
              </w:rPr>
              <w:t>Salaries and Wages Regular</w:t>
            </w:r>
          </w:p>
        </w:tc>
        <w:tc>
          <w:tcPr>
            <w:tcW w:w="1890" w:type="dxa"/>
            <w:shd w:val="clear" w:color="auto" w:fill="auto"/>
          </w:tcPr>
          <w:p w14:paraId="701D1178" w14:textId="77777777" w:rsidR="00BA5732" w:rsidRPr="002560B8" w:rsidRDefault="00BA5732" w:rsidP="00BA5732">
            <w:pPr>
              <w:spacing w:after="0" w:line="240" w:lineRule="auto"/>
              <w:jc w:val="right"/>
              <w:rPr>
                <w:rFonts w:ascii="Arial" w:hAnsi="Arial" w:cs="Arial"/>
              </w:rPr>
            </w:pPr>
            <w:r w:rsidRPr="002560B8">
              <w:rPr>
                <w:rFonts w:ascii="Arial" w:hAnsi="Arial" w:cs="Arial"/>
              </w:rPr>
              <w:t>₱   2,738,927.55</w:t>
            </w:r>
          </w:p>
        </w:tc>
        <w:tc>
          <w:tcPr>
            <w:tcW w:w="1980" w:type="dxa"/>
            <w:shd w:val="clear" w:color="auto" w:fill="auto"/>
          </w:tcPr>
          <w:p w14:paraId="26340E33" w14:textId="77777777" w:rsidR="00BA5732" w:rsidRPr="002560B8" w:rsidRDefault="00BA5732" w:rsidP="00BA5732">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hAnsi="Arial" w:cs="Arial"/>
              </w:rPr>
              <w:t>1,996,009.00</w:t>
            </w:r>
          </w:p>
        </w:tc>
      </w:tr>
      <w:tr w:rsidR="002560B8" w:rsidRPr="002560B8" w14:paraId="2A74C214" w14:textId="77777777" w:rsidTr="00725B9E">
        <w:trPr>
          <w:trHeight w:val="288"/>
        </w:trPr>
        <w:tc>
          <w:tcPr>
            <w:tcW w:w="5040" w:type="dxa"/>
            <w:shd w:val="clear" w:color="auto" w:fill="auto"/>
          </w:tcPr>
          <w:p w14:paraId="577659DC" w14:textId="77777777" w:rsidR="00BA5732" w:rsidRPr="002560B8" w:rsidRDefault="00BA5732" w:rsidP="00BA5732">
            <w:pPr>
              <w:spacing w:after="0" w:line="240" w:lineRule="auto"/>
              <w:jc w:val="both"/>
              <w:rPr>
                <w:rFonts w:ascii="Arial" w:hAnsi="Arial" w:cs="Arial"/>
              </w:rPr>
            </w:pPr>
            <w:r w:rsidRPr="002560B8">
              <w:rPr>
                <w:rFonts w:ascii="Arial" w:hAnsi="Arial" w:cs="Arial"/>
              </w:rPr>
              <w:t>Salaries contractual</w:t>
            </w:r>
          </w:p>
        </w:tc>
        <w:tc>
          <w:tcPr>
            <w:tcW w:w="1890" w:type="dxa"/>
            <w:shd w:val="clear" w:color="auto" w:fill="auto"/>
          </w:tcPr>
          <w:p w14:paraId="72622F9A" w14:textId="77777777" w:rsidR="00BA5732" w:rsidRPr="002560B8" w:rsidRDefault="00BA5732" w:rsidP="00BA5732">
            <w:pPr>
              <w:spacing w:after="0" w:line="240" w:lineRule="auto"/>
              <w:jc w:val="right"/>
              <w:rPr>
                <w:rFonts w:ascii="Arial" w:hAnsi="Arial" w:cs="Arial"/>
              </w:rPr>
            </w:pPr>
            <w:r w:rsidRPr="002560B8">
              <w:rPr>
                <w:rFonts w:ascii="Arial" w:hAnsi="Arial" w:cs="Arial"/>
              </w:rPr>
              <w:t>615,870.84</w:t>
            </w:r>
          </w:p>
        </w:tc>
        <w:tc>
          <w:tcPr>
            <w:tcW w:w="1980" w:type="dxa"/>
            <w:shd w:val="clear" w:color="auto" w:fill="auto"/>
          </w:tcPr>
          <w:p w14:paraId="3BC90940" w14:textId="77777777" w:rsidR="00BA5732" w:rsidRPr="002560B8" w:rsidRDefault="00BA5732" w:rsidP="00BA5732">
            <w:pPr>
              <w:spacing w:after="0" w:line="240" w:lineRule="auto"/>
              <w:jc w:val="right"/>
              <w:rPr>
                <w:rFonts w:ascii="Arial" w:hAnsi="Arial" w:cs="Arial"/>
              </w:rPr>
            </w:pPr>
            <w:r w:rsidRPr="002560B8">
              <w:rPr>
                <w:rFonts w:ascii="Arial" w:hAnsi="Arial" w:cs="Arial"/>
              </w:rPr>
              <w:t>611,666.55</w:t>
            </w:r>
          </w:p>
        </w:tc>
      </w:tr>
      <w:tr w:rsidR="002560B8" w:rsidRPr="002560B8" w14:paraId="59C6D383" w14:textId="77777777" w:rsidTr="00725B9E">
        <w:trPr>
          <w:trHeight w:val="288"/>
        </w:trPr>
        <w:tc>
          <w:tcPr>
            <w:tcW w:w="5040" w:type="dxa"/>
            <w:shd w:val="clear" w:color="auto" w:fill="auto"/>
          </w:tcPr>
          <w:p w14:paraId="5C464D55" w14:textId="77777777" w:rsidR="00BA5732" w:rsidRPr="002560B8" w:rsidRDefault="00BA5732" w:rsidP="00BA5732">
            <w:pPr>
              <w:spacing w:after="0" w:line="240" w:lineRule="auto"/>
              <w:rPr>
                <w:rFonts w:ascii="Arial" w:hAnsi="Arial" w:cs="Arial"/>
              </w:rPr>
            </w:pPr>
            <w:r w:rsidRPr="002560B8">
              <w:rPr>
                <w:rFonts w:ascii="Arial" w:hAnsi="Arial" w:cs="Arial"/>
                <w:lang w:val="en-PH"/>
              </w:rPr>
              <w:t>Honoraria</w:t>
            </w:r>
          </w:p>
        </w:tc>
        <w:tc>
          <w:tcPr>
            <w:tcW w:w="1890" w:type="dxa"/>
            <w:shd w:val="clear" w:color="auto" w:fill="auto"/>
          </w:tcPr>
          <w:p w14:paraId="1011AE71" w14:textId="77777777" w:rsidR="00BA5732" w:rsidRPr="002560B8" w:rsidRDefault="00BA5732" w:rsidP="00BA5732">
            <w:pPr>
              <w:spacing w:after="0" w:line="240" w:lineRule="auto"/>
              <w:jc w:val="right"/>
              <w:rPr>
                <w:rFonts w:ascii="Arial" w:hAnsi="Arial" w:cs="Arial"/>
              </w:rPr>
            </w:pPr>
            <w:r w:rsidRPr="002560B8">
              <w:rPr>
                <w:rFonts w:ascii="Arial" w:hAnsi="Arial" w:cs="Arial"/>
              </w:rPr>
              <w:t>157,122.00</w:t>
            </w:r>
          </w:p>
        </w:tc>
        <w:tc>
          <w:tcPr>
            <w:tcW w:w="1980" w:type="dxa"/>
            <w:shd w:val="clear" w:color="auto" w:fill="auto"/>
          </w:tcPr>
          <w:p w14:paraId="115DE27F" w14:textId="77777777" w:rsidR="00BA5732" w:rsidRPr="002560B8" w:rsidRDefault="00BA5732" w:rsidP="00BA5732">
            <w:pPr>
              <w:spacing w:after="0" w:line="240" w:lineRule="auto"/>
              <w:jc w:val="right"/>
              <w:rPr>
                <w:rFonts w:ascii="Arial" w:hAnsi="Arial" w:cs="Arial"/>
              </w:rPr>
            </w:pPr>
            <w:r w:rsidRPr="002560B8">
              <w:rPr>
                <w:rFonts w:ascii="Arial" w:hAnsi="Arial" w:cs="Arial"/>
              </w:rPr>
              <w:t>156,262.00</w:t>
            </w:r>
          </w:p>
        </w:tc>
      </w:tr>
      <w:tr w:rsidR="002560B8" w:rsidRPr="002560B8" w14:paraId="6C23508A" w14:textId="77777777" w:rsidTr="00725B9E">
        <w:trPr>
          <w:trHeight w:val="288"/>
        </w:trPr>
        <w:tc>
          <w:tcPr>
            <w:tcW w:w="5040" w:type="dxa"/>
            <w:shd w:val="clear" w:color="auto" w:fill="auto"/>
          </w:tcPr>
          <w:p w14:paraId="3BAD3D54" w14:textId="77777777" w:rsidR="00BA5732" w:rsidRPr="002560B8" w:rsidRDefault="00BA5732" w:rsidP="00BA5732">
            <w:pPr>
              <w:spacing w:after="0" w:line="240" w:lineRule="auto"/>
              <w:rPr>
                <w:rFonts w:ascii="Arial" w:hAnsi="Arial" w:cs="Arial"/>
              </w:rPr>
            </w:pPr>
            <w:r w:rsidRPr="002560B8">
              <w:rPr>
                <w:rFonts w:ascii="Arial" w:hAnsi="Arial" w:cs="Arial"/>
              </w:rPr>
              <w:t>Personnel Benefits Contribution</w:t>
            </w:r>
          </w:p>
        </w:tc>
        <w:tc>
          <w:tcPr>
            <w:tcW w:w="1890" w:type="dxa"/>
            <w:shd w:val="clear" w:color="auto" w:fill="auto"/>
          </w:tcPr>
          <w:p w14:paraId="00169936" w14:textId="77777777" w:rsidR="00BA5732" w:rsidRPr="002560B8" w:rsidRDefault="00BA5732" w:rsidP="00BA5732">
            <w:pPr>
              <w:spacing w:after="0" w:line="240" w:lineRule="auto"/>
              <w:jc w:val="right"/>
              <w:rPr>
                <w:rFonts w:ascii="Arial" w:hAnsi="Arial" w:cs="Arial"/>
              </w:rPr>
            </w:pPr>
            <w:r w:rsidRPr="002560B8">
              <w:rPr>
                <w:rFonts w:ascii="Arial" w:hAnsi="Arial" w:cs="Arial"/>
              </w:rPr>
              <w:t>368,912.89</w:t>
            </w:r>
          </w:p>
        </w:tc>
        <w:tc>
          <w:tcPr>
            <w:tcW w:w="1980" w:type="dxa"/>
            <w:shd w:val="clear" w:color="auto" w:fill="auto"/>
          </w:tcPr>
          <w:p w14:paraId="7E0049FC" w14:textId="77777777" w:rsidR="00BA5732" w:rsidRPr="002560B8" w:rsidRDefault="00BA5732" w:rsidP="00BA5732">
            <w:pPr>
              <w:spacing w:after="0" w:line="240" w:lineRule="auto"/>
              <w:jc w:val="right"/>
              <w:rPr>
                <w:rFonts w:ascii="Arial" w:hAnsi="Arial" w:cs="Arial"/>
              </w:rPr>
            </w:pPr>
            <w:r w:rsidRPr="002560B8">
              <w:rPr>
                <w:rFonts w:ascii="Arial" w:hAnsi="Arial" w:cs="Arial"/>
              </w:rPr>
              <w:t>287,388.61</w:t>
            </w:r>
          </w:p>
        </w:tc>
      </w:tr>
      <w:tr w:rsidR="002560B8" w:rsidRPr="002560B8" w14:paraId="0E9330D3" w14:textId="77777777" w:rsidTr="00725B9E">
        <w:trPr>
          <w:trHeight w:val="288"/>
        </w:trPr>
        <w:tc>
          <w:tcPr>
            <w:tcW w:w="5040" w:type="dxa"/>
            <w:shd w:val="clear" w:color="auto" w:fill="auto"/>
          </w:tcPr>
          <w:p w14:paraId="21D5BFB0" w14:textId="77777777" w:rsidR="00BA5732" w:rsidRPr="002560B8" w:rsidRDefault="00BA5732" w:rsidP="00BA5732">
            <w:pPr>
              <w:spacing w:after="0" w:line="240" w:lineRule="auto"/>
              <w:rPr>
                <w:rFonts w:ascii="Arial" w:hAnsi="Arial" w:cs="Arial"/>
              </w:rPr>
            </w:pPr>
            <w:r w:rsidRPr="002560B8">
              <w:rPr>
                <w:rFonts w:ascii="Arial" w:hAnsi="Arial" w:cs="Arial"/>
              </w:rPr>
              <w:t>Other Compensation</w:t>
            </w:r>
          </w:p>
        </w:tc>
        <w:tc>
          <w:tcPr>
            <w:tcW w:w="1890" w:type="dxa"/>
            <w:shd w:val="clear" w:color="auto" w:fill="auto"/>
          </w:tcPr>
          <w:p w14:paraId="202778AA" w14:textId="77777777" w:rsidR="00BA5732" w:rsidRPr="002560B8" w:rsidRDefault="00BA5732" w:rsidP="00BA5732">
            <w:pPr>
              <w:spacing w:after="0" w:line="240" w:lineRule="auto"/>
              <w:jc w:val="right"/>
              <w:rPr>
                <w:rFonts w:ascii="Arial" w:hAnsi="Arial" w:cs="Arial"/>
              </w:rPr>
            </w:pPr>
            <w:r w:rsidRPr="002560B8">
              <w:rPr>
                <w:rFonts w:ascii="Arial" w:hAnsi="Arial" w:cs="Arial"/>
              </w:rPr>
              <w:t>1,999,124.97</w:t>
            </w:r>
          </w:p>
        </w:tc>
        <w:tc>
          <w:tcPr>
            <w:tcW w:w="1980" w:type="dxa"/>
            <w:shd w:val="clear" w:color="auto" w:fill="auto"/>
          </w:tcPr>
          <w:p w14:paraId="254CCE4D" w14:textId="77777777" w:rsidR="00BA5732" w:rsidRPr="002560B8" w:rsidRDefault="00BA5732" w:rsidP="00BA5732">
            <w:pPr>
              <w:spacing w:after="0" w:line="240" w:lineRule="auto"/>
              <w:jc w:val="right"/>
              <w:rPr>
                <w:rFonts w:ascii="Arial" w:hAnsi="Arial" w:cs="Arial"/>
              </w:rPr>
            </w:pPr>
            <w:r w:rsidRPr="002560B8">
              <w:rPr>
                <w:rFonts w:ascii="Arial" w:hAnsi="Arial" w:cs="Arial"/>
              </w:rPr>
              <w:t>1,477,675.79</w:t>
            </w:r>
          </w:p>
        </w:tc>
      </w:tr>
      <w:tr w:rsidR="002560B8" w:rsidRPr="002560B8" w14:paraId="49643D3B" w14:textId="77777777" w:rsidTr="00725B9E">
        <w:trPr>
          <w:trHeight w:val="288"/>
        </w:trPr>
        <w:tc>
          <w:tcPr>
            <w:tcW w:w="5040" w:type="dxa"/>
            <w:tcBorders>
              <w:bottom w:val="single" w:sz="4" w:space="0" w:color="auto"/>
            </w:tcBorders>
            <w:shd w:val="clear" w:color="auto" w:fill="auto"/>
          </w:tcPr>
          <w:p w14:paraId="3FC4C1C1" w14:textId="77777777" w:rsidR="00BA5732" w:rsidRPr="002560B8" w:rsidRDefault="00BA5732" w:rsidP="00BA5732">
            <w:pPr>
              <w:spacing w:after="0" w:line="240" w:lineRule="auto"/>
              <w:rPr>
                <w:rFonts w:ascii="Arial" w:hAnsi="Arial" w:cs="Arial"/>
                <w:lang w:val="en-PH"/>
              </w:rPr>
            </w:pPr>
            <w:r w:rsidRPr="002560B8">
              <w:rPr>
                <w:rFonts w:ascii="Arial" w:hAnsi="Arial" w:cs="Arial"/>
              </w:rPr>
              <w:t>Other Personnel Benefits</w:t>
            </w:r>
          </w:p>
        </w:tc>
        <w:tc>
          <w:tcPr>
            <w:tcW w:w="1890" w:type="dxa"/>
            <w:tcBorders>
              <w:bottom w:val="single" w:sz="4" w:space="0" w:color="auto"/>
            </w:tcBorders>
            <w:shd w:val="clear" w:color="auto" w:fill="auto"/>
          </w:tcPr>
          <w:p w14:paraId="7A49DE4E" w14:textId="77777777" w:rsidR="00BA5732" w:rsidRPr="002560B8" w:rsidRDefault="00BA5732" w:rsidP="00BA5732">
            <w:pPr>
              <w:spacing w:after="0" w:line="240" w:lineRule="auto"/>
              <w:jc w:val="right"/>
              <w:rPr>
                <w:rFonts w:ascii="Arial" w:hAnsi="Arial" w:cs="Arial"/>
              </w:rPr>
            </w:pPr>
            <w:r w:rsidRPr="002560B8">
              <w:rPr>
                <w:rFonts w:ascii="Arial" w:hAnsi="Arial" w:cs="Arial"/>
              </w:rPr>
              <w:t>216,725.19</w:t>
            </w:r>
          </w:p>
        </w:tc>
        <w:tc>
          <w:tcPr>
            <w:tcW w:w="1980" w:type="dxa"/>
            <w:tcBorders>
              <w:bottom w:val="single" w:sz="4" w:space="0" w:color="auto"/>
            </w:tcBorders>
            <w:shd w:val="clear" w:color="auto" w:fill="auto"/>
          </w:tcPr>
          <w:p w14:paraId="7EE24454" w14:textId="77777777" w:rsidR="00BA5732" w:rsidRPr="002560B8" w:rsidRDefault="00BA5732" w:rsidP="00BA5732">
            <w:pPr>
              <w:spacing w:after="0" w:line="240" w:lineRule="auto"/>
              <w:jc w:val="right"/>
              <w:rPr>
                <w:rFonts w:ascii="Arial" w:hAnsi="Arial" w:cs="Arial"/>
              </w:rPr>
            </w:pPr>
            <w:r w:rsidRPr="002560B8">
              <w:rPr>
                <w:rFonts w:ascii="Arial" w:hAnsi="Arial" w:cs="Arial"/>
              </w:rPr>
              <w:t>-</w:t>
            </w:r>
          </w:p>
        </w:tc>
      </w:tr>
      <w:tr w:rsidR="00BA5732" w:rsidRPr="002560B8" w14:paraId="327A38B4" w14:textId="77777777" w:rsidTr="00725B9E">
        <w:trPr>
          <w:trHeight w:val="288"/>
        </w:trPr>
        <w:tc>
          <w:tcPr>
            <w:tcW w:w="5040" w:type="dxa"/>
            <w:tcBorders>
              <w:bottom w:val="double" w:sz="4" w:space="0" w:color="auto"/>
            </w:tcBorders>
            <w:shd w:val="clear" w:color="auto" w:fill="auto"/>
          </w:tcPr>
          <w:p w14:paraId="258DDDDF" w14:textId="77777777" w:rsidR="00BA5732" w:rsidRPr="002560B8" w:rsidRDefault="00BA5732" w:rsidP="00BA5732">
            <w:pPr>
              <w:spacing w:after="0" w:line="240" w:lineRule="auto"/>
              <w:rPr>
                <w:rFonts w:ascii="Arial" w:hAnsi="Arial" w:cs="Arial"/>
                <w:b/>
              </w:rPr>
            </w:pPr>
            <w:r w:rsidRPr="002560B8">
              <w:rPr>
                <w:rFonts w:ascii="Arial" w:hAnsi="Arial" w:cs="Arial"/>
                <w:b/>
              </w:rPr>
              <w:t>Total</w:t>
            </w:r>
          </w:p>
        </w:tc>
        <w:tc>
          <w:tcPr>
            <w:tcW w:w="1890" w:type="dxa"/>
            <w:tcBorders>
              <w:bottom w:val="double" w:sz="4" w:space="0" w:color="auto"/>
            </w:tcBorders>
            <w:shd w:val="clear" w:color="auto" w:fill="auto"/>
          </w:tcPr>
          <w:p w14:paraId="4E857AE5" w14:textId="77777777" w:rsidR="00BA5732" w:rsidRPr="002560B8" w:rsidRDefault="00BA5732" w:rsidP="00BA5732">
            <w:pPr>
              <w:spacing w:after="0" w:line="240" w:lineRule="auto"/>
              <w:jc w:val="right"/>
              <w:rPr>
                <w:rFonts w:ascii="Arial" w:hAnsi="Arial" w:cs="Arial"/>
                <w:b/>
                <w:bCs/>
              </w:rPr>
            </w:pPr>
            <w:r w:rsidRPr="002560B8">
              <w:rPr>
                <w:rFonts w:ascii="Arial" w:hAnsi="Arial" w:cs="Arial"/>
                <w:b/>
                <w:bCs/>
              </w:rPr>
              <w:t>₱   6,096,683.44</w:t>
            </w:r>
          </w:p>
        </w:tc>
        <w:tc>
          <w:tcPr>
            <w:tcW w:w="1980" w:type="dxa"/>
            <w:tcBorders>
              <w:bottom w:val="double" w:sz="4" w:space="0" w:color="auto"/>
            </w:tcBorders>
            <w:shd w:val="clear" w:color="auto" w:fill="auto"/>
          </w:tcPr>
          <w:p w14:paraId="71C87695" w14:textId="77777777" w:rsidR="00BA5732" w:rsidRPr="002560B8" w:rsidRDefault="00BA5732" w:rsidP="00BA5732">
            <w:pPr>
              <w:spacing w:after="0" w:line="240" w:lineRule="auto"/>
              <w:jc w:val="right"/>
              <w:rPr>
                <w:rFonts w:ascii="Arial" w:hAnsi="Arial" w:cs="Arial"/>
                <w:b/>
              </w:rPr>
            </w:pPr>
            <w:r w:rsidRPr="002560B8">
              <w:rPr>
                <w:rFonts w:ascii="Arial" w:eastAsia="Times New Roman" w:hAnsi="Arial" w:cs="Arial"/>
                <w:b/>
                <w:bCs/>
              </w:rPr>
              <w:t xml:space="preserve">₱   </w:t>
            </w:r>
            <w:r w:rsidRPr="002560B8">
              <w:rPr>
                <w:rFonts w:ascii="Arial" w:hAnsi="Arial" w:cs="Arial"/>
                <w:b/>
              </w:rPr>
              <w:t>4,529,001.95</w:t>
            </w:r>
          </w:p>
        </w:tc>
      </w:tr>
    </w:tbl>
    <w:p w14:paraId="15DE0D90" w14:textId="77777777" w:rsidR="00725B9E" w:rsidRPr="002560B8" w:rsidRDefault="00725B9E" w:rsidP="00210E95">
      <w:pPr>
        <w:spacing w:after="0" w:line="240" w:lineRule="auto"/>
        <w:jc w:val="both"/>
        <w:rPr>
          <w:rFonts w:ascii="Arial" w:hAnsi="Arial" w:cs="Arial"/>
        </w:rPr>
      </w:pPr>
    </w:p>
    <w:p w14:paraId="02BAFB53" w14:textId="77777777" w:rsidR="007D73D6" w:rsidRPr="002560B8" w:rsidRDefault="007D73D6" w:rsidP="00210E95">
      <w:pPr>
        <w:spacing w:after="0" w:line="240" w:lineRule="auto"/>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implemented the 2</w:t>
      </w:r>
      <w:r w:rsidRPr="002560B8">
        <w:rPr>
          <w:rFonts w:ascii="Arial" w:hAnsi="Arial" w:cs="Arial"/>
          <w:vertAlign w:val="superscript"/>
        </w:rPr>
        <w:t>nd</w:t>
      </w:r>
      <w:r w:rsidRPr="002560B8">
        <w:rPr>
          <w:rFonts w:ascii="Arial" w:hAnsi="Arial" w:cs="Arial"/>
        </w:rPr>
        <w:t xml:space="preserve"> Tranche per Executive Order No. 201 s. 2016.</w:t>
      </w:r>
    </w:p>
    <w:p w14:paraId="5A48407F" w14:textId="77777777" w:rsidR="00D61F6D" w:rsidRPr="002560B8" w:rsidRDefault="00D61F6D" w:rsidP="00210E95">
      <w:pPr>
        <w:spacing w:after="0" w:line="240" w:lineRule="auto"/>
        <w:jc w:val="both"/>
        <w:rPr>
          <w:rFonts w:ascii="Arial" w:hAnsi="Arial" w:cs="Arial"/>
        </w:rPr>
      </w:pPr>
    </w:p>
    <w:p w14:paraId="20DF1B76" w14:textId="77777777" w:rsidR="007D73D6" w:rsidRPr="002560B8" w:rsidRDefault="007D73D6" w:rsidP="00210E95">
      <w:pPr>
        <w:spacing w:after="0" w:line="240" w:lineRule="auto"/>
        <w:jc w:val="both"/>
        <w:rPr>
          <w:rFonts w:ascii="Arial" w:hAnsi="Arial" w:cs="Arial"/>
        </w:rPr>
      </w:pPr>
      <w:r w:rsidRPr="002560B8">
        <w:rPr>
          <w:rFonts w:ascii="Arial" w:hAnsi="Arial" w:cs="Arial"/>
        </w:rPr>
        <w:lastRenderedPageBreak/>
        <w:t>Total Pers</w:t>
      </w:r>
      <w:r w:rsidR="00085378" w:rsidRPr="002560B8">
        <w:rPr>
          <w:rFonts w:ascii="Arial" w:hAnsi="Arial" w:cs="Arial"/>
        </w:rPr>
        <w:t>onnel Services for the year 2022</w:t>
      </w:r>
      <w:r w:rsidRPr="002560B8">
        <w:rPr>
          <w:rFonts w:ascii="Arial" w:hAnsi="Arial" w:cs="Arial"/>
        </w:rPr>
        <w:t xml:space="preserve"> is lower by 6%</w:t>
      </w:r>
      <w:r w:rsidRPr="002560B8">
        <w:rPr>
          <w:rFonts w:ascii="Arial" w:hAnsi="Arial" w:cs="Arial"/>
          <w:lang w:val="en-PH"/>
        </w:rPr>
        <w:t xml:space="preserve"> </w:t>
      </w:r>
      <w:r w:rsidRPr="002560B8">
        <w:rPr>
          <w:rFonts w:ascii="Arial" w:hAnsi="Arial" w:cs="Arial"/>
        </w:rPr>
        <w:t xml:space="preserve">compared </w:t>
      </w:r>
      <w:r w:rsidRPr="002560B8">
        <w:rPr>
          <w:rFonts w:ascii="Arial" w:hAnsi="Arial" w:cs="Arial"/>
          <w:lang w:val="en-PH"/>
        </w:rPr>
        <w:t xml:space="preserve">to </w:t>
      </w:r>
      <w:r w:rsidRPr="002560B8">
        <w:rPr>
          <w:rFonts w:ascii="Arial" w:hAnsi="Arial" w:cs="Arial"/>
        </w:rPr>
        <w:t>last year</w:t>
      </w:r>
      <w:r w:rsidRPr="002560B8">
        <w:rPr>
          <w:rFonts w:ascii="Arial" w:hAnsi="Arial" w:cs="Arial"/>
          <w:lang w:val="en-PH"/>
        </w:rPr>
        <w:t>. T</w:t>
      </w:r>
      <w:r w:rsidRPr="002560B8">
        <w:rPr>
          <w:rFonts w:ascii="Arial" w:hAnsi="Arial" w:cs="Arial"/>
        </w:rPr>
        <w:t xml:space="preserve">he </w:t>
      </w:r>
      <w:r w:rsidRPr="002560B8">
        <w:rPr>
          <w:rFonts w:ascii="Arial" w:hAnsi="Arial" w:cs="Arial"/>
          <w:lang w:val="en-PH"/>
        </w:rPr>
        <w:t>substantial</w:t>
      </w:r>
      <w:r w:rsidRPr="002560B8">
        <w:rPr>
          <w:rFonts w:ascii="Arial" w:hAnsi="Arial" w:cs="Arial"/>
        </w:rPr>
        <w:t xml:space="preserve"> decrease from previous year was attributed to the retirement of three (3) personnel despite the increase of salaries of the employees and other bonuses of the </w:t>
      </w:r>
      <w:proofErr w:type="gramStart"/>
      <w:r w:rsidRPr="002560B8">
        <w:rPr>
          <w:rFonts w:ascii="Arial" w:hAnsi="Arial" w:cs="Arial"/>
        </w:rPr>
        <w:t>District</w:t>
      </w:r>
      <w:proofErr w:type="gramEnd"/>
      <w:r w:rsidRPr="002560B8">
        <w:rPr>
          <w:rFonts w:ascii="Arial" w:hAnsi="Arial" w:cs="Arial"/>
        </w:rPr>
        <w:t xml:space="preserve"> in the implementation of 2</w:t>
      </w:r>
      <w:r w:rsidRPr="002560B8">
        <w:rPr>
          <w:rFonts w:ascii="Arial" w:hAnsi="Arial" w:cs="Arial"/>
          <w:vertAlign w:val="superscript"/>
        </w:rPr>
        <w:t>nd</w:t>
      </w:r>
      <w:r w:rsidRPr="002560B8">
        <w:rPr>
          <w:rFonts w:ascii="Arial" w:hAnsi="Arial" w:cs="Arial"/>
        </w:rPr>
        <w:t xml:space="preserve"> trance</w:t>
      </w:r>
      <w:r w:rsidRPr="002560B8">
        <w:rPr>
          <w:rFonts w:ascii="Arial" w:hAnsi="Arial" w:cs="Arial"/>
          <w:lang w:val="en-PH"/>
        </w:rPr>
        <w:t>h</w:t>
      </w:r>
      <w:r w:rsidRPr="002560B8">
        <w:rPr>
          <w:rFonts w:ascii="Arial" w:hAnsi="Arial" w:cs="Arial"/>
        </w:rPr>
        <w:t xml:space="preserve">e per Executive Order No. 201 s., </w:t>
      </w:r>
      <w:r w:rsidR="00B70708" w:rsidRPr="002560B8">
        <w:rPr>
          <w:rFonts w:ascii="Arial" w:hAnsi="Arial" w:cs="Arial"/>
        </w:rPr>
        <w:t>2016.</w:t>
      </w:r>
    </w:p>
    <w:p w14:paraId="2A2D47C0" w14:textId="77777777" w:rsidR="00D61F6D" w:rsidRPr="002560B8" w:rsidRDefault="00D61F6D" w:rsidP="00210E95">
      <w:pPr>
        <w:spacing w:after="0" w:line="240" w:lineRule="auto"/>
        <w:jc w:val="both"/>
        <w:rPr>
          <w:rFonts w:ascii="Arial" w:hAnsi="Arial" w:cs="Arial"/>
        </w:rPr>
      </w:pPr>
    </w:p>
    <w:p w14:paraId="262647F9" w14:textId="77777777" w:rsidR="00D61F6D" w:rsidRPr="002560B8" w:rsidRDefault="007D73D6" w:rsidP="00210E95">
      <w:pPr>
        <w:spacing w:after="0" w:line="240" w:lineRule="auto"/>
        <w:jc w:val="both"/>
        <w:rPr>
          <w:rFonts w:ascii="Arial" w:hAnsi="Arial" w:cs="Arial"/>
        </w:rPr>
      </w:pPr>
      <w:r w:rsidRPr="002560B8">
        <w:rPr>
          <w:rFonts w:ascii="Arial" w:hAnsi="Arial" w:cs="Arial"/>
        </w:rPr>
        <w:t xml:space="preserve">Salaries and Wages regular account are salaries given to permanent employees. It represents the employees’ earnings </w:t>
      </w:r>
      <w:proofErr w:type="gramStart"/>
      <w:r w:rsidRPr="002560B8">
        <w:rPr>
          <w:rFonts w:ascii="Arial" w:hAnsi="Arial" w:cs="Arial"/>
        </w:rPr>
        <w:t>at</w:t>
      </w:r>
      <w:proofErr w:type="gramEnd"/>
      <w:r w:rsidRPr="002560B8">
        <w:rPr>
          <w:rFonts w:ascii="Arial" w:hAnsi="Arial" w:cs="Arial"/>
        </w:rPr>
        <w:t xml:space="preserve"> a particular period.</w:t>
      </w:r>
      <w:r w:rsidRPr="002560B8">
        <w:rPr>
          <w:rFonts w:ascii="Arial" w:hAnsi="Arial" w:cs="Arial"/>
          <w:lang w:val="en-PH"/>
        </w:rPr>
        <w:t xml:space="preserve"> </w:t>
      </w:r>
      <w:r w:rsidRPr="002560B8">
        <w:rPr>
          <w:rFonts w:ascii="Arial" w:hAnsi="Arial" w:cs="Arial"/>
        </w:rPr>
        <w:t>Salaries</w:t>
      </w:r>
      <w:r w:rsidR="003D410A" w:rsidRPr="002560B8">
        <w:rPr>
          <w:rFonts w:ascii="Arial" w:hAnsi="Arial" w:cs="Arial"/>
        </w:rPr>
        <w:t xml:space="preserve"> – </w:t>
      </w:r>
      <w:r w:rsidRPr="002560B8">
        <w:rPr>
          <w:rFonts w:ascii="Arial" w:hAnsi="Arial" w:cs="Arial"/>
        </w:rPr>
        <w:t>contractual and job order</w:t>
      </w:r>
      <w:r w:rsidR="00113874" w:rsidRPr="002560B8">
        <w:rPr>
          <w:rFonts w:ascii="Arial" w:hAnsi="Arial" w:cs="Arial"/>
        </w:rPr>
        <w:t xml:space="preserve"> account</w:t>
      </w:r>
      <w:r w:rsidRPr="002560B8">
        <w:rPr>
          <w:rFonts w:ascii="Arial" w:hAnsi="Arial" w:cs="Arial"/>
        </w:rPr>
        <w:t xml:space="preserve">, represents honorarium of watchmen and job order at a particular period. This is the gross amount before deduction of taxes and other statutory and contractual obligations. </w:t>
      </w:r>
    </w:p>
    <w:p w14:paraId="25A3F047" w14:textId="77777777" w:rsidR="00D61F6D" w:rsidRPr="002560B8" w:rsidRDefault="00D61F6D" w:rsidP="00210E95">
      <w:pPr>
        <w:spacing w:after="0" w:line="240" w:lineRule="auto"/>
        <w:jc w:val="both"/>
        <w:rPr>
          <w:rFonts w:ascii="Arial" w:hAnsi="Arial" w:cs="Arial"/>
        </w:rPr>
      </w:pPr>
    </w:p>
    <w:p w14:paraId="1D459EF3" w14:textId="77777777" w:rsidR="007D73D6" w:rsidRPr="002560B8" w:rsidRDefault="007D73D6" w:rsidP="00210E95">
      <w:pPr>
        <w:spacing w:after="0" w:line="240" w:lineRule="auto"/>
        <w:jc w:val="both"/>
        <w:rPr>
          <w:rFonts w:ascii="Arial" w:hAnsi="Arial" w:cs="Arial"/>
        </w:rPr>
      </w:pPr>
      <w:r w:rsidRPr="002560B8">
        <w:rPr>
          <w:rFonts w:ascii="Arial" w:hAnsi="Arial" w:cs="Arial"/>
        </w:rPr>
        <w:t>Payroll preparation is scheduled twice a month, 2 working days before the 15</w:t>
      </w:r>
      <w:r w:rsidRPr="002560B8">
        <w:rPr>
          <w:rFonts w:ascii="Arial" w:hAnsi="Arial" w:cs="Arial"/>
          <w:vertAlign w:val="superscript"/>
        </w:rPr>
        <w:t>th</w:t>
      </w:r>
      <w:r w:rsidRPr="002560B8">
        <w:rPr>
          <w:rFonts w:ascii="Arial" w:hAnsi="Arial" w:cs="Arial"/>
        </w:rPr>
        <w:t xml:space="preserve"> and 30</w:t>
      </w:r>
      <w:r w:rsidRPr="002560B8">
        <w:rPr>
          <w:rFonts w:ascii="Arial" w:hAnsi="Arial" w:cs="Arial"/>
          <w:vertAlign w:val="superscript"/>
        </w:rPr>
        <w:t>th</w:t>
      </w:r>
      <w:r w:rsidRPr="002560B8">
        <w:rPr>
          <w:rFonts w:ascii="Arial" w:hAnsi="Arial" w:cs="Arial"/>
        </w:rPr>
        <w:t xml:space="preserve"> day of each month.</w:t>
      </w:r>
    </w:p>
    <w:p w14:paraId="12EF8AE0" w14:textId="77777777" w:rsidR="00D61F6D" w:rsidRPr="002560B8" w:rsidRDefault="00D61F6D" w:rsidP="00210E95">
      <w:pPr>
        <w:spacing w:after="0" w:line="240" w:lineRule="auto"/>
        <w:jc w:val="both"/>
        <w:rPr>
          <w:rFonts w:ascii="Arial" w:hAnsi="Arial" w:cs="Arial"/>
        </w:rPr>
      </w:pPr>
    </w:p>
    <w:p w14:paraId="0AAF6881" w14:textId="77777777" w:rsidR="007D73D6" w:rsidRPr="002560B8" w:rsidRDefault="007D73D6" w:rsidP="00210E95">
      <w:pPr>
        <w:spacing w:after="0" w:line="240" w:lineRule="auto"/>
        <w:jc w:val="both"/>
        <w:rPr>
          <w:rFonts w:ascii="Arial" w:hAnsi="Arial" w:cs="Arial"/>
        </w:rPr>
      </w:pPr>
      <w:r w:rsidRPr="002560B8">
        <w:rPr>
          <w:rFonts w:ascii="Arial" w:hAnsi="Arial" w:cs="Arial"/>
        </w:rPr>
        <w:t>Other compensation includes allowances and other bonuses granted to employees during a particular period. Personnel Benefits Contribution is statutory and contractual obligations. This represents the government/employer counterp</w:t>
      </w:r>
      <w:r w:rsidR="00085378" w:rsidRPr="002560B8">
        <w:rPr>
          <w:rFonts w:ascii="Arial" w:hAnsi="Arial" w:cs="Arial"/>
        </w:rPr>
        <w:t>art. Honoraria represent the BOD</w:t>
      </w:r>
      <w:r w:rsidRPr="002560B8">
        <w:rPr>
          <w:rFonts w:ascii="Arial" w:hAnsi="Arial" w:cs="Arial"/>
        </w:rPr>
        <w:t xml:space="preserve"> per Diem of the Board of Directors during BOD meeting twice a month.</w:t>
      </w:r>
    </w:p>
    <w:p w14:paraId="0648C807" w14:textId="77777777" w:rsidR="00B50C63" w:rsidRPr="002560B8" w:rsidRDefault="00B50C63" w:rsidP="00210E95">
      <w:pPr>
        <w:spacing w:after="0" w:line="240" w:lineRule="auto"/>
        <w:jc w:val="both"/>
        <w:rPr>
          <w:rFonts w:ascii="Arial" w:hAnsi="Arial" w:cs="Arial"/>
        </w:rPr>
      </w:pPr>
    </w:p>
    <w:p w14:paraId="312E59A2"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17. Maintenance and Other Operating Expenses</w:t>
      </w:r>
    </w:p>
    <w:p w14:paraId="5A317251" w14:textId="77777777" w:rsidR="007D73D6" w:rsidRPr="002560B8" w:rsidRDefault="007D73D6" w:rsidP="00210E95">
      <w:pPr>
        <w:spacing w:after="0" w:line="240" w:lineRule="auto"/>
        <w:jc w:val="both"/>
        <w:rPr>
          <w:rFonts w:ascii="Arial" w:hAnsi="Arial" w:cs="Arial"/>
          <w:b/>
        </w:rPr>
      </w:pPr>
    </w:p>
    <w:p w14:paraId="35FB7ECB" w14:textId="77777777" w:rsidR="007D73D6" w:rsidRPr="002560B8" w:rsidRDefault="007D73D6" w:rsidP="00210E95">
      <w:pPr>
        <w:spacing w:after="0" w:line="240" w:lineRule="auto"/>
        <w:jc w:val="both"/>
        <w:rPr>
          <w:rFonts w:ascii="Arial" w:hAnsi="Arial" w:cs="Arial"/>
        </w:rPr>
      </w:pPr>
      <w:r w:rsidRPr="002560B8">
        <w:rPr>
          <w:rFonts w:ascii="Arial" w:hAnsi="Arial" w:cs="Arial"/>
        </w:rPr>
        <w:t>This account consists of the following:</w:t>
      </w:r>
    </w:p>
    <w:p w14:paraId="0C3C04C5" w14:textId="77777777" w:rsidR="00DA15AD" w:rsidRPr="002560B8" w:rsidRDefault="00DA15AD" w:rsidP="00210E95">
      <w:pPr>
        <w:spacing w:after="0" w:line="240" w:lineRule="auto"/>
        <w:jc w:val="both"/>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7"/>
        <w:gridCol w:w="1800"/>
        <w:gridCol w:w="1823"/>
      </w:tblGrid>
      <w:tr w:rsidR="002560B8" w:rsidRPr="002560B8" w14:paraId="389C4F53" w14:textId="77777777" w:rsidTr="0061387E">
        <w:trPr>
          <w:trHeight w:val="288"/>
          <w:tblHeader/>
        </w:trPr>
        <w:tc>
          <w:tcPr>
            <w:tcW w:w="5377" w:type="dxa"/>
            <w:shd w:val="clear" w:color="auto" w:fill="F2F2F2" w:themeFill="background1" w:themeFillShade="F2"/>
            <w:vAlign w:val="center"/>
          </w:tcPr>
          <w:p w14:paraId="758FB6EE" w14:textId="77777777" w:rsidR="007D73D6" w:rsidRPr="002560B8" w:rsidRDefault="00B8318E" w:rsidP="00210E95">
            <w:pPr>
              <w:spacing w:after="0" w:line="240" w:lineRule="auto"/>
              <w:jc w:val="center"/>
              <w:rPr>
                <w:rFonts w:ascii="Arial" w:hAnsi="Arial" w:cs="Arial"/>
                <w:b/>
              </w:rPr>
            </w:pPr>
            <w:r w:rsidRPr="002560B8">
              <w:rPr>
                <w:rFonts w:ascii="Arial" w:hAnsi="Arial" w:cs="Arial"/>
                <w:b/>
              </w:rPr>
              <w:t>PARTICULARS</w:t>
            </w:r>
          </w:p>
        </w:tc>
        <w:tc>
          <w:tcPr>
            <w:tcW w:w="1800" w:type="dxa"/>
            <w:shd w:val="clear" w:color="auto" w:fill="F2F2F2" w:themeFill="background1" w:themeFillShade="F2"/>
            <w:vAlign w:val="center"/>
          </w:tcPr>
          <w:p w14:paraId="2569BF99"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1823" w:type="dxa"/>
            <w:shd w:val="clear" w:color="auto" w:fill="F2F2F2" w:themeFill="background1" w:themeFillShade="F2"/>
            <w:vAlign w:val="center"/>
          </w:tcPr>
          <w:p w14:paraId="64E8233A"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724948" w:rsidRPr="002560B8">
              <w:rPr>
                <w:rFonts w:ascii="Arial" w:hAnsi="Arial" w:cs="Arial"/>
                <w:b/>
              </w:rPr>
              <w:t>1</w:t>
            </w:r>
          </w:p>
        </w:tc>
      </w:tr>
      <w:tr w:rsidR="002560B8" w:rsidRPr="002560B8" w14:paraId="6281740B" w14:textId="77777777" w:rsidTr="0061387E">
        <w:trPr>
          <w:trHeight w:val="288"/>
        </w:trPr>
        <w:tc>
          <w:tcPr>
            <w:tcW w:w="5377" w:type="dxa"/>
          </w:tcPr>
          <w:p w14:paraId="5F9BE22A" w14:textId="77777777" w:rsidR="00114F3C" w:rsidRPr="002560B8" w:rsidRDefault="00114F3C" w:rsidP="00114F3C">
            <w:pPr>
              <w:spacing w:after="0" w:line="240" w:lineRule="auto"/>
              <w:rPr>
                <w:rFonts w:ascii="Arial" w:hAnsi="Arial" w:cs="Arial"/>
                <w:bCs/>
              </w:rPr>
            </w:pPr>
            <w:r w:rsidRPr="002560B8">
              <w:rPr>
                <w:rFonts w:ascii="Arial" w:hAnsi="Arial" w:cs="Arial"/>
                <w:bCs/>
              </w:rPr>
              <w:t>Travelling Expenses per diem</w:t>
            </w:r>
          </w:p>
        </w:tc>
        <w:tc>
          <w:tcPr>
            <w:tcW w:w="1800" w:type="dxa"/>
          </w:tcPr>
          <w:p w14:paraId="7A405C3E" w14:textId="77777777" w:rsidR="00114F3C" w:rsidRPr="002560B8" w:rsidRDefault="00114F3C" w:rsidP="00114F3C">
            <w:pPr>
              <w:spacing w:after="0" w:line="240" w:lineRule="auto"/>
              <w:jc w:val="right"/>
              <w:rPr>
                <w:rFonts w:ascii="Arial" w:hAnsi="Arial" w:cs="Arial"/>
              </w:rPr>
            </w:pPr>
            <w:r w:rsidRPr="002560B8">
              <w:rPr>
                <w:rFonts w:ascii="Arial" w:eastAsia="Times New Roman" w:hAnsi="Arial" w:cs="Arial"/>
                <w:b/>
                <w:bCs/>
              </w:rPr>
              <w:t xml:space="preserve">₱   </w:t>
            </w:r>
            <w:r w:rsidRPr="002560B8">
              <w:rPr>
                <w:rFonts w:ascii="Arial" w:hAnsi="Arial" w:cs="Arial"/>
              </w:rPr>
              <w:t>166,150.90</w:t>
            </w:r>
          </w:p>
        </w:tc>
        <w:tc>
          <w:tcPr>
            <w:tcW w:w="1823" w:type="dxa"/>
          </w:tcPr>
          <w:p w14:paraId="121FA173" w14:textId="77777777" w:rsidR="00114F3C" w:rsidRPr="002560B8" w:rsidRDefault="00114F3C" w:rsidP="00114F3C">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eastAsia="Times New Roman" w:hAnsi="Arial" w:cs="Arial"/>
                <w:b/>
                <w:bCs/>
              </w:rPr>
              <w:t xml:space="preserve"> </w:t>
            </w:r>
            <w:r w:rsidRPr="002560B8">
              <w:rPr>
                <w:rFonts w:ascii="Arial" w:hAnsi="Arial" w:cs="Arial"/>
              </w:rPr>
              <w:t>115,291.00</w:t>
            </w:r>
          </w:p>
        </w:tc>
      </w:tr>
      <w:tr w:rsidR="002560B8" w:rsidRPr="002560B8" w14:paraId="10835525" w14:textId="77777777" w:rsidTr="0061387E">
        <w:trPr>
          <w:trHeight w:val="288"/>
        </w:trPr>
        <w:tc>
          <w:tcPr>
            <w:tcW w:w="5377" w:type="dxa"/>
          </w:tcPr>
          <w:p w14:paraId="1B4DBDD6" w14:textId="77777777" w:rsidR="00114F3C" w:rsidRPr="002560B8" w:rsidRDefault="00114F3C" w:rsidP="00114F3C">
            <w:pPr>
              <w:spacing w:after="0" w:line="240" w:lineRule="auto"/>
              <w:rPr>
                <w:rFonts w:ascii="Arial" w:hAnsi="Arial" w:cs="Arial"/>
                <w:bCs/>
              </w:rPr>
            </w:pPr>
            <w:r w:rsidRPr="002560B8">
              <w:rPr>
                <w:rFonts w:ascii="Arial" w:hAnsi="Arial" w:cs="Arial"/>
                <w:bCs/>
              </w:rPr>
              <w:t>Training Expenses</w:t>
            </w:r>
          </w:p>
        </w:tc>
        <w:tc>
          <w:tcPr>
            <w:tcW w:w="1800" w:type="dxa"/>
          </w:tcPr>
          <w:p w14:paraId="10788D8B" w14:textId="77777777" w:rsidR="00114F3C" w:rsidRPr="002560B8" w:rsidRDefault="00114F3C" w:rsidP="00114F3C">
            <w:pPr>
              <w:spacing w:after="0" w:line="240" w:lineRule="auto"/>
              <w:jc w:val="right"/>
              <w:rPr>
                <w:rFonts w:ascii="Arial" w:hAnsi="Arial" w:cs="Arial"/>
              </w:rPr>
            </w:pPr>
            <w:r w:rsidRPr="002560B8">
              <w:rPr>
                <w:rFonts w:ascii="Arial" w:hAnsi="Arial" w:cs="Arial"/>
              </w:rPr>
              <w:t>147,347.00</w:t>
            </w:r>
          </w:p>
        </w:tc>
        <w:tc>
          <w:tcPr>
            <w:tcW w:w="1823" w:type="dxa"/>
          </w:tcPr>
          <w:p w14:paraId="7BDAB5F4" w14:textId="77777777" w:rsidR="00114F3C" w:rsidRPr="002560B8" w:rsidRDefault="00114F3C" w:rsidP="00114F3C">
            <w:pPr>
              <w:spacing w:after="0" w:line="240" w:lineRule="auto"/>
              <w:jc w:val="right"/>
              <w:rPr>
                <w:rFonts w:ascii="Arial" w:hAnsi="Arial" w:cs="Arial"/>
              </w:rPr>
            </w:pPr>
            <w:r w:rsidRPr="002560B8">
              <w:rPr>
                <w:rFonts w:ascii="Arial" w:hAnsi="Arial" w:cs="Arial"/>
              </w:rPr>
              <w:t>27,700.00</w:t>
            </w:r>
          </w:p>
        </w:tc>
      </w:tr>
      <w:tr w:rsidR="002560B8" w:rsidRPr="002560B8" w14:paraId="7F695C8D" w14:textId="77777777" w:rsidTr="0061387E">
        <w:trPr>
          <w:trHeight w:val="288"/>
        </w:trPr>
        <w:tc>
          <w:tcPr>
            <w:tcW w:w="5377" w:type="dxa"/>
          </w:tcPr>
          <w:p w14:paraId="19661787" w14:textId="77777777" w:rsidR="00114F3C" w:rsidRPr="002560B8" w:rsidRDefault="00114F3C" w:rsidP="00114F3C">
            <w:pPr>
              <w:spacing w:after="0" w:line="240" w:lineRule="auto"/>
              <w:rPr>
                <w:rFonts w:ascii="Arial" w:hAnsi="Arial" w:cs="Arial"/>
              </w:rPr>
            </w:pPr>
            <w:r w:rsidRPr="002560B8">
              <w:rPr>
                <w:rFonts w:ascii="Arial" w:hAnsi="Arial" w:cs="Arial"/>
              </w:rPr>
              <w:t xml:space="preserve">Office Supplies </w:t>
            </w:r>
          </w:p>
        </w:tc>
        <w:tc>
          <w:tcPr>
            <w:tcW w:w="1800" w:type="dxa"/>
          </w:tcPr>
          <w:p w14:paraId="7CA15A86" w14:textId="77777777" w:rsidR="00114F3C" w:rsidRPr="002560B8" w:rsidRDefault="00114F3C" w:rsidP="00114F3C">
            <w:pPr>
              <w:spacing w:after="0" w:line="240" w:lineRule="auto"/>
              <w:jc w:val="right"/>
              <w:rPr>
                <w:rFonts w:ascii="Arial" w:hAnsi="Arial" w:cs="Arial"/>
              </w:rPr>
            </w:pPr>
            <w:r w:rsidRPr="002560B8">
              <w:rPr>
                <w:rFonts w:ascii="Arial" w:hAnsi="Arial" w:cs="Arial"/>
              </w:rPr>
              <w:t>207,027.60</w:t>
            </w:r>
          </w:p>
        </w:tc>
        <w:tc>
          <w:tcPr>
            <w:tcW w:w="1823" w:type="dxa"/>
          </w:tcPr>
          <w:p w14:paraId="551AC7A1" w14:textId="77777777" w:rsidR="00114F3C" w:rsidRPr="002560B8" w:rsidRDefault="00114F3C" w:rsidP="00114F3C">
            <w:pPr>
              <w:spacing w:after="0" w:line="240" w:lineRule="auto"/>
              <w:jc w:val="right"/>
              <w:rPr>
                <w:rFonts w:ascii="Arial" w:hAnsi="Arial" w:cs="Arial"/>
              </w:rPr>
            </w:pPr>
            <w:r w:rsidRPr="002560B8">
              <w:rPr>
                <w:rFonts w:ascii="Arial" w:hAnsi="Arial" w:cs="Arial"/>
              </w:rPr>
              <w:t>149,288.19</w:t>
            </w:r>
          </w:p>
        </w:tc>
      </w:tr>
      <w:tr w:rsidR="002560B8" w:rsidRPr="002560B8" w14:paraId="3B6F80D1" w14:textId="77777777" w:rsidTr="0061387E">
        <w:trPr>
          <w:trHeight w:val="288"/>
        </w:trPr>
        <w:tc>
          <w:tcPr>
            <w:tcW w:w="5377" w:type="dxa"/>
          </w:tcPr>
          <w:p w14:paraId="0810911A" w14:textId="77777777" w:rsidR="00114F3C" w:rsidRPr="002560B8" w:rsidRDefault="00114F3C" w:rsidP="00114F3C">
            <w:pPr>
              <w:spacing w:after="0" w:line="240" w:lineRule="auto"/>
              <w:rPr>
                <w:rFonts w:ascii="Arial" w:hAnsi="Arial" w:cs="Arial"/>
              </w:rPr>
            </w:pPr>
            <w:r w:rsidRPr="002560B8">
              <w:rPr>
                <w:rFonts w:ascii="Arial" w:hAnsi="Arial" w:cs="Arial"/>
              </w:rPr>
              <w:t>Accountable forms Expenses</w:t>
            </w:r>
          </w:p>
        </w:tc>
        <w:tc>
          <w:tcPr>
            <w:tcW w:w="1800" w:type="dxa"/>
          </w:tcPr>
          <w:p w14:paraId="7E9B39EE" w14:textId="77777777" w:rsidR="00114F3C" w:rsidRPr="002560B8" w:rsidRDefault="00114F3C" w:rsidP="00114F3C">
            <w:pPr>
              <w:spacing w:after="0" w:line="240" w:lineRule="auto"/>
              <w:jc w:val="right"/>
              <w:rPr>
                <w:rFonts w:ascii="Arial" w:hAnsi="Arial" w:cs="Arial"/>
              </w:rPr>
            </w:pPr>
            <w:r w:rsidRPr="002560B8">
              <w:rPr>
                <w:rFonts w:ascii="Arial" w:hAnsi="Arial" w:cs="Arial"/>
              </w:rPr>
              <w:t>135,665.66</w:t>
            </w:r>
          </w:p>
        </w:tc>
        <w:tc>
          <w:tcPr>
            <w:tcW w:w="1823" w:type="dxa"/>
          </w:tcPr>
          <w:p w14:paraId="240A551A" w14:textId="77777777" w:rsidR="00114F3C" w:rsidRPr="002560B8" w:rsidRDefault="00114F3C" w:rsidP="00114F3C">
            <w:pPr>
              <w:spacing w:after="0" w:line="240" w:lineRule="auto"/>
              <w:jc w:val="right"/>
              <w:rPr>
                <w:rFonts w:ascii="Arial" w:hAnsi="Arial" w:cs="Arial"/>
              </w:rPr>
            </w:pPr>
            <w:r w:rsidRPr="002560B8">
              <w:rPr>
                <w:rFonts w:ascii="Arial" w:hAnsi="Arial" w:cs="Arial"/>
              </w:rPr>
              <w:t>131,379.50</w:t>
            </w:r>
          </w:p>
        </w:tc>
      </w:tr>
      <w:tr w:rsidR="002560B8" w:rsidRPr="002560B8" w14:paraId="35B23252" w14:textId="77777777" w:rsidTr="0061387E">
        <w:trPr>
          <w:trHeight w:val="288"/>
        </w:trPr>
        <w:tc>
          <w:tcPr>
            <w:tcW w:w="5377" w:type="dxa"/>
          </w:tcPr>
          <w:p w14:paraId="3FAD9882" w14:textId="77777777" w:rsidR="00114F3C" w:rsidRPr="002560B8" w:rsidRDefault="00114F3C" w:rsidP="00114F3C">
            <w:pPr>
              <w:spacing w:after="0" w:line="240" w:lineRule="auto"/>
              <w:rPr>
                <w:rFonts w:ascii="Arial" w:hAnsi="Arial" w:cs="Arial"/>
              </w:rPr>
            </w:pPr>
            <w:r w:rsidRPr="002560B8">
              <w:rPr>
                <w:rFonts w:ascii="Arial" w:hAnsi="Arial" w:cs="Arial"/>
              </w:rPr>
              <w:t>Chemicals &amp; Filtering Supplies Expense</w:t>
            </w:r>
          </w:p>
        </w:tc>
        <w:tc>
          <w:tcPr>
            <w:tcW w:w="1800" w:type="dxa"/>
          </w:tcPr>
          <w:p w14:paraId="01C0911E" w14:textId="77777777" w:rsidR="00114F3C" w:rsidRPr="002560B8" w:rsidRDefault="00114F3C" w:rsidP="00114F3C">
            <w:pPr>
              <w:spacing w:after="0" w:line="240" w:lineRule="auto"/>
              <w:jc w:val="right"/>
              <w:rPr>
                <w:rFonts w:ascii="Arial" w:hAnsi="Arial" w:cs="Arial"/>
              </w:rPr>
            </w:pPr>
            <w:r w:rsidRPr="002560B8">
              <w:rPr>
                <w:rFonts w:ascii="Arial" w:hAnsi="Arial" w:cs="Arial"/>
              </w:rPr>
              <w:t>169,195.04</w:t>
            </w:r>
          </w:p>
        </w:tc>
        <w:tc>
          <w:tcPr>
            <w:tcW w:w="1823" w:type="dxa"/>
          </w:tcPr>
          <w:p w14:paraId="538BCFDD" w14:textId="77777777" w:rsidR="00114F3C" w:rsidRPr="002560B8" w:rsidRDefault="00114F3C" w:rsidP="00114F3C">
            <w:pPr>
              <w:spacing w:after="0" w:line="240" w:lineRule="auto"/>
              <w:jc w:val="right"/>
              <w:rPr>
                <w:rFonts w:ascii="Arial" w:hAnsi="Arial" w:cs="Arial"/>
              </w:rPr>
            </w:pPr>
            <w:r w:rsidRPr="002560B8">
              <w:rPr>
                <w:rFonts w:ascii="Arial" w:hAnsi="Arial" w:cs="Arial"/>
              </w:rPr>
              <w:t>81,432.00</w:t>
            </w:r>
          </w:p>
        </w:tc>
      </w:tr>
      <w:tr w:rsidR="002560B8" w:rsidRPr="002560B8" w14:paraId="0AF85580" w14:textId="77777777" w:rsidTr="0061387E">
        <w:trPr>
          <w:trHeight w:val="288"/>
        </w:trPr>
        <w:tc>
          <w:tcPr>
            <w:tcW w:w="5377" w:type="dxa"/>
          </w:tcPr>
          <w:p w14:paraId="104146E3" w14:textId="77777777" w:rsidR="0061387E" w:rsidRPr="002560B8" w:rsidRDefault="0061387E" w:rsidP="00114F3C">
            <w:pPr>
              <w:spacing w:after="0" w:line="240" w:lineRule="auto"/>
              <w:rPr>
                <w:rFonts w:ascii="Arial" w:hAnsi="Arial" w:cs="Arial"/>
              </w:rPr>
            </w:pPr>
            <w:r w:rsidRPr="002560B8">
              <w:rPr>
                <w:rFonts w:ascii="Arial" w:hAnsi="Arial" w:cs="Arial"/>
              </w:rPr>
              <w:t>Non-Accountable Forms Expenses</w:t>
            </w:r>
          </w:p>
        </w:tc>
        <w:tc>
          <w:tcPr>
            <w:tcW w:w="1800" w:type="dxa"/>
          </w:tcPr>
          <w:p w14:paraId="334936CD" w14:textId="77777777" w:rsidR="0061387E" w:rsidRPr="002560B8" w:rsidRDefault="0061387E" w:rsidP="00114F3C">
            <w:pPr>
              <w:spacing w:after="0" w:line="240" w:lineRule="auto"/>
              <w:jc w:val="right"/>
              <w:rPr>
                <w:rFonts w:ascii="Arial" w:hAnsi="Arial" w:cs="Arial"/>
              </w:rPr>
            </w:pPr>
            <w:r w:rsidRPr="002560B8">
              <w:rPr>
                <w:rFonts w:ascii="Arial" w:hAnsi="Arial" w:cs="Arial"/>
              </w:rPr>
              <w:t>5,060.00</w:t>
            </w:r>
          </w:p>
        </w:tc>
        <w:tc>
          <w:tcPr>
            <w:tcW w:w="1823" w:type="dxa"/>
          </w:tcPr>
          <w:p w14:paraId="1AC82320" w14:textId="77777777" w:rsidR="0061387E" w:rsidRPr="002560B8" w:rsidRDefault="0061387E" w:rsidP="00114F3C">
            <w:pPr>
              <w:spacing w:after="0" w:line="240" w:lineRule="auto"/>
              <w:jc w:val="right"/>
              <w:rPr>
                <w:rFonts w:ascii="Arial" w:hAnsi="Arial" w:cs="Arial"/>
              </w:rPr>
            </w:pPr>
            <w:r w:rsidRPr="002560B8">
              <w:rPr>
                <w:rFonts w:ascii="Arial" w:hAnsi="Arial" w:cs="Arial"/>
              </w:rPr>
              <w:t>-</w:t>
            </w:r>
          </w:p>
        </w:tc>
      </w:tr>
      <w:tr w:rsidR="002560B8" w:rsidRPr="002560B8" w14:paraId="0C3D6F89" w14:textId="77777777" w:rsidTr="0061387E">
        <w:trPr>
          <w:trHeight w:val="288"/>
        </w:trPr>
        <w:tc>
          <w:tcPr>
            <w:tcW w:w="5377" w:type="dxa"/>
          </w:tcPr>
          <w:p w14:paraId="73F4BEED" w14:textId="77777777" w:rsidR="0061387E" w:rsidRPr="002560B8" w:rsidRDefault="0061387E" w:rsidP="00114F3C">
            <w:pPr>
              <w:spacing w:after="0" w:line="240" w:lineRule="auto"/>
              <w:rPr>
                <w:rFonts w:ascii="Arial" w:hAnsi="Arial" w:cs="Arial"/>
              </w:rPr>
            </w:pPr>
            <w:r w:rsidRPr="002560B8">
              <w:rPr>
                <w:rFonts w:ascii="Arial" w:hAnsi="Arial" w:cs="Arial"/>
              </w:rPr>
              <w:t>Drugs and Medicines Expenses</w:t>
            </w:r>
          </w:p>
        </w:tc>
        <w:tc>
          <w:tcPr>
            <w:tcW w:w="1800" w:type="dxa"/>
          </w:tcPr>
          <w:p w14:paraId="0F4D897B" w14:textId="77777777" w:rsidR="0061387E" w:rsidRPr="002560B8" w:rsidRDefault="0061387E" w:rsidP="00114F3C">
            <w:pPr>
              <w:spacing w:after="0" w:line="240" w:lineRule="auto"/>
              <w:jc w:val="right"/>
              <w:rPr>
                <w:rFonts w:ascii="Arial" w:hAnsi="Arial" w:cs="Arial"/>
              </w:rPr>
            </w:pPr>
            <w:r w:rsidRPr="002560B8">
              <w:rPr>
                <w:rFonts w:ascii="Arial" w:hAnsi="Arial" w:cs="Arial"/>
              </w:rPr>
              <w:t>17,464.48</w:t>
            </w:r>
          </w:p>
        </w:tc>
        <w:tc>
          <w:tcPr>
            <w:tcW w:w="1823" w:type="dxa"/>
          </w:tcPr>
          <w:p w14:paraId="2C9FDF12" w14:textId="77777777" w:rsidR="0061387E" w:rsidRPr="002560B8" w:rsidRDefault="0061387E" w:rsidP="00114F3C">
            <w:pPr>
              <w:spacing w:after="0" w:line="240" w:lineRule="auto"/>
              <w:jc w:val="right"/>
              <w:rPr>
                <w:rFonts w:ascii="Arial" w:hAnsi="Arial" w:cs="Arial"/>
              </w:rPr>
            </w:pPr>
            <w:r w:rsidRPr="002560B8">
              <w:rPr>
                <w:rFonts w:ascii="Arial" w:hAnsi="Arial" w:cs="Arial"/>
              </w:rPr>
              <w:t>-</w:t>
            </w:r>
          </w:p>
        </w:tc>
      </w:tr>
      <w:tr w:rsidR="002560B8" w:rsidRPr="002560B8" w14:paraId="16E0D812" w14:textId="77777777" w:rsidTr="0061387E">
        <w:trPr>
          <w:trHeight w:val="288"/>
        </w:trPr>
        <w:tc>
          <w:tcPr>
            <w:tcW w:w="5377" w:type="dxa"/>
          </w:tcPr>
          <w:p w14:paraId="2BECA4E0" w14:textId="77777777" w:rsidR="0061387E" w:rsidRPr="002560B8" w:rsidRDefault="0061387E" w:rsidP="00114F3C">
            <w:pPr>
              <w:spacing w:after="0" w:line="240" w:lineRule="auto"/>
              <w:rPr>
                <w:rFonts w:ascii="Arial" w:hAnsi="Arial" w:cs="Arial"/>
              </w:rPr>
            </w:pPr>
            <w:r w:rsidRPr="002560B8">
              <w:rPr>
                <w:rFonts w:ascii="Arial" w:hAnsi="Arial" w:cs="Arial"/>
              </w:rPr>
              <w:t>Generation, Transmission and Distribution Expenses</w:t>
            </w:r>
          </w:p>
        </w:tc>
        <w:tc>
          <w:tcPr>
            <w:tcW w:w="1800" w:type="dxa"/>
          </w:tcPr>
          <w:p w14:paraId="307DF181" w14:textId="77777777" w:rsidR="0061387E" w:rsidRPr="002560B8" w:rsidRDefault="0061387E" w:rsidP="00114F3C">
            <w:pPr>
              <w:spacing w:after="0" w:line="240" w:lineRule="auto"/>
              <w:jc w:val="right"/>
              <w:rPr>
                <w:rFonts w:ascii="Arial" w:hAnsi="Arial" w:cs="Arial"/>
              </w:rPr>
            </w:pPr>
            <w:r w:rsidRPr="002560B8">
              <w:rPr>
                <w:rFonts w:ascii="Arial" w:hAnsi="Arial" w:cs="Arial"/>
              </w:rPr>
              <w:t>3,273,244.87</w:t>
            </w:r>
          </w:p>
        </w:tc>
        <w:tc>
          <w:tcPr>
            <w:tcW w:w="1823" w:type="dxa"/>
          </w:tcPr>
          <w:p w14:paraId="6AA6AA51" w14:textId="77777777" w:rsidR="0061387E" w:rsidRPr="002560B8" w:rsidRDefault="0061387E" w:rsidP="00114F3C">
            <w:pPr>
              <w:spacing w:after="0" w:line="240" w:lineRule="auto"/>
              <w:jc w:val="right"/>
              <w:rPr>
                <w:rFonts w:ascii="Arial" w:hAnsi="Arial" w:cs="Arial"/>
              </w:rPr>
            </w:pPr>
            <w:r w:rsidRPr="002560B8">
              <w:rPr>
                <w:rFonts w:ascii="Arial" w:hAnsi="Arial" w:cs="Arial"/>
              </w:rPr>
              <w:t>-</w:t>
            </w:r>
          </w:p>
        </w:tc>
      </w:tr>
      <w:tr w:rsidR="002560B8" w:rsidRPr="002560B8" w14:paraId="373B485A" w14:textId="77777777" w:rsidTr="0061387E">
        <w:trPr>
          <w:trHeight w:val="288"/>
        </w:trPr>
        <w:tc>
          <w:tcPr>
            <w:tcW w:w="5377" w:type="dxa"/>
          </w:tcPr>
          <w:p w14:paraId="4ACDDA91" w14:textId="77777777" w:rsidR="00114F3C" w:rsidRPr="002560B8" w:rsidRDefault="00114F3C" w:rsidP="00114F3C">
            <w:pPr>
              <w:spacing w:after="0" w:line="240" w:lineRule="auto"/>
              <w:rPr>
                <w:rFonts w:ascii="Arial" w:hAnsi="Arial" w:cs="Arial"/>
              </w:rPr>
            </w:pPr>
            <w:r w:rsidRPr="002560B8">
              <w:rPr>
                <w:rFonts w:ascii="Arial" w:hAnsi="Arial" w:cs="Arial"/>
              </w:rPr>
              <w:t>Fuel, Oil and Lubricants Expense</w:t>
            </w:r>
          </w:p>
        </w:tc>
        <w:tc>
          <w:tcPr>
            <w:tcW w:w="1800" w:type="dxa"/>
          </w:tcPr>
          <w:p w14:paraId="5646D713" w14:textId="77777777" w:rsidR="00114F3C" w:rsidRPr="002560B8" w:rsidRDefault="00114F3C" w:rsidP="00114F3C">
            <w:pPr>
              <w:spacing w:after="0" w:line="240" w:lineRule="auto"/>
              <w:jc w:val="right"/>
              <w:rPr>
                <w:rFonts w:ascii="Arial" w:hAnsi="Arial" w:cs="Arial"/>
              </w:rPr>
            </w:pPr>
            <w:r w:rsidRPr="002560B8">
              <w:rPr>
                <w:rFonts w:ascii="Arial" w:hAnsi="Arial" w:cs="Arial"/>
              </w:rPr>
              <w:t>57,238.65</w:t>
            </w:r>
          </w:p>
        </w:tc>
        <w:tc>
          <w:tcPr>
            <w:tcW w:w="1823" w:type="dxa"/>
          </w:tcPr>
          <w:p w14:paraId="76B5CB0A" w14:textId="77777777" w:rsidR="00114F3C" w:rsidRPr="002560B8" w:rsidRDefault="00114F3C" w:rsidP="00114F3C">
            <w:pPr>
              <w:spacing w:after="0" w:line="240" w:lineRule="auto"/>
              <w:jc w:val="right"/>
              <w:rPr>
                <w:rFonts w:ascii="Arial" w:hAnsi="Arial" w:cs="Arial"/>
              </w:rPr>
            </w:pPr>
            <w:r w:rsidRPr="002560B8">
              <w:rPr>
                <w:rFonts w:ascii="Arial" w:hAnsi="Arial" w:cs="Arial"/>
              </w:rPr>
              <w:t>45,807.00</w:t>
            </w:r>
          </w:p>
        </w:tc>
      </w:tr>
      <w:tr w:rsidR="002560B8" w:rsidRPr="002560B8" w14:paraId="3423ED6B" w14:textId="77777777" w:rsidTr="0061387E">
        <w:trPr>
          <w:trHeight w:val="288"/>
        </w:trPr>
        <w:tc>
          <w:tcPr>
            <w:tcW w:w="5377" w:type="dxa"/>
          </w:tcPr>
          <w:p w14:paraId="78537923" w14:textId="77777777" w:rsidR="00114F3C" w:rsidRPr="002560B8" w:rsidRDefault="00114F3C" w:rsidP="00114F3C">
            <w:pPr>
              <w:spacing w:after="0" w:line="240" w:lineRule="auto"/>
              <w:rPr>
                <w:rFonts w:ascii="Arial" w:hAnsi="Arial" w:cs="Arial"/>
              </w:rPr>
            </w:pPr>
            <w:r w:rsidRPr="002560B8">
              <w:rPr>
                <w:rFonts w:ascii="Arial" w:hAnsi="Arial" w:cs="Arial"/>
              </w:rPr>
              <w:t>Electricity Expense</w:t>
            </w:r>
          </w:p>
        </w:tc>
        <w:tc>
          <w:tcPr>
            <w:tcW w:w="1800" w:type="dxa"/>
          </w:tcPr>
          <w:p w14:paraId="355B28C1" w14:textId="77777777" w:rsidR="00114F3C" w:rsidRPr="002560B8" w:rsidRDefault="00114F3C" w:rsidP="00114F3C">
            <w:pPr>
              <w:spacing w:after="0" w:line="240" w:lineRule="auto"/>
              <w:jc w:val="right"/>
              <w:rPr>
                <w:rFonts w:ascii="Arial" w:hAnsi="Arial" w:cs="Arial"/>
              </w:rPr>
            </w:pPr>
            <w:r w:rsidRPr="002560B8">
              <w:rPr>
                <w:rFonts w:ascii="Arial" w:hAnsi="Arial" w:cs="Arial"/>
              </w:rPr>
              <w:t>218,134.57</w:t>
            </w:r>
          </w:p>
        </w:tc>
        <w:tc>
          <w:tcPr>
            <w:tcW w:w="1823" w:type="dxa"/>
          </w:tcPr>
          <w:p w14:paraId="05374377" w14:textId="77777777" w:rsidR="00114F3C" w:rsidRPr="002560B8" w:rsidRDefault="00114F3C" w:rsidP="00114F3C">
            <w:pPr>
              <w:spacing w:after="0" w:line="240" w:lineRule="auto"/>
              <w:jc w:val="right"/>
              <w:rPr>
                <w:rFonts w:ascii="Arial" w:hAnsi="Arial" w:cs="Arial"/>
              </w:rPr>
            </w:pPr>
            <w:r w:rsidRPr="002560B8">
              <w:rPr>
                <w:rFonts w:ascii="Arial" w:hAnsi="Arial" w:cs="Arial"/>
              </w:rPr>
              <w:t>2,590,937.07</w:t>
            </w:r>
          </w:p>
        </w:tc>
      </w:tr>
      <w:tr w:rsidR="002560B8" w:rsidRPr="002560B8" w14:paraId="26B9B8FF" w14:textId="77777777" w:rsidTr="0061387E">
        <w:trPr>
          <w:trHeight w:val="288"/>
        </w:trPr>
        <w:tc>
          <w:tcPr>
            <w:tcW w:w="5377" w:type="dxa"/>
          </w:tcPr>
          <w:p w14:paraId="6157FCC2" w14:textId="77777777" w:rsidR="00114F3C" w:rsidRPr="002560B8" w:rsidRDefault="00114F3C" w:rsidP="00114F3C">
            <w:pPr>
              <w:spacing w:after="0" w:line="240" w:lineRule="auto"/>
              <w:rPr>
                <w:rFonts w:ascii="Arial" w:hAnsi="Arial" w:cs="Arial"/>
              </w:rPr>
            </w:pPr>
            <w:r w:rsidRPr="002560B8">
              <w:rPr>
                <w:rFonts w:ascii="Arial" w:hAnsi="Arial" w:cs="Arial"/>
              </w:rPr>
              <w:t>Water Expense</w:t>
            </w:r>
          </w:p>
        </w:tc>
        <w:tc>
          <w:tcPr>
            <w:tcW w:w="1800" w:type="dxa"/>
          </w:tcPr>
          <w:p w14:paraId="078884FB" w14:textId="77777777" w:rsidR="00114F3C" w:rsidRPr="002560B8" w:rsidRDefault="00114F3C" w:rsidP="00114F3C">
            <w:pPr>
              <w:spacing w:after="0" w:line="240" w:lineRule="auto"/>
              <w:jc w:val="right"/>
              <w:rPr>
                <w:rFonts w:ascii="Arial" w:hAnsi="Arial" w:cs="Arial"/>
              </w:rPr>
            </w:pPr>
            <w:r w:rsidRPr="002560B8">
              <w:rPr>
                <w:rFonts w:ascii="Arial" w:hAnsi="Arial" w:cs="Arial"/>
              </w:rPr>
              <w:t>3,400.70</w:t>
            </w:r>
          </w:p>
        </w:tc>
        <w:tc>
          <w:tcPr>
            <w:tcW w:w="1823" w:type="dxa"/>
          </w:tcPr>
          <w:p w14:paraId="1B62573E" w14:textId="77777777" w:rsidR="00114F3C" w:rsidRPr="002560B8" w:rsidRDefault="00114F3C" w:rsidP="00114F3C">
            <w:pPr>
              <w:spacing w:after="0" w:line="240" w:lineRule="auto"/>
              <w:jc w:val="right"/>
              <w:rPr>
                <w:rFonts w:ascii="Arial" w:hAnsi="Arial" w:cs="Arial"/>
              </w:rPr>
            </w:pPr>
            <w:r w:rsidRPr="002560B8">
              <w:rPr>
                <w:rFonts w:ascii="Arial" w:hAnsi="Arial" w:cs="Arial"/>
              </w:rPr>
              <w:t>3,629.75</w:t>
            </w:r>
          </w:p>
        </w:tc>
      </w:tr>
      <w:tr w:rsidR="002560B8" w:rsidRPr="002560B8" w14:paraId="18B07243" w14:textId="77777777" w:rsidTr="0061387E">
        <w:trPr>
          <w:trHeight w:val="288"/>
        </w:trPr>
        <w:tc>
          <w:tcPr>
            <w:tcW w:w="5377" w:type="dxa"/>
          </w:tcPr>
          <w:p w14:paraId="3DFACF73" w14:textId="77777777" w:rsidR="00114F3C" w:rsidRPr="002560B8" w:rsidRDefault="00114F3C" w:rsidP="00114F3C">
            <w:pPr>
              <w:spacing w:after="0" w:line="240" w:lineRule="auto"/>
              <w:rPr>
                <w:rFonts w:ascii="Arial" w:hAnsi="Arial" w:cs="Arial"/>
              </w:rPr>
            </w:pPr>
            <w:r w:rsidRPr="002560B8">
              <w:rPr>
                <w:rFonts w:ascii="Arial" w:hAnsi="Arial" w:cs="Arial"/>
              </w:rPr>
              <w:t>Postage &amp; deliveries / Courier Expense</w:t>
            </w:r>
          </w:p>
        </w:tc>
        <w:tc>
          <w:tcPr>
            <w:tcW w:w="1800" w:type="dxa"/>
          </w:tcPr>
          <w:p w14:paraId="59F54D30" w14:textId="77777777" w:rsidR="00114F3C" w:rsidRPr="002560B8" w:rsidRDefault="00114F3C" w:rsidP="00114F3C">
            <w:pPr>
              <w:spacing w:after="0" w:line="240" w:lineRule="auto"/>
              <w:jc w:val="right"/>
              <w:rPr>
                <w:rFonts w:ascii="Arial" w:hAnsi="Arial" w:cs="Arial"/>
              </w:rPr>
            </w:pPr>
            <w:r w:rsidRPr="002560B8">
              <w:rPr>
                <w:rFonts w:ascii="Arial" w:hAnsi="Arial" w:cs="Arial"/>
              </w:rPr>
              <w:t>3,610.00</w:t>
            </w:r>
          </w:p>
        </w:tc>
        <w:tc>
          <w:tcPr>
            <w:tcW w:w="1823" w:type="dxa"/>
          </w:tcPr>
          <w:p w14:paraId="329EFF2F" w14:textId="77777777" w:rsidR="00114F3C" w:rsidRPr="002560B8" w:rsidRDefault="00114F3C" w:rsidP="00114F3C">
            <w:pPr>
              <w:spacing w:after="0" w:line="240" w:lineRule="auto"/>
              <w:jc w:val="right"/>
              <w:rPr>
                <w:rFonts w:ascii="Arial" w:hAnsi="Arial" w:cs="Arial"/>
              </w:rPr>
            </w:pPr>
            <w:r w:rsidRPr="002560B8">
              <w:rPr>
                <w:rFonts w:ascii="Arial" w:hAnsi="Arial" w:cs="Arial"/>
              </w:rPr>
              <w:t>3,287.00</w:t>
            </w:r>
          </w:p>
        </w:tc>
      </w:tr>
      <w:tr w:rsidR="002560B8" w:rsidRPr="002560B8" w14:paraId="35CF4919" w14:textId="77777777" w:rsidTr="0061387E">
        <w:trPr>
          <w:trHeight w:val="288"/>
        </w:trPr>
        <w:tc>
          <w:tcPr>
            <w:tcW w:w="5377" w:type="dxa"/>
          </w:tcPr>
          <w:p w14:paraId="441C330E" w14:textId="77777777" w:rsidR="00114F3C" w:rsidRPr="002560B8" w:rsidRDefault="00114F3C" w:rsidP="00114F3C">
            <w:pPr>
              <w:spacing w:after="0" w:line="240" w:lineRule="auto"/>
              <w:rPr>
                <w:rFonts w:ascii="Arial" w:hAnsi="Arial" w:cs="Arial"/>
              </w:rPr>
            </w:pPr>
            <w:r w:rsidRPr="002560B8">
              <w:rPr>
                <w:rFonts w:ascii="Arial" w:hAnsi="Arial" w:cs="Arial"/>
              </w:rPr>
              <w:t>Membership dues &amp; Contributions to Organization</w:t>
            </w:r>
          </w:p>
        </w:tc>
        <w:tc>
          <w:tcPr>
            <w:tcW w:w="1800" w:type="dxa"/>
          </w:tcPr>
          <w:p w14:paraId="08DF7B34" w14:textId="77777777" w:rsidR="00114F3C" w:rsidRPr="002560B8" w:rsidRDefault="00114F3C" w:rsidP="00114F3C">
            <w:pPr>
              <w:spacing w:after="0" w:line="240" w:lineRule="auto"/>
              <w:jc w:val="right"/>
              <w:rPr>
                <w:rFonts w:ascii="Arial" w:hAnsi="Arial" w:cs="Arial"/>
              </w:rPr>
            </w:pPr>
            <w:r w:rsidRPr="002560B8">
              <w:rPr>
                <w:rFonts w:ascii="Arial" w:hAnsi="Arial" w:cs="Arial"/>
              </w:rPr>
              <w:t>10,180.50</w:t>
            </w:r>
          </w:p>
        </w:tc>
        <w:tc>
          <w:tcPr>
            <w:tcW w:w="1823" w:type="dxa"/>
          </w:tcPr>
          <w:p w14:paraId="00862893" w14:textId="77777777" w:rsidR="00114F3C" w:rsidRPr="002560B8" w:rsidRDefault="00114F3C" w:rsidP="00114F3C">
            <w:pPr>
              <w:spacing w:after="0" w:line="240" w:lineRule="auto"/>
              <w:jc w:val="right"/>
              <w:rPr>
                <w:rFonts w:ascii="Arial" w:hAnsi="Arial" w:cs="Arial"/>
              </w:rPr>
            </w:pPr>
            <w:r w:rsidRPr="002560B8">
              <w:rPr>
                <w:rFonts w:ascii="Arial" w:hAnsi="Arial" w:cs="Arial"/>
              </w:rPr>
              <w:t>9,696.75</w:t>
            </w:r>
          </w:p>
        </w:tc>
      </w:tr>
      <w:tr w:rsidR="002560B8" w:rsidRPr="002560B8" w14:paraId="65506C28" w14:textId="77777777" w:rsidTr="0061387E">
        <w:trPr>
          <w:trHeight w:val="288"/>
        </w:trPr>
        <w:tc>
          <w:tcPr>
            <w:tcW w:w="5377" w:type="dxa"/>
          </w:tcPr>
          <w:p w14:paraId="6C3418AD" w14:textId="77777777" w:rsidR="00114F3C" w:rsidRPr="002560B8" w:rsidRDefault="00114F3C" w:rsidP="00114F3C">
            <w:pPr>
              <w:spacing w:after="0" w:line="240" w:lineRule="auto"/>
              <w:rPr>
                <w:rFonts w:ascii="Arial" w:hAnsi="Arial" w:cs="Arial"/>
              </w:rPr>
            </w:pPr>
            <w:r w:rsidRPr="002560B8">
              <w:rPr>
                <w:rFonts w:ascii="Arial" w:hAnsi="Arial" w:cs="Arial"/>
              </w:rPr>
              <w:t>Telephone /Landline expenses</w:t>
            </w:r>
          </w:p>
        </w:tc>
        <w:tc>
          <w:tcPr>
            <w:tcW w:w="1800" w:type="dxa"/>
          </w:tcPr>
          <w:p w14:paraId="25A38CED" w14:textId="77777777" w:rsidR="00114F3C" w:rsidRPr="002560B8" w:rsidRDefault="00114F3C" w:rsidP="00114F3C">
            <w:pPr>
              <w:spacing w:after="0" w:line="240" w:lineRule="auto"/>
              <w:jc w:val="right"/>
              <w:rPr>
                <w:rFonts w:ascii="Arial" w:hAnsi="Arial" w:cs="Arial"/>
              </w:rPr>
            </w:pPr>
            <w:r w:rsidRPr="002560B8">
              <w:rPr>
                <w:rFonts w:ascii="Arial" w:hAnsi="Arial" w:cs="Arial"/>
              </w:rPr>
              <w:t>97,400.00</w:t>
            </w:r>
          </w:p>
        </w:tc>
        <w:tc>
          <w:tcPr>
            <w:tcW w:w="1823" w:type="dxa"/>
          </w:tcPr>
          <w:p w14:paraId="0E621F1E" w14:textId="77777777" w:rsidR="00114F3C" w:rsidRPr="002560B8" w:rsidRDefault="00114F3C" w:rsidP="00114F3C">
            <w:pPr>
              <w:spacing w:after="0" w:line="240" w:lineRule="auto"/>
              <w:jc w:val="right"/>
              <w:rPr>
                <w:rFonts w:ascii="Arial" w:hAnsi="Arial" w:cs="Arial"/>
              </w:rPr>
            </w:pPr>
            <w:r w:rsidRPr="002560B8">
              <w:rPr>
                <w:rFonts w:ascii="Arial" w:hAnsi="Arial" w:cs="Arial"/>
              </w:rPr>
              <w:t>60,366.40</w:t>
            </w:r>
          </w:p>
        </w:tc>
      </w:tr>
      <w:tr w:rsidR="002560B8" w:rsidRPr="002560B8" w14:paraId="62F647AF" w14:textId="77777777" w:rsidTr="0061387E">
        <w:trPr>
          <w:trHeight w:val="288"/>
        </w:trPr>
        <w:tc>
          <w:tcPr>
            <w:tcW w:w="5377" w:type="dxa"/>
          </w:tcPr>
          <w:p w14:paraId="59522574" w14:textId="77777777" w:rsidR="00114F3C" w:rsidRPr="002560B8" w:rsidRDefault="00114F3C" w:rsidP="00114F3C">
            <w:pPr>
              <w:spacing w:after="0" w:line="240" w:lineRule="auto"/>
              <w:rPr>
                <w:rFonts w:ascii="Arial" w:hAnsi="Arial" w:cs="Arial"/>
              </w:rPr>
            </w:pPr>
            <w:r w:rsidRPr="002560B8">
              <w:rPr>
                <w:rFonts w:ascii="Arial" w:hAnsi="Arial" w:cs="Arial"/>
              </w:rPr>
              <w:t>Cable, Satellite, Telegraph, &amp; Radio Expenses</w:t>
            </w:r>
          </w:p>
        </w:tc>
        <w:tc>
          <w:tcPr>
            <w:tcW w:w="1800" w:type="dxa"/>
          </w:tcPr>
          <w:p w14:paraId="3F73B4B3" w14:textId="77777777" w:rsidR="00114F3C" w:rsidRPr="002560B8" w:rsidRDefault="00114F3C" w:rsidP="00114F3C">
            <w:pPr>
              <w:spacing w:after="0" w:line="240" w:lineRule="auto"/>
              <w:jc w:val="right"/>
              <w:rPr>
                <w:rFonts w:ascii="Arial" w:hAnsi="Arial" w:cs="Arial"/>
              </w:rPr>
            </w:pPr>
            <w:r w:rsidRPr="002560B8">
              <w:rPr>
                <w:rFonts w:ascii="Arial" w:hAnsi="Arial" w:cs="Arial"/>
              </w:rPr>
              <w:t xml:space="preserve">1,350.00                             </w:t>
            </w:r>
          </w:p>
        </w:tc>
        <w:tc>
          <w:tcPr>
            <w:tcW w:w="1823" w:type="dxa"/>
          </w:tcPr>
          <w:p w14:paraId="54E7FD89" w14:textId="77777777" w:rsidR="00114F3C" w:rsidRPr="002560B8" w:rsidRDefault="00114F3C" w:rsidP="00114F3C">
            <w:pPr>
              <w:spacing w:after="0" w:line="240" w:lineRule="auto"/>
              <w:jc w:val="right"/>
              <w:rPr>
                <w:rFonts w:ascii="Arial" w:hAnsi="Arial" w:cs="Arial"/>
              </w:rPr>
            </w:pPr>
            <w:r w:rsidRPr="002560B8">
              <w:rPr>
                <w:rFonts w:ascii="Arial" w:hAnsi="Arial" w:cs="Arial"/>
              </w:rPr>
              <w:t xml:space="preserve">5,400.00                             </w:t>
            </w:r>
          </w:p>
        </w:tc>
      </w:tr>
      <w:tr w:rsidR="002560B8" w:rsidRPr="002560B8" w14:paraId="426B2CAB" w14:textId="77777777" w:rsidTr="0061387E">
        <w:trPr>
          <w:trHeight w:val="288"/>
        </w:trPr>
        <w:tc>
          <w:tcPr>
            <w:tcW w:w="5377" w:type="dxa"/>
          </w:tcPr>
          <w:p w14:paraId="1D28F964" w14:textId="77777777" w:rsidR="00114F3C" w:rsidRPr="002560B8" w:rsidRDefault="00114F3C" w:rsidP="00114F3C">
            <w:pPr>
              <w:spacing w:after="0" w:line="240" w:lineRule="auto"/>
              <w:rPr>
                <w:rFonts w:ascii="Arial" w:hAnsi="Arial" w:cs="Arial"/>
              </w:rPr>
            </w:pPr>
            <w:r w:rsidRPr="002560B8">
              <w:rPr>
                <w:rFonts w:ascii="Arial" w:hAnsi="Arial" w:cs="Arial"/>
              </w:rPr>
              <w:t>Rent / Lease Expense</w:t>
            </w:r>
          </w:p>
        </w:tc>
        <w:tc>
          <w:tcPr>
            <w:tcW w:w="1800" w:type="dxa"/>
          </w:tcPr>
          <w:p w14:paraId="47F42B9F" w14:textId="77777777" w:rsidR="00114F3C" w:rsidRPr="002560B8" w:rsidRDefault="00114F3C" w:rsidP="00114F3C">
            <w:pPr>
              <w:spacing w:after="0" w:line="240" w:lineRule="auto"/>
              <w:jc w:val="right"/>
              <w:rPr>
                <w:rFonts w:ascii="Arial" w:hAnsi="Arial" w:cs="Arial"/>
              </w:rPr>
            </w:pPr>
            <w:r w:rsidRPr="002560B8">
              <w:rPr>
                <w:rFonts w:ascii="Arial" w:hAnsi="Arial" w:cs="Arial"/>
              </w:rPr>
              <w:t>203,200.00</w:t>
            </w:r>
          </w:p>
        </w:tc>
        <w:tc>
          <w:tcPr>
            <w:tcW w:w="1823" w:type="dxa"/>
          </w:tcPr>
          <w:p w14:paraId="7D3A58BC" w14:textId="77777777" w:rsidR="00114F3C" w:rsidRPr="002560B8" w:rsidRDefault="00114F3C" w:rsidP="00114F3C">
            <w:pPr>
              <w:spacing w:after="0" w:line="240" w:lineRule="auto"/>
              <w:jc w:val="right"/>
              <w:rPr>
                <w:rFonts w:ascii="Arial" w:hAnsi="Arial" w:cs="Arial"/>
              </w:rPr>
            </w:pPr>
            <w:r w:rsidRPr="002560B8">
              <w:rPr>
                <w:rFonts w:ascii="Arial" w:hAnsi="Arial" w:cs="Arial"/>
              </w:rPr>
              <w:t>170,700.00</w:t>
            </w:r>
          </w:p>
        </w:tc>
      </w:tr>
      <w:tr w:rsidR="002560B8" w:rsidRPr="002560B8" w14:paraId="17F84E6C" w14:textId="77777777" w:rsidTr="0061387E">
        <w:trPr>
          <w:trHeight w:val="288"/>
        </w:trPr>
        <w:tc>
          <w:tcPr>
            <w:tcW w:w="5377" w:type="dxa"/>
          </w:tcPr>
          <w:p w14:paraId="249D6614" w14:textId="77777777" w:rsidR="00114F3C" w:rsidRPr="002560B8" w:rsidRDefault="00114F3C" w:rsidP="00114F3C">
            <w:pPr>
              <w:spacing w:after="0" w:line="240" w:lineRule="auto"/>
              <w:rPr>
                <w:rFonts w:ascii="Arial" w:hAnsi="Arial" w:cs="Arial"/>
              </w:rPr>
            </w:pPr>
            <w:r w:rsidRPr="002560B8">
              <w:rPr>
                <w:rFonts w:ascii="Arial" w:hAnsi="Arial" w:cs="Arial"/>
              </w:rPr>
              <w:t>Representation Expense</w:t>
            </w:r>
          </w:p>
        </w:tc>
        <w:tc>
          <w:tcPr>
            <w:tcW w:w="1800" w:type="dxa"/>
          </w:tcPr>
          <w:p w14:paraId="4561CB75" w14:textId="77777777" w:rsidR="00114F3C" w:rsidRPr="002560B8" w:rsidRDefault="00114F3C" w:rsidP="00114F3C">
            <w:pPr>
              <w:spacing w:after="0" w:line="240" w:lineRule="auto"/>
              <w:jc w:val="right"/>
              <w:rPr>
                <w:rFonts w:ascii="Arial" w:hAnsi="Arial" w:cs="Arial"/>
              </w:rPr>
            </w:pPr>
            <w:r w:rsidRPr="002560B8">
              <w:rPr>
                <w:rFonts w:ascii="Arial" w:hAnsi="Arial" w:cs="Arial"/>
              </w:rPr>
              <w:t>177,072.85</w:t>
            </w:r>
          </w:p>
        </w:tc>
        <w:tc>
          <w:tcPr>
            <w:tcW w:w="1823" w:type="dxa"/>
          </w:tcPr>
          <w:p w14:paraId="53C71833" w14:textId="77777777" w:rsidR="00114F3C" w:rsidRPr="002560B8" w:rsidRDefault="00114F3C" w:rsidP="00114F3C">
            <w:pPr>
              <w:spacing w:after="0" w:line="240" w:lineRule="auto"/>
              <w:jc w:val="right"/>
              <w:rPr>
                <w:rFonts w:ascii="Arial" w:hAnsi="Arial" w:cs="Arial"/>
              </w:rPr>
            </w:pPr>
            <w:r w:rsidRPr="002560B8">
              <w:rPr>
                <w:rFonts w:ascii="Arial" w:hAnsi="Arial" w:cs="Arial"/>
              </w:rPr>
              <w:t>99,868.53</w:t>
            </w:r>
          </w:p>
        </w:tc>
      </w:tr>
      <w:tr w:rsidR="002560B8" w:rsidRPr="002560B8" w14:paraId="2A4690E4" w14:textId="77777777" w:rsidTr="0061387E">
        <w:trPr>
          <w:trHeight w:val="288"/>
        </w:trPr>
        <w:tc>
          <w:tcPr>
            <w:tcW w:w="5377" w:type="dxa"/>
          </w:tcPr>
          <w:p w14:paraId="2BE53C4F" w14:textId="77777777" w:rsidR="00114F3C" w:rsidRPr="002560B8" w:rsidRDefault="00114F3C" w:rsidP="00114F3C">
            <w:pPr>
              <w:spacing w:after="0" w:line="240" w:lineRule="auto"/>
              <w:rPr>
                <w:rFonts w:ascii="Arial" w:hAnsi="Arial" w:cs="Arial"/>
              </w:rPr>
            </w:pPr>
            <w:r w:rsidRPr="002560B8">
              <w:rPr>
                <w:rFonts w:ascii="Arial" w:hAnsi="Arial" w:cs="Arial"/>
              </w:rPr>
              <w:t>Transportation and delivery</w:t>
            </w:r>
          </w:p>
        </w:tc>
        <w:tc>
          <w:tcPr>
            <w:tcW w:w="1800" w:type="dxa"/>
          </w:tcPr>
          <w:p w14:paraId="14476996" w14:textId="77777777" w:rsidR="00114F3C" w:rsidRPr="002560B8" w:rsidRDefault="00114F3C" w:rsidP="00114F3C">
            <w:pPr>
              <w:spacing w:after="0" w:line="240" w:lineRule="auto"/>
              <w:jc w:val="right"/>
              <w:rPr>
                <w:rFonts w:ascii="Arial" w:hAnsi="Arial" w:cs="Arial"/>
              </w:rPr>
            </w:pPr>
            <w:r w:rsidRPr="002560B8">
              <w:rPr>
                <w:rFonts w:ascii="Arial" w:hAnsi="Arial" w:cs="Arial"/>
              </w:rPr>
              <w:t>69,235.00</w:t>
            </w:r>
          </w:p>
        </w:tc>
        <w:tc>
          <w:tcPr>
            <w:tcW w:w="1823" w:type="dxa"/>
          </w:tcPr>
          <w:p w14:paraId="12AA4C87" w14:textId="77777777" w:rsidR="00114F3C" w:rsidRPr="002560B8" w:rsidRDefault="00114F3C" w:rsidP="00114F3C">
            <w:pPr>
              <w:spacing w:after="0" w:line="240" w:lineRule="auto"/>
              <w:jc w:val="right"/>
              <w:rPr>
                <w:rFonts w:ascii="Arial" w:hAnsi="Arial" w:cs="Arial"/>
              </w:rPr>
            </w:pPr>
            <w:r w:rsidRPr="002560B8">
              <w:rPr>
                <w:rFonts w:ascii="Arial" w:hAnsi="Arial" w:cs="Arial"/>
              </w:rPr>
              <w:t>65,980.00</w:t>
            </w:r>
          </w:p>
        </w:tc>
      </w:tr>
      <w:tr w:rsidR="002560B8" w:rsidRPr="002560B8" w14:paraId="44342A63" w14:textId="77777777" w:rsidTr="0061387E">
        <w:trPr>
          <w:trHeight w:val="288"/>
        </w:trPr>
        <w:tc>
          <w:tcPr>
            <w:tcW w:w="5377" w:type="dxa"/>
          </w:tcPr>
          <w:p w14:paraId="703136FE" w14:textId="77777777" w:rsidR="00114F3C" w:rsidRPr="002560B8" w:rsidRDefault="00114F3C" w:rsidP="00114F3C">
            <w:pPr>
              <w:spacing w:after="0" w:line="240" w:lineRule="auto"/>
              <w:rPr>
                <w:rFonts w:ascii="Arial" w:hAnsi="Arial" w:cs="Arial"/>
              </w:rPr>
            </w:pPr>
            <w:r w:rsidRPr="002560B8">
              <w:rPr>
                <w:rFonts w:ascii="Arial" w:hAnsi="Arial" w:cs="Arial"/>
              </w:rPr>
              <w:t>Legal Services</w:t>
            </w:r>
          </w:p>
        </w:tc>
        <w:tc>
          <w:tcPr>
            <w:tcW w:w="1800" w:type="dxa"/>
          </w:tcPr>
          <w:p w14:paraId="2B17A902" w14:textId="77777777" w:rsidR="00114F3C" w:rsidRPr="002560B8" w:rsidRDefault="00114F3C" w:rsidP="00114F3C">
            <w:pPr>
              <w:spacing w:after="0" w:line="240" w:lineRule="auto"/>
              <w:jc w:val="right"/>
              <w:rPr>
                <w:rFonts w:ascii="Arial" w:hAnsi="Arial" w:cs="Arial"/>
              </w:rPr>
            </w:pPr>
            <w:r w:rsidRPr="002560B8">
              <w:rPr>
                <w:rFonts w:ascii="Arial" w:hAnsi="Arial" w:cs="Arial"/>
              </w:rPr>
              <w:t>3,600.00</w:t>
            </w:r>
          </w:p>
        </w:tc>
        <w:tc>
          <w:tcPr>
            <w:tcW w:w="1823" w:type="dxa"/>
          </w:tcPr>
          <w:p w14:paraId="45BB7995" w14:textId="77777777" w:rsidR="00114F3C" w:rsidRPr="002560B8" w:rsidRDefault="00114F3C" w:rsidP="00114F3C">
            <w:pPr>
              <w:spacing w:after="0" w:line="240" w:lineRule="auto"/>
              <w:jc w:val="right"/>
              <w:rPr>
                <w:rFonts w:ascii="Arial" w:hAnsi="Arial" w:cs="Arial"/>
              </w:rPr>
            </w:pPr>
            <w:r w:rsidRPr="002560B8">
              <w:rPr>
                <w:rFonts w:ascii="Arial" w:hAnsi="Arial" w:cs="Arial"/>
              </w:rPr>
              <w:t>11,130.00</w:t>
            </w:r>
          </w:p>
        </w:tc>
      </w:tr>
      <w:tr w:rsidR="002560B8" w:rsidRPr="002560B8" w14:paraId="7429ECC5" w14:textId="77777777" w:rsidTr="0061387E">
        <w:trPr>
          <w:trHeight w:val="288"/>
        </w:trPr>
        <w:tc>
          <w:tcPr>
            <w:tcW w:w="5377" w:type="dxa"/>
          </w:tcPr>
          <w:p w14:paraId="204AE8F7" w14:textId="77777777" w:rsidR="00114F3C" w:rsidRPr="002560B8" w:rsidRDefault="00114F3C" w:rsidP="00114F3C">
            <w:pPr>
              <w:spacing w:after="0" w:line="240" w:lineRule="auto"/>
              <w:rPr>
                <w:rFonts w:ascii="Arial" w:hAnsi="Arial" w:cs="Arial"/>
              </w:rPr>
            </w:pPr>
            <w:r w:rsidRPr="002560B8">
              <w:rPr>
                <w:rFonts w:ascii="Arial" w:hAnsi="Arial" w:cs="Arial"/>
              </w:rPr>
              <w:t>Auditing Services</w:t>
            </w:r>
          </w:p>
        </w:tc>
        <w:tc>
          <w:tcPr>
            <w:tcW w:w="1800" w:type="dxa"/>
          </w:tcPr>
          <w:p w14:paraId="74D80CC4" w14:textId="77777777" w:rsidR="00114F3C" w:rsidRPr="002560B8" w:rsidRDefault="00114F3C" w:rsidP="00114F3C">
            <w:pPr>
              <w:spacing w:after="0" w:line="240" w:lineRule="auto"/>
              <w:jc w:val="right"/>
              <w:rPr>
                <w:rFonts w:ascii="Arial" w:hAnsi="Arial" w:cs="Arial"/>
              </w:rPr>
            </w:pPr>
            <w:r w:rsidRPr="002560B8">
              <w:rPr>
                <w:rFonts w:ascii="Arial" w:hAnsi="Arial" w:cs="Arial"/>
              </w:rPr>
              <w:t>34,928.29</w:t>
            </w:r>
          </w:p>
        </w:tc>
        <w:tc>
          <w:tcPr>
            <w:tcW w:w="1823" w:type="dxa"/>
          </w:tcPr>
          <w:p w14:paraId="1F6EAE85" w14:textId="77777777" w:rsidR="00114F3C" w:rsidRPr="002560B8" w:rsidRDefault="00114F3C" w:rsidP="00114F3C">
            <w:pPr>
              <w:spacing w:after="0" w:line="240" w:lineRule="auto"/>
              <w:jc w:val="right"/>
              <w:rPr>
                <w:rFonts w:ascii="Arial" w:hAnsi="Arial" w:cs="Arial"/>
              </w:rPr>
            </w:pPr>
            <w:r w:rsidRPr="002560B8">
              <w:rPr>
                <w:rFonts w:ascii="Arial" w:hAnsi="Arial" w:cs="Arial"/>
              </w:rPr>
              <w:t>27,126.01</w:t>
            </w:r>
          </w:p>
        </w:tc>
      </w:tr>
      <w:tr w:rsidR="002560B8" w:rsidRPr="002560B8" w14:paraId="4FA88B87" w14:textId="77777777" w:rsidTr="0061387E">
        <w:trPr>
          <w:trHeight w:val="288"/>
        </w:trPr>
        <w:tc>
          <w:tcPr>
            <w:tcW w:w="5377" w:type="dxa"/>
          </w:tcPr>
          <w:p w14:paraId="076D3436" w14:textId="77777777" w:rsidR="00114F3C" w:rsidRPr="002560B8" w:rsidRDefault="00114F3C" w:rsidP="00114F3C">
            <w:pPr>
              <w:spacing w:after="0" w:line="240" w:lineRule="auto"/>
              <w:rPr>
                <w:rFonts w:ascii="Arial" w:hAnsi="Arial" w:cs="Arial"/>
              </w:rPr>
            </w:pPr>
            <w:r w:rsidRPr="002560B8">
              <w:rPr>
                <w:rFonts w:ascii="Arial" w:hAnsi="Arial" w:cs="Arial"/>
              </w:rPr>
              <w:t>Awards and rewards</w:t>
            </w:r>
          </w:p>
        </w:tc>
        <w:tc>
          <w:tcPr>
            <w:tcW w:w="1800" w:type="dxa"/>
          </w:tcPr>
          <w:p w14:paraId="0378ABCD"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c>
          <w:tcPr>
            <w:tcW w:w="1823" w:type="dxa"/>
          </w:tcPr>
          <w:p w14:paraId="47638315"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r>
      <w:tr w:rsidR="002560B8" w:rsidRPr="002560B8" w14:paraId="00C69ACC" w14:textId="77777777" w:rsidTr="0061387E">
        <w:trPr>
          <w:trHeight w:val="288"/>
        </w:trPr>
        <w:tc>
          <w:tcPr>
            <w:tcW w:w="5377" w:type="dxa"/>
          </w:tcPr>
          <w:p w14:paraId="0FFD9E27" w14:textId="77777777" w:rsidR="00114F3C" w:rsidRPr="002560B8" w:rsidRDefault="00114F3C" w:rsidP="00114F3C">
            <w:pPr>
              <w:spacing w:after="0" w:line="240" w:lineRule="auto"/>
              <w:rPr>
                <w:rFonts w:ascii="Arial" w:hAnsi="Arial" w:cs="Arial"/>
              </w:rPr>
            </w:pPr>
            <w:r w:rsidRPr="002560B8">
              <w:rPr>
                <w:rFonts w:ascii="Arial" w:hAnsi="Arial" w:cs="Arial"/>
              </w:rPr>
              <w:t>Taxes duties &amp; licenses</w:t>
            </w:r>
          </w:p>
        </w:tc>
        <w:tc>
          <w:tcPr>
            <w:tcW w:w="1800" w:type="dxa"/>
          </w:tcPr>
          <w:p w14:paraId="0FA8E50F" w14:textId="77777777" w:rsidR="00114F3C" w:rsidRPr="002560B8" w:rsidRDefault="00114F3C" w:rsidP="00114F3C">
            <w:pPr>
              <w:spacing w:after="0" w:line="240" w:lineRule="auto"/>
              <w:jc w:val="right"/>
              <w:rPr>
                <w:rFonts w:ascii="Arial" w:hAnsi="Arial" w:cs="Arial"/>
              </w:rPr>
            </w:pPr>
            <w:r w:rsidRPr="002560B8">
              <w:rPr>
                <w:rFonts w:ascii="Arial" w:hAnsi="Arial" w:cs="Arial"/>
              </w:rPr>
              <w:t>221,214.72</w:t>
            </w:r>
          </w:p>
        </w:tc>
        <w:tc>
          <w:tcPr>
            <w:tcW w:w="1823" w:type="dxa"/>
          </w:tcPr>
          <w:p w14:paraId="5D682E57" w14:textId="77777777" w:rsidR="00114F3C" w:rsidRPr="002560B8" w:rsidRDefault="00114F3C" w:rsidP="00114F3C">
            <w:pPr>
              <w:spacing w:after="0" w:line="240" w:lineRule="auto"/>
              <w:jc w:val="right"/>
              <w:rPr>
                <w:rFonts w:ascii="Arial" w:hAnsi="Arial" w:cs="Arial"/>
              </w:rPr>
            </w:pPr>
            <w:r w:rsidRPr="002560B8">
              <w:rPr>
                <w:rFonts w:ascii="Arial" w:hAnsi="Arial" w:cs="Arial"/>
              </w:rPr>
              <w:t>199,474.45</w:t>
            </w:r>
          </w:p>
        </w:tc>
      </w:tr>
      <w:tr w:rsidR="002560B8" w:rsidRPr="002560B8" w14:paraId="3A7B63A0" w14:textId="77777777" w:rsidTr="0061387E">
        <w:trPr>
          <w:trHeight w:val="288"/>
        </w:trPr>
        <w:tc>
          <w:tcPr>
            <w:tcW w:w="5377" w:type="dxa"/>
          </w:tcPr>
          <w:p w14:paraId="5E2D39C2" w14:textId="77777777" w:rsidR="00114F3C" w:rsidRPr="002560B8" w:rsidRDefault="00114F3C" w:rsidP="00114F3C">
            <w:pPr>
              <w:spacing w:after="0" w:line="240" w:lineRule="auto"/>
              <w:rPr>
                <w:rFonts w:ascii="Arial" w:hAnsi="Arial" w:cs="Arial"/>
              </w:rPr>
            </w:pPr>
            <w:r w:rsidRPr="002560B8">
              <w:rPr>
                <w:rFonts w:ascii="Arial" w:hAnsi="Arial" w:cs="Arial"/>
              </w:rPr>
              <w:t>Fidelity bond Premium</w:t>
            </w:r>
          </w:p>
        </w:tc>
        <w:tc>
          <w:tcPr>
            <w:tcW w:w="1800" w:type="dxa"/>
          </w:tcPr>
          <w:p w14:paraId="080DA36B" w14:textId="77777777" w:rsidR="00114F3C" w:rsidRPr="002560B8" w:rsidRDefault="00114F3C" w:rsidP="00114F3C">
            <w:pPr>
              <w:spacing w:after="0" w:line="240" w:lineRule="auto"/>
              <w:jc w:val="right"/>
              <w:rPr>
                <w:rFonts w:ascii="Arial" w:hAnsi="Arial" w:cs="Arial"/>
              </w:rPr>
            </w:pPr>
            <w:r w:rsidRPr="002560B8">
              <w:rPr>
                <w:rFonts w:ascii="Arial" w:hAnsi="Arial" w:cs="Arial"/>
              </w:rPr>
              <w:t>22,200.00</w:t>
            </w:r>
          </w:p>
        </w:tc>
        <w:tc>
          <w:tcPr>
            <w:tcW w:w="1823" w:type="dxa"/>
          </w:tcPr>
          <w:p w14:paraId="0E42F9F2" w14:textId="77777777" w:rsidR="00114F3C" w:rsidRPr="002560B8" w:rsidRDefault="00114F3C" w:rsidP="00114F3C">
            <w:pPr>
              <w:spacing w:after="0" w:line="240" w:lineRule="auto"/>
              <w:jc w:val="right"/>
              <w:rPr>
                <w:rFonts w:ascii="Arial" w:hAnsi="Arial" w:cs="Arial"/>
              </w:rPr>
            </w:pPr>
            <w:r w:rsidRPr="002560B8">
              <w:rPr>
                <w:rFonts w:ascii="Arial" w:hAnsi="Arial" w:cs="Arial"/>
              </w:rPr>
              <w:t>13,575.00</w:t>
            </w:r>
          </w:p>
        </w:tc>
      </w:tr>
      <w:tr w:rsidR="002560B8" w:rsidRPr="002560B8" w14:paraId="1EB19A2B" w14:textId="77777777" w:rsidTr="0061387E">
        <w:trPr>
          <w:trHeight w:val="288"/>
        </w:trPr>
        <w:tc>
          <w:tcPr>
            <w:tcW w:w="5377" w:type="dxa"/>
          </w:tcPr>
          <w:p w14:paraId="2AA9B922" w14:textId="77777777" w:rsidR="00114F3C" w:rsidRPr="002560B8" w:rsidRDefault="00114F3C" w:rsidP="00114F3C">
            <w:pPr>
              <w:spacing w:after="0" w:line="240" w:lineRule="auto"/>
              <w:rPr>
                <w:rFonts w:ascii="Arial" w:hAnsi="Arial" w:cs="Arial"/>
              </w:rPr>
            </w:pPr>
            <w:r w:rsidRPr="002560B8">
              <w:rPr>
                <w:rFonts w:ascii="Arial" w:hAnsi="Arial" w:cs="Arial"/>
              </w:rPr>
              <w:lastRenderedPageBreak/>
              <w:t>Extra-ordinary &amp; Miscellaneous Expense</w:t>
            </w:r>
          </w:p>
        </w:tc>
        <w:tc>
          <w:tcPr>
            <w:tcW w:w="1800" w:type="dxa"/>
          </w:tcPr>
          <w:p w14:paraId="4C30162E" w14:textId="77777777" w:rsidR="00114F3C" w:rsidRPr="002560B8" w:rsidRDefault="00114F3C" w:rsidP="00114F3C">
            <w:pPr>
              <w:spacing w:after="0" w:line="240" w:lineRule="auto"/>
              <w:jc w:val="right"/>
              <w:rPr>
                <w:rFonts w:ascii="Arial" w:hAnsi="Arial" w:cs="Arial"/>
              </w:rPr>
            </w:pPr>
            <w:r w:rsidRPr="002560B8">
              <w:rPr>
                <w:rFonts w:ascii="Arial" w:hAnsi="Arial" w:cs="Arial"/>
              </w:rPr>
              <w:t>8,599.75</w:t>
            </w:r>
          </w:p>
        </w:tc>
        <w:tc>
          <w:tcPr>
            <w:tcW w:w="1823" w:type="dxa"/>
          </w:tcPr>
          <w:p w14:paraId="6BCFD1D4" w14:textId="77777777" w:rsidR="00114F3C" w:rsidRPr="002560B8" w:rsidRDefault="00114F3C" w:rsidP="00114F3C">
            <w:pPr>
              <w:spacing w:after="0" w:line="240" w:lineRule="auto"/>
              <w:jc w:val="right"/>
              <w:rPr>
                <w:rFonts w:ascii="Arial" w:hAnsi="Arial" w:cs="Arial"/>
              </w:rPr>
            </w:pPr>
            <w:r w:rsidRPr="002560B8">
              <w:rPr>
                <w:rFonts w:ascii="Arial" w:hAnsi="Arial" w:cs="Arial"/>
              </w:rPr>
              <w:t>24,450.00</w:t>
            </w:r>
          </w:p>
        </w:tc>
      </w:tr>
      <w:tr w:rsidR="002560B8" w:rsidRPr="002560B8" w14:paraId="0805E961" w14:textId="77777777" w:rsidTr="0061387E">
        <w:trPr>
          <w:trHeight w:val="288"/>
        </w:trPr>
        <w:tc>
          <w:tcPr>
            <w:tcW w:w="5377" w:type="dxa"/>
          </w:tcPr>
          <w:p w14:paraId="1E7429AE" w14:textId="77777777" w:rsidR="00114F3C" w:rsidRPr="002560B8" w:rsidRDefault="00114F3C" w:rsidP="00114F3C">
            <w:pPr>
              <w:spacing w:after="0" w:line="240" w:lineRule="auto"/>
              <w:rPr>
                <w:rFonts w:ascii="Arial" w:hAnsi="Arial" w:cs="Arial"/>
              </w:rPr>
            </w:pPr>
            <w:r w:rsidRPr="002560B8">
              <w:rPr>
                <w:rFonts w:ascii="Arial" w:hAnsi="Arial" w:cs="Arial"/>
              </w:rPr>
              <w:t>Insurance Expenses</w:t>
            </w:r>
          </w:p>
        </w:tc>
        <w:tc>
          <w:tcPr>
            <w:tcW w:w="1800" w:type="dxa"/>
          </w:tcPr>
          <w:p w14:paraId="696FCBAE" w14:textId="77777777" w:rsidR="00114F3C" w:rsidRPr="002560B8" w:rsidRDefault="00114F3C" w:rsidP="00114F3C">
            <w:pPr>
              <w:spacing w:after="0" w:line="240" w:lineRule="auto"/>
              <w:jc w:val="right"/>
              <w:rPr>
                <w:rFonts w:ascii="Arial" w:hAnsi="Arial" w:cs="Arial"/>
              </w:rPr>
            </w:pPr>
            <w:r w:rsidRPr="002560B8">
              <w:rPr>
                <w:rFonts w:ascii="Arial" w:hAnsi="Arial" w:cs="Arial"/>
              </w:rPr>
              <w:t>3,669.57</w:t>
            </w:r>
          </w:p>
        </w:tc>
        <w:tc>
          <w:tcPr>
            <w:tcW w:w="1823" w:type="dxa"/>
          </w:tcPr>
          <w:p w14:paraId="00E5B964" w14:textId="77777777" w:rsidR="00114F3C" w:rsidRPr="002560B8" w:rsidRDefault="00114F3C" w:rsidP="00114F3C">
            <w:pPr>
              <w:spacing w:after="0" w:line="240" w:lineRule="auto"/>
              <w:jc w:val="right"/>
              <w:rPr>
                <w:rFonts w:ascii="Arial" w:hAnsi="Arial" w:cs="Arial"/>
              </w:rPr>
            </w:pPr>
            <w:r w:rsidRPr="002560B8">
              <w:rPr>
                <w:rFonts w:ascii="Arial" w:hAnsi="Arial" w:cs="Arial"/>
              </w:rPr>
              <w:t>7,095.39</w:t>
            </w:r>
          </w:p>
        </w:tc>
      </w:tr>
      <w:tr w:rsidR="002560B8" w:rsidRPr="002560B8" w14:paraId="107D5CAC" w14:textId="77777777" w:rsidTr="0061387E">
        <w:trPr>
          <w:trHeight w:val="288"/>
        </w:trPr>
        <w:tc>
          <w:tcPr>
            <w:tcW w:w="5377" w:type="dxa"/>
          </w:tcPr>
          <w:p w14:paraId="65D6DC9E" w14:textId="77777777" w:rsidR="00114F3C" w:rsidRPr="002560B8" w:rsidRDefault="00114F3C" w:rsidP="00114F3C">
            <w:pPr>
              <w:spacing w:after="0" w:line="240" w:lineRule="auto"/>
              <w:rPr>
                <w:rFonts w:ascii="Arial" w:hAnsi="Arial" w:cs="Arial"/>
              </w:rPr>
            </w:pPr>
            <w:r w:rsidRPr="002560B8">
              <w:rPr>
                <w:rFonts w:ascii="Arial" w:hAnsi="Arial" w:cs="Arial"/>
              </w:rPr>
              <w:t>Other Maintenance operating expenses</w:t>
            </w:r>
          </w:p>
        </w:tc>
        <w:tc>
          <w:tcPr>
            <w:tcW w:w="1800" w:type="dxa"/>
          </w:tcPr>
          <w:p w14:paraId="7EDA8F72"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c>
          <w:tcPr>
            <w:tcW w:w="1823" w:type="dxa"/>
          </w:tcPr>
          <w:p w14:paraId="21BDFC1B" w14:textId="77777777" w:rsidR="00114F3C" w:rsidRPr="002560B8" w:rsidRDefault="00114F3C" w:rsidP="00114F3C">
            <w:pPr>
              <w:spacing w:after="0" w:line="240" w:lineRule="auto"/>
              <w:jc w:val="right"/>
              <w:rPr>
                <w:rFonts w:ascii="Arial" w:hAnsi="Arial" w:cs="Arial"/>
              </w:rPr>
            </w:pPr>
            <w:r w:rsidRPr="002560B8">
              <w:rPr>
                <w:rFonts w:ascii="Arial" w:hAnsi="Arial" w:cs="Arial"/>
              </w:rPr>
              <w:t>143,649.76</w:t>
            </w:r>
          </w:p>
        </w:tc>
      </w:tr>
      <w:tr w:rsidR="002560B8" w:rsidRPr="002560B8" w14:paraId="674C51E7" w14:textId="77777777" w:rsidTr="0061387E">
        <w:trPr>
          <w:trHeight w:val="288"/>
        </w:trPr>
        <w:tc>
          <w:tcPr>
            <w:tcW w:w="5377" w:type="dxa"/>
          </w:tcPr>
          <w:p w14:paraId="3458E330" w14:textId="77777777" w:rsidR="00114F3C" w:rsidRPr="002560B8" w:rsidRDefault="00114F3C" w:rsidP="00114F3C">
            <w:pPr>
              <w:spacing w:after="0" w:line="240" w:lineRule="auto"/>
              <w:rPr>
                <w:rFonts w:ascii="Arial" w:hAnsi="Arial" w:cs="Arial"/>
              </w:rPr>
            </w:pPr>
            <w:r w:rsidRPr="002560B8">
              <w:rPr>
                <w:rFonts w:ascii="Arial" w:hAnsi="Arial" w:cs="Arial"/>
              </w:rPr>
              <w:t>Other PPE</w:t>
            </w:r>
          </w:p>
        </w:tc>
        <w:tc>
          <w:tcPr>
            <w:tcW w:w="1800" w:type="dxa"/>
          </w:tcPr>
          <w:p w14:paraId="511084D3" w14:textId="77777777" w:rsidR="00114F3C" w:rsidRPr="002560B8" w:rsidRDefault="00114F3C" w:rsidP="00114F3C">
            <w:pPr>
              <w:spacing w:after="0" w:line="240" w:lineRule="auto"/>
              <w:jc w:val="right"/>
              <w:rPr>
                <w:rFonts w:ascii="Arial" w:hAnsi="Arial" w:cs="Arial"/>
              </w:rPr>
            </w:pPr>
            <w:r w:rsidRPr="002560B8">
              <w:rPr>
                <w:rFonts w:ascii="Arial" w:hAnsi="Arial" w:cs="Arial"/>
              </w:rPr>
              <w:t>172,342.50</w:t>
            </w:r>
          </w:p>
        </w:tc>
        <w:tc>
          <w:tcPr>
            <w:tcW w:w="1823" w:type="dxa"/>
          </w:tcPr>
          <w:p w14:paraId="01C46B12"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r>
      <w:tr w:rsidR="002560B8" w:rsidRPr="002560B8" w14:paraId="5A5EF2DD" w14:textId="77777777" w:rsidTr="0061387E">
        <w:trPr>
          <w:trHeight w:val="288"/>
        </w:trPr>
        <w:tc>
          <w:tcPr>
            <w:tcW w:w="5377" w:type="dxa"/>
            <w:tcBorders>
              <w:bottom w:val="single" w:sz="4" w:space="0" w:color="auto"/>
            </w:tcBorders>
          </w:tcPr>
          <w:p w14:paraId="75EEE5E1" w14:textId="77777777" w:rsidR="00114F3C" w:rsidRPr="002560B8" w:rsidRDefault="00114F3C" w:rsidP="00114F3C">
            <w:pPr>
              <w:spacing w:after="0" w:line="240" w:lineRule="auto"/>
              <w:rPr>
                <w:rFonts w:ascii="Arial" w:hAnsi="Arial" w:cs="Arial"/>
              </w:rPr>
            </w:pPr>
            <w:r w:rsidRPr="002560B8">
              <w:rPr>
                <w:rFonts w:ascii="Arial" w:hAnsi="Arial" w:cs="Arial"/>
              </w:rPr>
              <w:t>Other Supplies &amp; Materials Expense</w:t>
            </w:r>
          </w:p>
        </w:tc>
        <w:tc>
          <w:tcPr>
            <w:tcW w:w="1800" w:type="dxa"/>
            <w:tcBorders>
              <w:bottom w:val="single" w:sz="4" w:space="0" w:color="auto"/>
            </w:tcBorders>
          </w:tcPr>
          <w:p w14:paraId="68F5ED36" w14:textId="77777777" w:rsidR="00114F3C" w:rsidRPr="002560B8" w:rsidRDefault="00114F3C" w:rsidP="00114F3C">
            <w:pPr>
              <w:spacing w:after="0" w:line="240" w:lineRule="auto"/>
              <w:jc w:val="right"/>
              <w:rPr>
                <w:rFonts w:ascii="Arial" w:hAnsi="Arial" w:cs="Arial"/>
              </w:rPr>
            </w:pPr>
            <w:r w:rsidRPr="002560B8">
              <w:rPr>
                <w:rFonts w:ascii="Arial" w:hAnsi="Arial" w:cs="Arial"/>
              </w:rPr>
              <w:t>737,431.28</w:t>
            </w:r>
          </w:p>
        </w:tc>
        <w:tc>
          <w:tcPr>
            <w:tcW w:w="1823" w:type="dxa"/>
            <w:tcBorders>
              <w:bottom w:val="single" w:sz="4" w:space="0" w:color="auto"/>
            </w:tcBorders>
          </w:tcPr>
          <w:p w14:paraId="3D9A0FDA" w14:textId="77777777" w:rsidR="00114F3C" w:rsidRPr="002560B8" w:rsidRDefault="00114F3C" w:rsidP="00114F3C">
            <w:pPr>
              <w:spacing w:after="0" w:line="240" w:lineRule="auto"/>
              <w:jc w:val="right"/>
              <w:rPr>
                <w:rFonts w:ascii="Arial" w:hAnsi="Arial" w:cs="Arial"/>
              </w:rPr>
            </w:pPr>
            <w:r w:rsidRPr="002560B8">
              <w:rPr>
                <w:rFonts w:ascii="Arial" w:hAnsi="Arial" w:cs="Arial"/>
              </w:rPr>
              <w:t>756,713.42</w:t>
            </w:r>
          </w:p>
        </w:tc>
      </w:tr>
      <w:tr w:rsidR="002560B8" w:rsidRPr="002560B8" w14:paraId="31EE6096" w14:textId="77777777" w:rsidTr="0061387E">
        <w:trPr>
          <w:trHeight w:val="288"/>
        </w:trPr>
        <w:tc>
          <w:tcPr>
            <w:tcW w:w="5377" w:type="dxa"/>
            <w:tcBorders>
              <w:bottom w:val="single" w:sz="4" w:space="0" w:color="auto"/>
            </w:tcBorders>
          </w:tcPr>
          <w:p w14:paraId="0797EBDE" w14:textId="77777777" w:rsidR="00114F3C" w:rsidRPr="002560B8" w:rsidRDefault="00114F3C" w:rsidP="00114F3C">
            <w:pPr>
              <w:spacing w:after="0" w:line="240" w:lineRule="auto"/>
              <w:rPr>
                <w:rFonts w:ascii="Arial" w:hAnsi="Arial" w:cs="Arial"/>
              </w:rPr>
            </w:pPr>
            <w:r w:rsidRPr="002560B8">
              <w:rPr>
                <w:rFonts w:ascii="Arial" w:hAnsi="Arial" w:cs="Arial"/>
              </w:rPr>
              <w:t>Printing and Publication Expense</w:t>
            </w:r>
          </w:p>
        </w:tc>
        <w:tc>
          <w:tcPr>
            <w:tcW w:w="1800" w:type="dxa"/>
            <w:tcBorders>
              <w:bottom w:val="single" w:sz="4" w:space="0" w:color="auto"/>
            </w:tcBorders>
          </w:tcPr>
          <w:p w14:paraId="6A40667B" w14:textId="77777777" w:rsidR="00114F3C" w:rsidRPr="002560B8" w:rsidRDefault="00114F3C" w:rsidP="00114F3C">
            <w:pPr>
              <w:spacing w:after="0" w:line="240" w:lineRule="auto"/>
              <w:jc w:val="right"/>
              <w:rPr>
                <w:rFonts w:ascii="Arial" w:hAnsi="Arial" w:cs="Arial"/>
              </w:rPr>
            </w:pPr>
            <w:r w:rsidRPr="002560B8">
              <w:rPr>
                <w:rFonts w:ascii="Arial" w:hAnsi="Arial" w:cs="Arial"/>
              </w:rPr>
              <w:t>79,200.00</w:t>
            </w:r>
          </w:p>
        </w:tc>
        <w:tc>
          <w:tcPr>
            <w:tcW w:w="1823" w:type="dxa"/>
            <w:tcBorders>
              <w:bottom w:val="single" w:sz="4" w:space="0" w:color="auto"/>
            </w:tcBorders>
          </w:tcPr>
          <w:p w14:paraId="43A87DC9" w14:textId="77777777" w:rsidR="00114F3C" w:rsidRPr="002560B8" w:rsidRDefault="00114F3C" w:rsidP="00114F3C">
            <w:pPr>
              <w:spacing w:after="0" w:line="240" w:lineRule="auto"/>
              <w:jc w:val="right"/>
              <w:rPr>
                <w:rFonts w:ascii="Arial" w:hAnsi="Arial" w:cs="Arial"/>
              </w:rPr>
            </w:pPr>
            <w:r w:rsidRPr="002560B8">
              <w:rPr>
                <w:rFonts w:ascii="Arial" w:hAnsi="Arial" w:cs="Arial"/>
              </w:rPr>
              <w:t>143,880.00</w:t>
            </w:r>
          </w:p>
        </w:tc>
      </w:tr>
      <w:tr w:rsidR="002560B8" w:rsidRPr="002560B8" w14:paraId="26236A09" w14:textId="77777777" w:rsidTr="0061387E">
        <w:trPr>
          <w:trHeight w:val="288"/>
        </w:trPr>
        <w:tc>
          <w:tcPr>
            <w:tcW w:w="5377" w:type="dxa"/>
            <w:tcBorders>
              <w:bottom w:val="single" w:sz="4" w:space="0" w:color="auto"/>
            </w:tcBorders>
          </w:tcPr>
          <w:p w14:paraId="20FC28CB" w14:textId="77777777" w:rsidR="00114F3C" w:rsidRPr="002560B8" w:rsidRDefault="00114F3C" w:rsidP="00114F3C">
            <w:pPr>
              <w:spacing w:after="0" w:line="240" w:lineRule="auto"/>
              <w:rPr>
                <w:rFonts w:ascii="Arial" w:hAnsi="Arial" w:cs="Arial"/>
              </w:rPr>
            </w:pPr>
            <w:r w:rsidRPr="002560B8">
              <w:rPr>
                <w:rFonts w:ascii="Arial" w:hAnsi="Arial" w:cs="Arial"/>
              </w:rPr>
              <w:t>Internet Expense</w:t>
            </w:r>
          </w:p>
        </w:tc>
        <w:tc>
          <w:tcPr>
            <w:tcW w:w="1800" w:type="dxa"/>
            <w:tcBorders>
              <w:bottom w:val="single" w:sz="4" w:space="0" w:color="auto"/>
            </w:tcBorders>
          </w:tcPr>
          <w:p w14:paraId="04B5C679" w14:textId="77777777" w:rsidR="00114F3C" w:rsidRPr="002560B8" w:rsidRDefault="00114F3C" w:rsidP="00114F3C">
            <w:pPr>
              <w:spacing w:after="0" w:line="240" w:lineRule="auto"/>
              <w:jc w:val="right"/>
              <w:rPr>
                <w:rFonts w:ascii="Arial" w:hAnsi="Arial" w:cs="Arial"/>
              </w:rPr>
            </w:pPr>
            <w:r w:rsidRPr="002560B8">
              <w:rPr>
                <w:rFonts w:ascii="Arial" w:hAnsi="Arial" w:cs="Arial"/>
              </w:rPr>
              <w:t>44,096.64</w:t>
            </w:r>
          </w:p>
        </w:tc>
        <w:tc>
          <w:tcPr>
            <w:tcW w:w="1823" w:type="dxa"/>
            <w:tcBorders>
              <w:bottom w:val="single" w:sz="4" w:space="0" w:color="auto"/>
            </w:tcBorders>
          </w:tcPr>
          <w:p w14:paraId="4C8BB173" w14:textId="77777777" w:rsidR="00114F3C" w:rsidRPr="002560B8" w:rsidRDefault="00114F3C" w:rsidP="00114F3C">
            <w:pPr>
              <w:spacing w:after="0" w:line="240" w:lineRule="auto"/>
              <w:jc w:val="right"/>
              <w:rPr>
                <w:rFonts w:ascii="Arial" w:hAnsi="Arial" w:cs="Arial"/>
              </w:rPr>
            </w:pPr>
            <w:r w:rsidRPr="002560B8">
              <w:rPr>
                <w:rFonts w:ascii="Arial" w:hAnsi="Arial" w:cs="Arial"/>
              </w:rPr>
              <w:t>53,541.33</w:t>
            </w:r>
          </w:p>
        </w:tc>
      </w:tr>
      <w:tr w:rsidR="002560B8" w:rsidRPr="002560B8" w14:paraId="02D8AD3A" w14:textId="77777777" w:rsidTr="0061387E">
        <w:trPr>
          <w:trHeight w:val="288"/>
        </w:trPr>
        <w:tc>
          <w:tcPr>
            <w:tcW w:w="5377" w:type="dxa"/>
            <w:tcBorders>
              <w:bottom w:val="single" w:sz="4" w:space="0" w:color="auto"/>
            </w:tcBorders>
          </w:tcPr>
          <w:p w14:paraId="37A7AC45" w14:textId="77777777" w:rsidR="00114F3C" w:rsidRPr="002560B8" w:rsidRDefault="00114F3C" w:rsidP="00114F3C">
            <w:pPr>
              <w:spacing w:after="0" w:line="240" w:lineRule="auto"/>
              <w:rPr>
                <w:rFonts w:ascii="Arial" w:hAnsi="Arial" w:cs="Arial"/>
              </w:rPr>
            </w:pPr>
            <w:r w:rsidRPr="002560B8">
              <w:rPr>
                <w:rFonts w:ascii="Arial" w:hAnsi="Arial" w:cs="Arial"/>
              </w:rPr>
              <w:t>Labor &amp; Wages</w:t>
            </w:r>
          </w:p>
        </w:tc>
        <w:tc>
          <w:tcPr>
            <w:tcW w:w="1800" w:type="dxa"/>
            <w:tcBorders>
              <w:bottom w:val="single" w:sz="4" w:space="0" w:color="auto"/>
            </w:tcBorders>
          </w:tcPr>
          <w:p w14:paraId="3688941B"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c>
          <w:tcPr>
            <w:tcW w:w="1823" w:type="dxa"/>
            <w:tcBorders>
              <w:bottom w:val="single" w:sz="4" w:space="0" w:color="auto"/>
            </w:tcBorders>
          </w:tcPr>
          <w:p w14:paraId="30A69CC3" w14:textId="77777777" w:rsidR="00114F3C" w:rsidRPr="002560B8" w:rsidRDefault="00114F3C" w:rsidP="00114F3C">
            <w:pPr>
              <w:spacing w:after="0" w:line="240" w:lineRule="auto"/>
              <w:jc w:val="right"/>
              <w:rPr>
                <w:rFonts w:ascii="Arial" w:hAnsi="Arial" w:cs="Arial"/>
              </w:rPr>
            </w:pPr>
            <w:r w:rsidRPr="002560B8">
              <w:rPr>
                <w:rFonts w:ascii="Arial" w:hAnsi="Arial" w:cs="Arial"/>
              </w:rPr>
              <w:t>-</w:t>
            </w:r>
          </w:p>
        </w:tc>
      </w:tr>
      <w:tr w:rsidR="002560B8" w:rsidRPr="002560B8" w14:paraId="1FCE7013" w14:textId="77777777" w:rsidTr="0061387E">
        <w:trPr>
          <w:trHeight w:val="288"/>
        </w:trPr>
        <w:tc>
          <w:tcPr>
            <w:tcW w:w="5377" w:type="dxa"/>
            <w:tcBorders>
              <w:bottom w:val="double" w:sz="4" w:space="0" w:color="auto"/>
            </w:tcBorders>
          </w:tcPr>
          <w:p w14:paraId="4D7A2904" w14:textId="77777777" w:rsidR="00114F3C" w:rsidRPr="002560B8" w:rsidRDefault="00114F3C" w:rsidP="00114F3C">
            <w:pPr>
              <w:spacing w:after="0" w:line="240" w:lineRule="auto"/>
              <w:rPr>
                <w:rFonts w:ascii="Arial" w:hAnsi="Arial" w:cs="Arial"/>
              </w:rPr>
            </w:pPr>
            <w:r w:rsidRPr="002560B8">
              <w:rPr>
                <w:rFonts w:ascii="Arial" w:hAnsi="Arial" w:cs="Arial"/>
              </w:rPr>
              <w:t>Repair and Maintenance</w:t>
            </w:r>
          </w:p>
        </w:tc>
        <w:tc>
          <w:tcPr>
            <w:tcW w:w="1800" w:type="dxa"/>
            <w:tcBorders>
              <w:bottom w:val="double" w:sz="4" w:space="0" w:color="auto"/>
            </w:tcBorders>
          </w:tcPr>
          <w:p w14:paraId="628458F8" w14:textId="77777777" w:rsidR="00114F3C" w:rsidRPr="002560B8" w:rsidRDefault="00114F3C" w:rsidP="00114F3C">
            <w:pPr>
              <w:spacing w:after="0" w:line="240" w:lineRule="auto"/>
              <w:jc w:val="right"/>
              <w:rPr>
                <w:rFonts w:ascii="Arial" w:hAnsi="Arial" w:cs="Arial"/>
              </w:rPr>
            </w:pPr>
            <w:r w:rsidRPr="002560B8">
              <w:rPr>
                <w:rFonts w:ascii="Arial" w:hAnsi="Arial" w:cs="Arial"/>
              </w:rPr>
              <w:t>232,531.82</w:t>
            </w:r>
          </w:p>
        </w:tc>
        <w:tc>
          <w:tcPr>
            <w:tcW w:w="1823" w:type="dxa"/>
            <w:tcBorders>
              <w:bottom w:val="double" w:sz="4" w:space="0" w:color="auto"/>
            </w:tcBorders>
          </w:tcPr>
          <w:p w14:paraId="0A55FCC3" w14:textId="77777777" w:rsidR="00114F3C" w:rsidRPr="002560B8" w:rsidRDefault="00114F3C" w:rsidP="00114F3C">
            <w:pPr>
              <w:spacing w:after="0" w:line="240" w:lineRule="auto"/>
              <w:jc w:val="right"/>
              <w:rPr>
                <w:rFonts w:ascii="Arial" w:eastAsia="Times New Roman" w:hAnsi="Arial" w:cs="Arial"/>
                <w:b/>
                <w:bCs/>
              </w:rPr>
            </w:pPr>
            <w:r w:rsidRPr="002560B8">
              <w:rPr>
                <w:rFonts w:ascii="Arial" w:hAnsi="Arial" w:cs="Arial"/>
              </w:rPr>
              <w:t>207,452.92</w:t>
            </w:r>
          </w:p>
        </w:tc>
      </w:tr>
      <w:tr w:rsidR="00114F3C" w:rsidRPr="002560B8" w14:paraId="1BD0953D" w14:textId="77777777" w:rsidTr="0061387E">
        <w:trPr>
          <w:trHeight w:val="288"/>
        </w:trPr>
        <w:tc>
          <w:tcPr>
            <w:tcW w:w="5377" w:type="dxa"/>
            <w:tcBorders>
              <w:bottom w:val="double" w:sz="4" w:space="0" w:color="auto"/>
            </w:tcBorders>
          </w:tcPr>
          <w:p w14:paraId="4DAE5B53" w14:textId="77777777" w:rsidR="00114F3C" w:rsidRPr="002560B8" w:rsidRDefault="00114F3C" w:rsidP="00114F3C">
            <w:pPr>
              <w:spacing w:after="0" w:line="240" w:lineRule="auto"/>
              <w:rPr>
                <w:rFonts w:ascii="Arial" w:hAnsi="Arial" w:cs="Arial"/>
                <w:b/>
              </w:rPr>
            </w:pPr>
            <w:r w:rsidRPr="002560B8">
              <w:rPr>
                <w:rFonts w:ascii="Arial" w:hAnsi="Arial" w:cs="Arial"/>
                <w:b/>
              </w:rPr>
              <w:t>TOTAL OPERATING &amp; MAINTENANCE EXPENSES</w:t>
            </w:r>
          </w:p>
        </w:tc>
        <w:tc>
          <w:tcPr>
            <w:tcW w:w="1800" w:type="dxa"/>
            <w:tcBorders>
              <w:bottom w:val="double" w:sz="4" w:space="0" w:color="auto"/>
            </w:tcBorders>
            <w:vAlign w:val="center"/>
          </w:tcPr>
          <w:p w14:paraId="34F25180" w14:textId="77777777" w:rsidR="00114F3C" w:rsidRPr="002560B8" w:rsidRDefault="00114F3C" w:rsidP="00114F3C">
            <w:pPr>
              <w:spacing w:after="0" w:line="240" w:lineRule="auto"/>
              <w:jc w:val="right"/>
              <w:rPr>
                <w:rFonts w:ascii="Arial" w:hAnsi="Arial" w:cs="Arial"/>
                <w:b/>
              </w:rPr>
            </w:pPr>
            <w:proofErr w:type="gramStart"/>
            <w:r w:rsidRPr="002560B8">
              <w:rPr>
                <w:rFonts w:ascii="Arial" w:eastAsia="Times New Roman" w:hAnsi="Arial" w:cs="Arial"/>
                <w:b/>
                <w:bCs/>
              </w:rPr>
              <w:t xml:space="preserve">₱  </w:t>
            </w:r>
            <w:r w:rsidR="0061387E" w:rsidRPr="002560B8">
              <w:rPr>
                <w:rFonts w:ascii="Arial" w:eastAsia="Times New Roman" w:hAnsi="Arial" w:cs="Arial"/>
                <w:b/>
                <w:bCs/>
              </w:rPr>
              <w:t>6,521,792.39</w:t>
            </w:r>
            <w:proofErr w:type="gramEnd"/>
          </w:p>
        </w:tc>
        <w:tc>
          <w:tcPr>
            <w:tcW w:w="1823" w:type="dxa"/>
            <w:tcBorders>
              <w:bottom w:val="double" w:sz="4" w:space="0" w:color="auto"/>
            </w:tcBorders>
            <w:vAlign w:val="center"/>
          </w:tcPr>
          <w:p w14:paraId="4F2D66E1" w14:textId="77777777" w:rsidR="00114F3C" w:rsidRPr="002560B8" w:rsidRDefault="00114F3C" w:rsidP="00114F3C">
            <w:pPr>
              <w:spacing w:after="0" w:line="240" w:lineRule="auto"/>
              <w:jc w:val="right"/>
              <w:rPr>
                <w:rFonts w:ascii="Arial" w:hAnsi="Arial" w:cs="Arial"/>
                <w:b/>
              </w:rPr>
            </w:pPr>
            <w:proofErr w:type="gramStart"/>
            <w:r w:rsidRPr="002560B8">
              <w:rPr>
                <w:rFonts w:ascii="Arial" w:eastAsia="Times New Roman" w:hAnsi="Arial" w:cs="Arial"/>
                <w:b/>
                <w:bCs/>
              </w:rPr>
              <w:t>₱  5,148,851.47</w:t>
            </w:r>
            <w:proofErr w:type="gramEnd"/>
          </w:p>
        </w:tc>
      </w:tr>
    </w:tbl>
    <w:p w14:paraId="2BFA1449" w14:textId="77777777" w:rsidR="002C2A39" w:rsidRPr="002560B8" w:rsidRDefault="002C2A39" w:rsidP="00210E95">
      <w:pPr>
        <w:spacing w:after="0" w:line="240" w:lineRule="auto"/>
        <w:rPr>
          <w:rFonts w:ascii="Arial" w:hAnsi="Arial" w:cs="Arial"/>
          <w:b/>
          <w:lang w:val="en-PH"/>
        </w:rPr>
      </w:pPr>
    </w:p>
    <w:p w14:paraId="33E9072B" w14:textId="77777777" w:rsidR="007D73D6" w:rsidRPr="002560B8" w:rsidRDefault="007D73D6" w:rsidP="00210E95">
      <w:pPr>
        <w:spacing w:after="0" w:line="240" w:lineRule="auto"/>
        <w:rPr>
          <w:rFonts w:ascii="Arial" w:hAnsi="Arial" w:cs="Arial"/>
          <w:b/>
          <w:lang w:val="en-PH"/>
        </w:rPr>
      </w:pPr>
      <w:r w:rsidRPr="002560B8">
        <w:rPr>
          <w:rFonts w:ascii="Arial" w:hAnsi="Arial" w:cs="Arial"/>
          <w:b/>
          <w:lang w:val="en-PH"/>
        </w:rPr>
        <w:t>18. Financial Expenses</w:t>
      </w:r>
    </w:p>
    <w:p w14:paraId="0DC4BD83" w14:textId="77777777" w:rsidR="002C2A39" w:rsidRPr="002560B8" w:rsidRDefault="002C2A39" w:rsidP="00210E95">
      <w:pPr>
        <w:spacing w:after="0" w:line="240" w:lineRule="auto"/>
        <w:rPr>
          <w:rFonts w:ascii="Arial" w:hAnsi="Arial" w:cs="Arial"/>
          <w:b/>
          <w:lang w:val="en-PH"/>
        </w:rPr>
      </w:pPr>
    </w:p>
    <w:tbl>
      <w:tblPr>
        <w:tblW w:w="8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7"/>
        <w:gridCol w:w="1980"/>
        <w:gridCol w:w="1980"/>
      </w:tblGrid>
      <w:tr w:rsidR="002560B8" w:rsidRPr="002560B8" w14:paraId="0AD8B929" w14:textId="77777777" w:rsidTr="004643CB">
        <w:trPr>
          <w:trHeight w:val="288"/>
        </w:trPr>
        <w:tc>
          <w:tcPr>
            <w:tcW w:w="5017" w:type="dxa"/>
            <w:tcBorders>
              <w:bottom w:val="single" w:sz="4" w:space="0" w:color="auto"/>
            </w:tcBorders>
            <w:shd w:val="clear" w:color="auto" w:fill="F2F2F2" w:themeFill="background1" w:themeFillShade="F2"/>
            <w:vAlign w:val="center"/>
          </w:tcPr>
          <w:p w14:paraId="4FA7099B" w14:textId="77777777" w:rsidR="007D73D6" w:rsidRPr="002560B8" w:rsidRDefault="00DA15AD" w:rsidP="00210E95">
            <w:pPr>
              <w:spacing w:after="0" w:line="240" w:lineRule="auto"/>
              <w:jc w:val="center"/>
              <w:rPr>
                <w:rFonts w:ascii="Arial" w:hAnsi="Arial" w:cs="Arial"/>
                <w:b/>
              </w:rPr>
            </w:pPr>
            <w:r w:rsidRPr="002560B8">
              <w:rPr>
                <w:rFonts w:ascii="Arial" w:hAnsi="Arial" w:cs="Arial"/>
                <w:b/>
              </w:rPr>
              <w:t>PARTICULARS</w:t>
            </w:r>
          </w:p>
        </w:tc>
        <w:tc>
          <w:tcPr>
            <w:tcW w:w="1980" w:type="dxa"/>
            <w:tcBorders>
              <w:bottom w:val="single" w:sz="4" w:space="0" w:color="auto"/>
            </w:tcBorders>
            <w:shd w:val="clear" w:color="auto" w:fill="F2F2F2" w:themeFill="background1" w:themeFillShade="F2"/>
            <w:vAlign w:val="center"/>
          </w:tcPr>
          <w:p w14:paraId="56284FE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724948" w:rsidRPr="002560B8">
              <w:rPr>
                <w:rFonts w:ascii="Arial" w:hAnsi="Arial" w:cs="Arial"/>
                <w:b/>
              </w:rPr>
              <w:t>2</w:t>
            </w:r>
          </w:p>
        </w:tc>
        <w:tc>
          <w:tcPr>
            <w:tcW w:w="1980" w:type="dxa"/>
            <w:tcBorders>
              <w:bottom w:val="single" w:sz="4" w:space="0" w:color="auto"/>
            </w:tcBorders>
            <w:shd w:val="clear" w:color="auto" w:fill="F2F2F2" w:themeFill="background1" w:themeFillShade="F2"/>
            <w:vAlign w:val="center"/>
          </w:tcPr>
          <w:p w14:paraId="638F4862"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724948" w:rsidRPr="002560B8">
              <w:rPr>
                <w:rFonts w:ascii="Arial" w:hAnsi="Arial" w:cs="Arial"/>
                <w:b/>
              </w:rPr>
              <w:t>1</w:t>
            </w:r>
          </w:p>
        </w:tc>
      </w:tr>
      <w:tr w:rsidR="002560B8" w:rsidRPr="002560B8" w14:paraId="53F849F5" w14:textId="77777777" w:rsidTr="004643CB">
        <w:trPr>
          <w:trHeight w:val="288"/>
        </w:trPr>
        <w:tc>
          <w:tcPr>
            <w:tcW w:w="5017" w:type="dxa"/>
            <w:shd w:val="clear" w:color="auto" w:fill="auto"/>
          </w:tcPr>
          <w:p w14:paraId="37442067" w14:textId="77777777" w:rsidR="00B00598" w:rsidRPr="002560B8" w:rsidRDefault="00B00598" w:rsidP="00B00598">
            <w:pPr>
              <w:spacing w:after="0" w:line="240" w:lineRule="auto"/>
              <w:jc w:val="both"/>
              <w:rPr>
                <w:rFonts w:ascii="Arial" w:hAnsi="Arial" w:cs="Arial"/>
              </w:rPr>
            </w:pPr>
            <w:r w:rsidRPr="002560B8">
              <w:rPr>
                <w:rFonts w:ascii="Arial" w:hAnsi="Arial" w:cs="Arial"/>
              </w:rPr>
              <w:t>Bank Charges</w:t>
            </w:r>
          </w:p>
        </w:tc>
        <w:tc>
          <w:tcPr>
            <w:tcW w:w="1980" w:type="dxa"/>
            <w:shd w:val="clear" w:color="auto" w:fill="auto"/>
          </w:tcPr>
          <w:p w14:paraId="4B9BE656" w14:textId="77777777" w:rsidR="00B00598" w:rsidRPr="002560B8" w:rsidRDefault="00B00598" w:rsidP="00B00598">
            <w:pPr>
              <w:spacing w:after="0" w:line="240" w:lineRule="auto"/>
              <w:jc w:val="right"/>
              <w:rPr>
                <w:rFonts w:ascii="Arial" w:eastAsia="Times New Roman" w:hAnsi="Arial" w:cs="Arial"/>
              </w:rPr>
            </w:pPr>
            <w:r w:rsidRPr="002560B8">
              <w:rPr>
                <w:rFonts w:ascii="Arial" w:eastAsia="Times New Roman" w:hAnsi="Arial" w:cs="Arial"/>
              </w:rPr>
              <w:t xml:space="preserve">₱               </w:t>
            </w:r>
            <w:r w:rsidRPr="002560B8">
              <w:rPr>
                <w:rFonts w:ascii="Arial" w:hAnsi="Arial" w:cs="Arial"/>
              </w:rPr>
              <w:t>700.00</w:t>
            </w:r>
          </w:p>
        </w:tc>
        <w:tc>
          <w:tcPr>
            <w:tcW w:w="1980" w:type="dxa"/>
            <w:shd w:val="clear" w:color="auto" w:fill="auto"/>
          </w:tcPr>
          <w:p w14:paraId="36E03FB1" w14:textId="77777777" w:rsidR="00B00598" w:rsidRPr="002560B8" w:rsidRDefault="00B00598" w:rsidP="00B00598">
            <w:pPr>
              <w:spacing w:after="0" w:line="240" w:lineRule="auto"/>
              <w:jc w:val="right"/>
              <w:rPr>
                <w:rFonts w:ascii="Arial" w:hAnsi="Arial" w:cs="Arial"/>
              </w:rPr>
            </w:pPr>
            <w:r w:rsidRPr="002560B8">
              <w:rPr>
                <w:rFonts w:ascii="Arial" w:eastAsia="Times New Roman" w:hAnsi="Arial" w:cs="Arial"/>
              </w:rPr>
              <w:t xml:space="preserve">₱               </w:t>
            </w:r>
            <w:r w:rsidRPr="002560B8">
              <w:rPr>
                <w:rFonts w:ascii="Arial" w:hAnsi="Arial" w:cs="Arial"/>
              </w:rPr>
              <w:t>200.00</w:t>
            </w:r>
          </w:p>
        </w:tc>
      </w:tr>
      <w:tr w:rsidR="002560B8" w:rsidRPr="002560B8" w14:paraId="42B329AB" w14:textId="77777777" w:rsidTr="004643CB">
        <w:trPr>
          <w:trHeight w:val="288"/>
        </w:trPr>
        <w:tc>
          <w:tcPr>
            <w:tcW w:w="5017" w:type="dxa"/>
            <w:shd w:val="clear" w:color="auto" w:fill="auto"/>
          </w:tcPr>
          <w:p w14:paraId="773A21FA" w14:textId="77777777" w:rsidR="00B00598" w:rsidRPr="002560B8" w:rsidRDefault="00B00598" w:rsidP="00B00598">
            <w:pPr>
              <w:spacing w:after="0" w:line="240" w:lineRule="auto"/>
              <w:jc w:val="both"/>
              <w:rPr>
                <w:rFonts w:ascii="Arial" w:hAnsi="Arial" w:cs="Arial"/>
              </w:rPr>
            </w:pPr>
            <w:r w:rsidRPr="002560B8">
              <w:rPr>
                <w:rFonts w:ascii="Arial" w:hAnsi="Arial" w:cs="Arial"/>
              </w:rPr>
              <w:t>Interest Expense</w:t>
            </w:r>
          </w:p>
        </w:tc>
        <w:tc>
          <w:tcPr>
            <w:tcW w:w="1980" w:type="dxa"/>
            <w:shd w:val="clear" w:color="auto" w:fill="auto"/>
          </w:tcPr>
          <w:p w14:paraId="0C367C31" w14:textId="77777777" w:rsidR="00B00598" w:rsidRPr="002560B8" w:rsidRDefault="00B00598" w:rsidP="00B00598">
            <w:pPr>
              <w:spacing w:after="0" w:line="240" w:lineRule="auto"/>
              <w:jc w:val="right"/>
              <w:rPr>
                <w:rFonts w:ascii="Arial" w:eastAsia="Times New Roman" w:hAnsi="Arial" w:cs="Arial"/>
              </w:rPr>
            </w:pPr>
            <w:r w:rsidRPr="002560B8">
              <w:rPr>
                <w:rFonts w:ascii="Arial" w:eastAsia="Times New Roman" w:hAnsi="Arial" w:cs="Arial"/>
              </w:rPr>
              <w:t>384,859.00</w:t>
            </w:r>
          </w:p>
        </w:tc>
        <w:tc>
          <w:tcPr>
            <w:tcW w:w="1980" w:type="dxa"/>
            <w:shd w:val="clear" w:color="auto" w:fill="auto"/>
          </w:tcPr>
          <w:p w14:paraId="21472DC2" w14:textId="77777777" w:rsidR="00B00598" w:rsidRPr="002560B8" w:rsidRDefault="00B00598" w:rsidP="00B00598">
            <w:pPr>
              <w:spacing w:after="0" w:line="240" w:lineRule="auto"/>
              <w:jc w:val="right"/>
              <w:rPr>
                <w:rFonts w:ascii="Arial" w:eastAsia="Times New Roman" w:hAnsi="Arial" w:cs="Arial"/>
              </w:rPr>
            </w:pPr>
            <w:r w:rsidRPr="002560B8">
              <w:rPr>
                <w:rFonts w:ascii="Arial" w:hAnsi="Arial" w:cs="Arial"/>
              </w:rPr>
              <w:t>432,229.00</w:t>
            </w:r>
          </w:p>
        </w:tc>
      </w:tr>
      <w:tr w:rsidR="00B00598" w:rsidRPr="002560B8" w14:paraId="125D0DAC" w14:textId="77777777" w:rsidTr="004643CB">
        <w:trPr>
          <w:trHeight w:val="288"/>
        </w:trPr>
        <w:tc>
          <w:tcPr>
            <w:tcW w:w="5017" w:type="dxa"/>
            <w:tcBorders>
              <w:bottom w:val="double" w:sz="4" w:space="0" w:color="auto"/>
            </w:tcBorders>
            <w:shd w:val="clear" w:color="auto" w:fill="auto"/>
          </w:tcPr>
          <w:p w14:paraId="6E5255D1" w14:textId="77777777" w:rsidR="00B00598" w:rsidRPr="002560B8" w:rsidRDefault="00B00598" w:rsidP="00B00598">
            <w:pPr>
              <w:spacing w:after="0" w:line="240" w:lineRule="auto"/>
              <w:jc w:val="both"/>
              <w:rPr>
                <w:rFonts w:ascii="Arial" w:hAnsi="Arial" w:cs="Arial"/>
                <w:b/>
              </w:rPr>
            </w:pPr>
            <w:r w:rsidRPr="002560B8">
              <w:rPr>
                <w:rFonts w:ascii="Arial" w:hAnsi="Arial" w:cs="Arial"/>
                <w:b/>
              </w:rPr>
              <w:t>TOTAL FINANCIAL EXPENSE</w:t>
            </w:r>
          </w:p>
        </w:tc>
        <w:tc>
          <w:tcPr>
            <w:tcW w:w="1980" w:type="dxa"/>
            <w:tcBorders>
              <w:bottom w:val="double" w:sz="4" w:space="0" w:color="auto"/>
            </w:tcBorders>
            <w:shd w:val="clear" w:color="auto" w:fill="auto"/>
          </w:tcPr>
          <w:p w14:paraId="67B324D1" w14:textId="77777777" w:rsidR="00B00598" w:rsidRPr="002560B8" w:rsidRDefault="00B00598" w:rsidP="00B00598">
            <w:pPr>
              <w:spacing w:after="0" w:line="240" w:lineRule="auto"/>
              <w:jc w:val="right"/>
              <w:rPr>
                <w:rFonts w:ascii="Arial" w:hAnsi="Arial" w:cs="Arial"/>
                <w:b/>
                <w:bCs/>
              </w:rPr>
            </w:pPr>
            <w:r w:rsidRPr="002560B8">
              <w:rPr>
                <w:rFonts w:ascii="Arial" w:eastAsia="Times New Roman" w:hAnsi="Arial" w:cs="Arial"/>
                <w:b/>
                <w:bCs/>
              </w:rPr>
              <w:t xml:space="preserve">₱        </w:t>
            </w:r>
            <w:r w:rsidRPr="002560B8">
              <w:rPr>
                <w:rFonts w:ascii="Arial" w:hAnsi="Arial" w:cs="Arial"/>
                <w:b/>
                <w:bCs/>
              </w:rPr>
              <w:t>385,559.00</w:t>
            </w:r>
          </w:p>
        </w:tc>
        <w:tc>
          <w:tcPr>
            <w:tcW w:w="1980" w:type="dxa"/>
            <w:tcBorders>
              <w:bottom w:val="double" w:sz="4" w:space="0" w:color="auto"/>
            </w:tcBorders>
            <w:shd w:val="clear" w:color="auto" w:fill="auto"/>
          </w:tcPr>
          <w:p w14:paraId="5E98435C" w14:textId="77777777" w:rsidR="00B00598" w:rsidRPr="002560B8" w:rsidRDefault="00B00598" w:rsidP="00B00598">
            <w:pPr>
              <w:spacing w:after="0" w:line="240" w:lineRule="auto"/>
              <w:jc w:val="right"/>
              <w:rPr>
                <w:rFonts w:ascii="Arial" w:eastAsia="Times New Roman" w:hAnsi="Arial" w:cs="Arial"/>
                <w:bCs/>
              </w:rPr>
            </w:pPr>
            <w:r w:rsidRPr="002560B8">
              <w:rPr>
                <w:rFonts w:ascii="Arial" w:eastAsia="Times New Roman" w:hAnsi="Arial" w:cs="Arial"/>
                <w:b/>
                <w:bCs/>
              </w:rPr>
              <w:t>₱        432,329.00</w:t>
            </w:r>
          </w:p>
        </w:tc>
      </w:tr>
    </w:tbl>
    <w:p w14:paraId="16E22C85" w14:textId="77777777" w:rsidR="00DA15AD" w:rsidRPr="002560B8" w:rsidRDefault="00DA15AD" w:rsidP="00210E95">
      <w:pPr>
        <w:spacing w:after="0" w:line="240" w:lineRule="auto"/>
        <w:rPr>
          <w:rFonts w:ascii="Arial" w:hAnsi="Arial" w:cs="Arial"/>
          <w:b/>
        </w:rPr>
      </w:pPr>
    </w:p>
    <w:p w14:paraId="7DD2A428" w14:textId="77777777" w:rsidR="007D73D6" w:rsidRPr="002560B8" w:rsidRDefault="007D73D6" w:rsidP="00210E95">
      <w:pPr>
        <w:spacing w:after="0" w:line="240" w:lineRule="auto"/>
        <w:rPr>
          <w:rFonts w:ascii="Arial" w:hAnsi="Arial" w:cs="Arial"/>
          <w:b/>
          <w:lang w:val="en-PH"/>
        </w:rPr>
      </w:pPr>
      <w:r w:rsidRPr="002560B8">
        <w:rPr>
          <w:rFonts w:ascii="Arial" w:hAnsi="Arial" w:cs="Arial"/>
          <w:b/>
        </w:rPr>
        <w:t>19. Non-Cash Expense</w:t>
      </w:r>
      <w:r w:rsidRPr="002560B8">
        <w:rPr>
          <w:rFonts w:ascii="Arial" w:hAnsi="Arial" w:cs="Arial"/>
          <w:b/>
          <w:lang w:val="en-PH"/>
        </w:rPr>
        <w:t>s:</w:t>
      </w:r>
    </w:p>
    <w:p w14:paraId="14F09B6E" w14:textId="77777777" w:rsidR="00DA15AD" w:rsidRPr="002560B8" w:rsidRDefault="00DA15AD" w:rsidP="00210E95">
      <w:pPr>
        <w:spacing w:after="0" w:line="240" w:lineRule="auto"/>
        <w:rPr>
          <w:rFonts w:ascii="Arial" w:hAnsi="Arial" w:cs="Arial"/>
          <w:b/>
          <w:lang w:val="en-PH"/>
        </w:rPr>
      </w:pPr>
    </w:p>
    <w:p w14:paraId="6D87790A" w14:textId="77777777" w:rsidR="007D73D6" w:rsidRPr="002560B8" w:rsidRDefault="007D73D6" w:rsidP="00210E95">
      <w:pPr>
        <w:spacing w:after="0" w:line="240" w:lineRule="auto"/>
        <w:rPr>
          <w:rFonts w:ascii="Arial" w:hAnsi="Arial" w:cs="Arial"/>
        </w:rPr>
      </w:pPr>
      <w:r w:rsidRPr="002560B8">
        <w:rPr>
          <w:rFonts w:ascii="Arial" w:hAnsi="Arial" w:cs="Arial"/>
        </w:rPr>
        <w:t>This account consists of the following:</w:t>
      </w:r>
    </w:p>
    <w:p w14:paraId="013B69AD" w14:textId="77777777" w:rsidR="00DA15AD" w:rsidRPr="002560B8" w:rsidRDefault="00DA15AD" w:rsidP="00210E95">
      <w:pPr>
        <w:spacing w:after="0" w:line="240" w:lineRule="auto"/>
        <w:rPr>
          <w:rFonts w:ascii="Arial" w:hAnsi="Arial" w:cs="Arial"/>
        </w:rPr>
      </w:pPr>
    </w:p>
    <w:tbl>
      <w:tblPr>
        <w:tblW w:w="89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2044"/>
        <w:gridCol w:w="1876"/>
      </w:tblGrid>
      <w:tr w:rsidR="002560B8" w:rsidRPr="002560B8" w14:paraId="5053DE0C" w14:textId="77777777" w:rsidTr="004643CB">
        <w:trPr>
          <w:trHeight w:val="288"/>
        </w:trPr>
        <w:tc>
          <w:tcPr>
            <w:tcW w:w="5057" w:type="dxa"/>
            <w:tcBorders>
              <w:bottom w:val="single" w:sz="4" w:space="0" w:color="auto"/>
            </w:tcBorders>
            <w:shd w:val="clear" w:color="auto" w:fill="F2F2F2" w:themeFill="background1" w:themeFillShade="F2"/>
            <w:vAlign w:val="center"/>
          </w:tcPr>
          <w:p w14:paraId="5F51BAD5"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ACCOUNT</w:t>
            </w:r>
          </w:p>
        </w:tc>
        <w:tc>
          <w:tcPr>
            <w:tcW w:w="2044" w:type="dxa"/>
            <w:tcBorders>
              <w:bottom w:val="single" w:sz="4" w:space="0" w:color="auto"/>
            </w:tcBorders>
            <w:shd w:val="clear" w:color="auto" w:fill="F2F2F2" w:themeFill="background1" w:themeFillShade="F2"/>
            <w:vAlign w:val="center"/>
          </w:tcPr>
          <w:p w14:paraId="5D7964EE"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202</w:t>
            </w:r>
            <w:r w:rsidR="004643CB" w:rsidRPr="002560B8">
              <w:rPr>
                <w:rFonts w:ascii="Arial" w:hAnsi="Arial" w:cs="Arial"/>
                <w:b/>
              </w:rPr>
              <w:t>2</w:t>
            </w:r>
          </w:p>
        </w:tc>
        <w:tc>
          <w:tcPr>
            <w:tcW w:w="1876" w:type="dxa"/>
            <w:tcBorders>
              <w:bottom w:val="single" w:sz="4" w:space="0" w:color="auto"/>
            </w:tcBorders>
            <w:shd w:val="clear" w:color="auto" w:fill="F2F2F2" w:themeFill="background1" w:themeFillShade="F2"/>
            <w:vAlign w:val="center"/>
          </w:tcPr>
          <w:p w14:paraId="1521E4D1" w14:textId="77777777" w:rsidR="007D73D6" w:rsidRPr="002560B8" w:rsidRDefault="007D73D6" w:rsidP="00210E95">
            <w:pPr>
              <w:spacing w:after="0" w:line="240" w:lineRule="auto"/>
              <w:jc w:val="center"/>
              <w:rPr>
                <w:rFonts w:ascii="Arial" w:hAnsi="Arial" w:cs="Arial"/>
                <w:b/>
              </w:rPr>
            </w:pPr>
            <w:r w:rsidRPr="002560B8">
              <w:rPr>
                <w:rFonts w:ascii="Arial" w:hAnsi="Arial" w:cs="Arial"/>
                <w:b/>
              </w:rPr>
              <w:t>20</w:t>
            </w:r>
            <w:r w:rsidR="00211DAC" w:rsidRPr="002560B8">
              <w:rPr>
                <w:rFonts w:ascii="Arial" w:hAnsi="Arial" w:cs="Arial"/>
                <w:b/>
              </w:rPr>
              <w:t>2</w:t>
            </w:r>
            <w:r w:rsidR="004643CB" w:rsidRPr="002560B8">
              <w:rPr>
                <w:rFonts w:ascii="Arial" w:hAnsi="Arial" w:cs="Arial"/>
                <w:b/>
              </w:rPr>
              <w:t>1</w:t>
            </w:r>
          </w:p>
        </w:tc>
      </w:tr>
      <w:tr w:rsidR="002560B8" w:rsidRPr="002560B8" w14:paraId="149565AB" w14:textId="77777777" w:rsidTr="00B00598">
        <w:trPr>
          <w:trHeight w:val="288"/>
        </w:trPr>
        <w:tc>
          <w:tcPr>
            <w:tcW w:w="5057" w:type="dxa"/>
            <w:shd w:val="clear" w:color="auto" w:fill="auto"/>
          </w:tcPr>
          <w:p w14:paraId="3C7A4E12" w14:textId="77777777" w:rsidR="004643CB" w:rsidRPr="002560B8" w:rsidRDefault="004643CB" w:rsidP="004643CB">
            <w:pPr>
              <w:spacing w:after="0" w:line="240" w:lineRule="auto"/>
              <w:jc w:val="both"/>
              <w:rPr>
                <w:rFonts w:ascii="Arial" w:hAnsi="Arial" w:cs="Arial"/>
              </w:rPr>
            </w:pPr>
            <w:r w:rsidRPr="002560B8">
              <w:rPr>
                <w:rFonts w:ascii="Arial" w:hAnsi="Arial" w:cs="Arial"/>
              </w:rPr>
              <w:t>Depreciation</w:t>
            </w:r>
          </w:p>
        </w:tc>
        <w:tc>
          <w:tcPr>
            <w:tcW w:w="2044" w:type="dxa"/>
            <w:shd w:val="clear" w:color="auto" w:fill="auto"/>
          </w:tcPr>
          <w:p w14:paraId="3B11EEF7" w14:textId="77777777" w:rsidR="004643CB" w:rsidRPr="002560B8" w:rsidRDefault="004643CB" w:rsidP="00B00598">
            <w:pPr>
              <w:spacing w:after="0" w:line="240" w:lineRule="auto"/>
              <w:jc w:val="right"/>
              <w:rPr>
                <w:rFonts w:ascii="Arial" w:hAnsi="Arial" w:cs="Arial"/>
              </w:rPr>
            </w:pPr>
            <w:r w:rsidRPr="002560B8">
              <w:rPr>
                <w:rFonts w:ascii="Arial" w:eastAsia="Times New Roman" w:hAnsi="Arial" w:cs="Arial"/>
              </w:rPr>
              <w:t xml:space="preserve">₱         </w:t>
            </w:r>
            <w:r w:rsidR="00B00598" w:rsidRPr="002560B8">
              <w:rPr>
                <w:rFonts w:ascii="Arial" w:eastAsia="Times New Roman" w:hAnsi="Arial" w:cs="Arial"/>
              </w:rPr>
              <w:t>539,621.76</w:t>
            </w:r>
          </w:p>
        </w:tc>
        <w:tc>
          <w:tcPr>
            <w:tcW w:w="1876" w:type="dxa"/>
            <w:shd w:val="clear" w:color="auto" w:fill="auto"/>
          </w:tcPr>
          <w:p w14:paraId="3A095F2F" w14:textId="77777777" w:rsidR="004643CB" w:rsidRPr="002560B8" w:rsidRDefault="004643CB" w:rsidP="004643CB">
            <w:pPr>
              <w:spacing w:after="0" w:line="240" w:lineRule="auto"/>
              <w:rPr>
                <w:rFonts w:ascii="Arial" w:hAnsi="Arial" w:cs="Arial"/>
              </w:rPr>
            </w:pPr>
            <w:r w:rsidRPr="002560B8">
              <w:rPr>
                <w:rFonts w:ascii="Arial" w:eastAsia="Times New Roman" w:hAnsi="Arial" w:cs="Arial"/>
              </w:rPr>
              <w:t xml:space="preserve">₱      </w:t>
            </w:r>
            <w:r w:rsidRPr="002560B8">
              <w:rPr>
                <w:rFonts w:ascii="Arial" w:hAnsi="Arial" w:cs="Arial"/>
              </w:rPr>
              <w:t>610,134.76</w:t>
            </w:r>
          </w:p>
        </w:tc>
      </w:tr>
      <w:tr w:rsidR="002560B8" w:rsidRPr="002560B8" w14:paraId="26840DD2" w14:textId="77777777" w:rsidTr="00B00598">
        <w:trPr>
          <w:trHeight w:val="288"/>
        </w:trPr>
        <w:tc>
          <w:tcPr>
            <w:tcW w:w="5057" w:type="dxa"/>
            <w:shd w:val="clear" w:color="auto" w:fill="auto"/>
          </w:tcPr>
          <w:p w14:paraId="426A118F" w14:textId="77777777" w:rsidR="00B00598" w:rsidRPr="002560B8" w:rsidRDefault="00B00598" w:rsidP="004643CB">
            <w:pPr>
              <w:spacing w:after="0" w:line="240" w:lineRule="auto"/>
              <w:jc w:val="both"/>
              <w:rPr>
                <w:rFonts w:ascii="Arial" w:hAnsi="Arial" w:cs="Arial"/>
              </w:rPr>
            </w:pPr>
            <w:r w:rsidRPr="002560B8">
              <w:rPr>
                <w:rFonts w:ascii="Arial" w:hAnsi="Arial" w:cs="Arial"/>
              </w:rPr>
              <w:t>Impairment Loss – Loans and Receivables</w:t>
            </w:r>
          </w:p>
        </w:tc>
        <w:tc>
          <w:tcPr>
            <w:tcW w:w="2044" w:type="dxa"/>
            <w:shd w:val="clear" w:color="auto" w:fill="auto"/>
          </w:tcPr>
          <w:p w14:paraId="7A307CE1" w14:textId="77777777" w:rsidR="00B00598" w:rsidRPr="002560B8" w:rsidRDefault="00B00598" w:rsidP="00B00598">
            <w:pPr>
              <w:spacing w:after="0" w:line="240" w:lineRule="auto"/>
              <w:jc w:val="right"/>
              <w:rPr>
                <w:rFonts w:ascii="Arial" w:eastAsia="Times New Roman" w:hAnsi="Arial" w:cs="Arial"/>
              </w:rPr>
            </w:pPr>
            <w:r w:rsidRPr="002560B8">
              <w:rPr>
                <w:rFonts w:ascii="Arial" w:eastAsia="Times New Roman" w:hAnsi="Arial" w:cs="Arial"/>
              </w:rPr>
              <w:t>78,302.38</w:t>
            </w:r>
          </w:p>
        </w:tc>
        <w:tc>
          <w:tcPr>
            <w:tcW w:w="1876" w:type="dxa"/>
            <w:shd w:val="clear" w:color="auto" w:fill="auto"/>
          </w:tcPr>
          <w:p w14:paraId="3133AD17" w14:textId="77777777" w:rsidR="00B00598" w:rsidRPr="002560B8" w:rsidRDefault="00B00598" w:rsidP="004643CB">
            <w:pPr>
              <w:spacing w:after="0" w:line="240" w:lineRule="auto"/>
              <w:rPr>
                <w:rFonts w:ascii="Arial" w:eastAsia="Times New Roman" w:hAnsi="Arial" w:cs="Arial"/>
              </w:rPr>
            </w:pPr>
          </w:p>
        </w:tc>
      </w:tr>
      <w:tr w:rsidR="00B00598" w:rsidRPr="002560B8" w14:paraId="18674F65" w14:textId="77777777" w:rsidTr="004643CB">
        <w:trPr>
          <w:trHeight w:val="288"/>
        </w:trPr>
        <w:tc>
          <w:tcPr>
            <w:tcW w:w="5057" w:type="dxa"/>
            <w:tcBorders>
              <w:bottom w:val="double" w:sz="4" w:space="0" w:color="auto"/>
            </w:tcBorders>
            <w:shd w:val="clear" w:color="auto" w:fill="auto"/>
          </w:tcPr>
          <w:p w14:paraId="3312E930" w14:textId="47B1762C" w:rsidR="00B00598" w:rsidRPr="002560B8" w:rsidRDefault="00B00598" w:rsidP="00B00598">
            <w:pPr>
              <w:spacing w:after="0" w:line="240" w:lineRule="auto"/>
              <w:jc w:val="both"/>
              <w:rPr>
                <w:rFonts w:ascii="Arial" w:hAnsi="Arial" w:cs="Arial"/>
              </w:rPr>
            </w:pPr>
            <w:r w:rsidRPr="002560B8">
              <w:rPr>
                <w:rFonts w:ascii="Arial" w:hAnsi="Arial" w:cs="Arial"/>
                <w:b/>
              </w:rPr>
              <w:t xml:space="preserve">TOTAL </w:t>
            </w:r>
            <w:r w:rsidR="0033622C" w:rsidRPr="002560B8">
              <w:rPr>
                <w:rFonts w:ascii="Arial" w:hAnsi="Arial" w:cs="Arial"/>
                <w:b/>
              </w:rPr>
              <w:t>NON-CASH</w:t>
            </w:r>
            <w:r w:rsidRPr="002560B8">
              <w:rPr>
                <w:rFonts w:ascii="Arial" w:hAnsi="Arial" w:cs="Arial"/>
                <w:b/>
              </w:rPr>
              <w:t xml:space="preserve"> EXPENSE</w:t>
            </w:r>
          </w:p>
        </w:tc>
        <w:tc>
          <w:tcPr>
            <w:tcW w:w="2044" w:type="dxa"/>
            <w:tcBorders>
              <w:bottom w:val="double" w:sz="4" w:space="0" w:color="auto"/>
            </w:tcBorders>
            <w:shd w:val="clear" w:color="auto" w:fill="auto"/>
          </w:tcPr>
          <w:p w14:paraId="77889D3E" w14:textId="77777777" w:rsidR="00B00598" w:rsidRPr="002560B8" w:rsidRDefault="00B00598" w:rsidP="00B00598">
            <w:pPr>
              <w:spacing w:after="0" w:line="240" w:lineRule="auto"/>
              <w:jc w:val="right"/>
              <w:rPr>
                <w:rFonts w:ascii="Arial" w:eastAsia="Times New Roman" w:hAnsi="Arial" w:cs="Arial"/>
                <w:b/>
                <w:bCs/>
              </w:rPr>
            </w:pPr>
            <w:r w:rsidRPr="002560B8">
              <w:rPr>
                <w:rFonts w:ascii="Arial" w:eastAsia="Times New Roman" w:hAnsi="Arial" w:cs="Arial"/>
                <w:b/>
                <w:bCs/>
              </w:rPr>
              <w:t>₱         617,924.14</w:t>
            </w:r>
          </w:p>
        </w:tc>
        <w:tc>
          <w:tcPr>
            <w:tcW w:w="1876" w:type="dxa"/>
            <w:tcBorders>
              <w:bottom w:val="double" w:sz="4" w:space="0" w:color="auto"/>
            </w:tcBorders>
            <w:shd w:val="clear" w:color="auto" w:fill="auto"/>
          </w:tcPr>
          <w:p w14:paraId="4F054650" w14:textId="77777777" w:rsidR="00B00598" w:rsidRPr="002560B8" w:rsidRDefault="00B00598" w:rsidP="00B00598">
            <w:pPr>
              <w:spacing w:after="0" w:line="240" w:lineRule="auto"/>
              <w:rPr>
                <w:rFonts w:ascii="Arial" w:eastAsia="Times New Roman" w:hAnsi="Arial" w:cs="Arial"/>
                <w:b/>
                <w:bCs/>
              </w:rPr>
            </w:pPr>
            <w:r w:rsidRPr="002560B8">
              <w:rPr>
                <w:rFonts w:ascii="Arial" w:eastAsia="Times New Roman" w:hAnsi="Arial" w:cs="Arial"/>
                <w:b/>
                <w:bCs/>
              </w:rPr>
              <w:t xml:space="preserve">₱      </w:t>
            </w:r>
            <w:r w:rsidRPr="002560B8">
              <w:rPr>
                <w:rFonts w:ascii="Arial" w:hAnsi="Arial" w:cs="Arial"/>
                <w:b/>
                <w:bCs/>
              </w:rPr>
              <w:t>610,134.76</w:t>
            </w:r>
          </w:p>
        </w:tc>
      </w:tr>
    </w:tbl>
    <w:p w14:paraId="4E5D917C" w14:textId="77777777" w:rsidR="00DA15AD" w:rsidRPr="002560B8" w:rsidRDefault="00DA15AD" w:rsidP="00210E95">
      <w:pPr>
        <w:spacing w:after="0" w:line="240" w:lineRule="auto"/>
        <w:jc w:val="both"/>
        <w:rPr>
          <w:rFonts w:ascii="Arial" w:hAnsi="Arial" w:cs="Arial"/>
          <w:b/>
        </w:rPr>
      </w:pPr>
    </w:p>
    <w:p w14:paraId="76A319EF"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20. Events after Balance Sheet Date</w:t>
      </w:r>
    </w:p>
    <w:p w14:paraId="6A26E87F" w14:textId="77777777" w:rsidR="00DA15AD" w:rsidRPr="002560B8" w:rsidRDefault="00DA15AD" w:rsidP="00210E95">
      <w:pPr>
        <w:spacing w:after="0" w:line="240" w:lineRule="auto"/>
        <w:jc w:val="both"/>
        <w:rPr>
          <w:rFonts w:ascii="Arial" w:hAnsi="Arial" w:cs="Arial"/>
        </w:rPr>
      </w:pPr>
    </w:p>
    <w:p w14:paraId="71B247F2" w14:textId="77777777" w:rsidR="007D73D6" w:rsidRPr="002560B8" w:rsidRDefault="007D73D6" w:rsidP="00210E95">
      <w:pPr>
        <w:spacing w:after="0" w:line="240" w:lineRule="auto"/>
        <w:jc w:val="both"/>
        <w:rPr>
          <w:rFonts w:ascii="Arial" w:hAnsi="Arial" w:cs="Arial"/>
        </w:rPr>
      </w:pPr>
      <w:r w:rsidRPr="002560B8">
        <w:rPr>
          <w:rFonts w:ascii="Arial" w:hAnsi="Arial" w:cs="Arial"/>
        </w:rPr>
        <w:t>Any post year-end events that provide additional information about the district’s position at balance sheet data (adjusting events) are reflected in the financial statements. Any post year-end event that is not adjusting event is disclosed in the notes to financial statements, when material.</w:t>
      </w:r>
    </w:p>
    <w:p w14:paraId="5F7EF9C3" w14:textId="77777777" w:rsidR="00DA15AD" w:rsidRPr="002560B8" w:rsidRDefault="00DA15AD" w:rsidP="00210E95">
      <w:pPr>
        <w:spacing w:after="0" w:line="240" w:lineRule="auto"/>
        <w:jc w:val="both"/>
        <w:rPr>
          <w:rFonts w:ascii="Arial" w:hAnsi="Arial" w:cs="Arial"/>
          <w:b/>
        </w:rPr>
      </w:pPr>
    </w:p>
    <w:p w14:paraId="25408894" w14:textId="77777777" w:rsidR="007D73D6" w:rsidRPr="002560B8" w:rsidRDefault="007D73D6" w:rsidP="00210E95">
      <w:pPr>
        <w:spacing w:after="0" w:line="240" w:lineRule="auto"/>
        <w:jc w:val="both"/>
        <w:rPr>
          <w:rFonts w:ascii="Arial" w:hAnsi="Arial" w:cs="Arial"/>
          <w:b/>
        </w:rPr>
      </w:pPr>
      <w:r w:rsidRPr="002560B8">
        <w:rPr>
          <w:rFonts w:ascii="Arial" w:hAnsi="Arial" w:cs="Arial"/>
          <w:b/>
        </w:rPr>
        <w:t>21. Authority to Issue Financial Statements</w:t>
      </w:r>
    </w:p>
    <w:p w14:paraId="37C46E55" w14:textId="77777777" w:rsidR="00945BC5" w:rsidRPr="002560B8" w:rsidRDefault="00945BC5" w:rsidP="00210E95">
      <w:pPr>
        <w:spacing w:after="0" w:line="240" w:lineRule="auto"/>
        <w:jc w:val="both"/>
        <w:rPr>
          <w:rFonts w:ascii="Arial" w:hAnsi="Arial" w:cs="Arial"/>
          <w:b/>
        </w:rPr>
      </w:pPr>
    </w:p>
    <w:p w14:paraId="05C9812F" w14:textId="4D3C3B03" w:rsidR="00775CF4" w:rsidRPr="002560B8" w:rsidRDefault="007D73D6" w:rsidP="00210E95">
      <w:pPr>
        <w:spacing w:after="0" w:line="240" w:lineRule="auto"/>
        <w:jc w:val="both"/>
        <w:rPr>
          <w:rFonts w:ascii="Arial" w:hAnsi="Arial" w:cs="Arial"/>
        </w:rPr>
      </w:pPr>
      <w:r w:rsidRPr="002560B8">
        <w:rPr>
          <w:rFonts w:ascii="Arial" w:hAnsi="Arial" w:cs="Arial"/>
        </w:rPr>
        <w:t xml:space="preserve">The Financial Statements for the year ended December 31, </w:t>
      </w:r>
      <w:proofErr w:type="gramStart"/>
      <w:r w:rsidRPr="002560B8">
        <w:rPr>
          <w:rFonts w:ascii="Arial" w:hAnsi="Arial" w:cs="Arial"/>
        </w:rPr>
        <w:t>202</w:t>
      </w:r>
      <w:r w:rsidR="004643CB" w:rsidRPr="002560B8">
        <w:rPr>
          <w:rFonts w:ascii="Arial" w:hAnsi="Arial" w:cs="Arial"/>
        </w:rPr>
        <w:t>2</w:t>
      </w:r>
      <w:proofErr w:type="gramEnd"/>
      <w:r w:rsidRPr="002560B8">
        <w:rPr>
          <w:rFonts w:ascii="Arial" w:hAnsi="Arial" w:cs="Arial"/>
        </w:rPr>
        <w:t xml:space="preserve"> were approved by the General Manager, </w:t>
      </w:r>
      <w:r w:rsidR="00AC5980" w:rsidRPr="002560B8">
        <w:rPr>
          <w:rFonts w:ascii="Arial" w:hAnsi="Arial" w:cs="Arial"/>
        </w:rPr>
        <w:t xml:space="preserve">Engr. </w:t>
      </w:r>
      <w:proofErr w:type="spellStart"/>
      <w:r w:rsidR="000C62CD" w:rsidRPr="002560B8">
        <w:rPr>
          <w:rFonts w:ascii="Arial" w:hAnsi="Arial" w:cs="Arial"/>
        </w:rPr>
        <w:t>Isagane</w:t>
      </w:r>
      <w:proofErr w:type="spellEnd"/>
      <w:r w:rsidR="000C62CD" w:rsidRPr="002560B8">
        <w:rPr>
          <w:rFonts w:ascii="Arial" w:hAnsi="Arial" w:cs="Arial"/>
        </w:rPr>
        <w:t xml:space="preserve"> J. Sotto.</w:t>
      </w:r>
    </w:p>
    <w:p w14:paraId="1AB0B81C" w14:textId="0893D1BB" w:rsidR="00BE7F11" w:rsidRPr="002560B8" w:rsidRDefault="00BE7F11" w:rsidP="00210E95">
      <w:pPr>
        <w:spacing w:after="0" w:line="240" w:lineRule="auto"/>
        <w:jc w:val="both"/>
        <w:rPr>
          <w:rFonts w:ascii="Arial" w:hAnsi="Arial" w:cs="Arial"/>
        </w:rPr>
      </w:pPr>
    </w:p>
    <w:p w14:paraId="78EF962E" w14:textId="77777777" w:rsidR="00BE7F11" w:rsidRPr="002560B8" w:rsidRDefault="00BE7F11" w:rsidP="00210E95">
      <w:pPr>
        <w:spacing w:after="0" w:line="240" w:lineRule="auto"/>
        <w:jc w:val="both"/>
        <w:rPr>
          <w:rFonts w:ascii="Arial" w:hAnsi="Arial" w:cs="Arial"/>
        </w:rPr>
        <w:sectPr w:rsidR="00BE7F11" w:rsidRPr="002560B8" w:rsidSect="00F444D2">
          <w:pgSz w:w="12240" w:h="15840" w:code="1"/>
          <w:pgMar w:top="1440" w:right="1440" w:bottom="1440" w:left="1800" w:header="360" w:footer="360" w:gutter="0"/>
          <w:cols w:space="720"/>
          <w:docGrid w:linePitch="360"/>
        </w:sectPr>
      </w:pPr>
    </w:p>
    <w:p w14:paraId="5B319CF5" w14:textId="77777777" w:rsidR="007144F3" w:rsidRPr="002560B8" w:rsidRDefault="007144F3" w:rsidP="002C2A39">
      <w:pPr>
        <w:spacing w:after="0" w:line="240" w:lineRule="auto"/>
        <w:jc w:val="center"/>
        <w:rPr>
          <w:rFonts w:ascii="Arial" w:eastAsia="Times New Roman" w:hAnsi="Arial" w:cs="Arial"/>
          <w:b/>
          <w:sz w:val="40"/>
          <w:szCs w:val="40"/>
          <w:lang w:val="en-PH" w:eastAsia="en-PH"/>
        </w:rPr>
      </w:pPr>
    </w:p>
    <w:p w14:paraId="27BCAA3E"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0BDBDB80"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0C808236"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39101ABF"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39DEF604"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3990CF1F"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03669FAC"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130840EF"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3EAFD42F" w14:textId="77777777" w:rsidR="0020432B" w:rsidRPr="002560B8" w:rsidRDefault="0020432B" w:rsidP="002C2A39">
      <w:pPr>
        <w:spacing w:after="0" w:line="240" w:lineRule="auto"/>
        <w:jc w:val="center"/>
        <w:rPr>
          <w:rFonts w:ascii="Arial" w:eastAsia="Times New Roman" w:hAnsi="Arial" w:cs="Arial"/>
          <w:b/>
          <w:sz w:val="40"/>
          <w:szCs w:val="40"/>
          <w:lang w:val="en-PH" w:eastAsia="en-PH"/>
        </w:rPr>
      </w:pPr>
    </w:p>
    <w:p w14:paraId="1A853727" w14:textId="77777777" w:rsidR="0020432B" w:rsidRPr="002560B8" w:rsidRDefault="00C34B47" w:rsidP="002C2A39">
      <w:pPr>
        <w:spacing w:after="0" w:line="240" w:lineRule="auto"/>
        <w:jc w:val="center"/>
        <w:rPr>
          <w:rFonts w:ascii="Arial" w:eastAsia="Times New Roman" w:hAnsi="Arial" w:cs="Arial"/>
          <w:b/>
          <w:sz w:val="40"/>
          <w:szCs w:val="40"/>
          <w:lang w:val="en-PH" w:eastAsia="en-PH"/>
        </w:rPr>
      </w:pPr>
      <w:r w:rsidRPr="002560B8">
        <w:rPr>
          <w:rFonts w:ascii="Arial" w:eastAsia="Times New Roman" w:hAnsi="Arial" w:cs="Arial"/>
          <w:b/>
          <w:sz w:val="40"/>
          <w:szCs w:val="40"/>
          <w:lang w:val="en-PH" w:eastAsia="en-PH"/>
        </w:rPr>
        <w:t>PART II</w:t>
      </w:r>
      <w:r w:rsidR="00AA77EA" w:rsidRPr="002560B8">
        <w:rPr>
          <w:rFonts w:ascii="Arial" w:eastAsia="Times New Roman" w:hAnsi="Arial" w:cs="Arial"/>
          <w:b/>
          <w:sz w:val="40"/>
          <w:szCs w:val="40"/>
          <w:lang w:val="en-PH" w:eastAsia="en-PH"/>
        </w:rPr>
        <w:t xml:space="preserve"> -</w:t>
      </w:r>
    </w:p>
    <w:p w14:paraId="6B23C6A8" w14:textId="77777777" w:rsidR="0020432B" w:rsidRPr="002560B8" w:rsidRDefault="00AA77EA" w:rsidP="002C2A39">
      <w:pPr>
        <w:spacing w:after="0" w:line="240" w:lineRule="auto"/>
        <w:jc w:val="center"/>
        <w:rPr>
          <w:rFonts w:ascii="Arial" w:eastAsia="Times New Roman" w:hAnsi="Arial" w:cs="Arial"/>
          <w:b/>
          <w:sz w:val="40"/>
          <w:szCs w:val="40"/>
          <w:lang w:val="en-PH" w:eastAsia="en-PH"/>
        </w:rPr>
      </w:pPr>
      <w:r w:rsidRPr="002560B8">
        <w:rPr>
          <w:rFonts w:ascii="Arial" w:eastAsia="Times New Roman" w:hAnsi="Arial" w:cs="Arial"/>
          <w:b/>
          <w:sz w:val="40"/>
          <w:szCs w:val="40"/>
          <w:lang w:val="en-PH" w:eastAsia="en-PH"/>
        </w:rPr>
        <w:t>AUDIT OBSERVATIONS AND</w:t>
      </w:r>
    </w:p>
    <w:p w14:paraId="56890E58" w14:textId="1A61641D" w:rsidR="0020432B" w:rsidRPr="002560B8" w:rsidRDefault="00AA77EA" w:rsidP="002C2A39">
      <w:pPr>
        <w:spacing w:after="0" w:line="240" w:lineRule="auto"/>
        <w:jc w:val="center"/>
        <w:rPr>
          <w:rFonts w:ascii="Arial" w:eastAsia="Times New Roman" w:hAnsi="Arial" w:cs="Arial"/>
          <w:b/>
          <w:sz w:val="40"/>
          <w:szCs w:val="40"/>
          <w:lang w:val="en-PH" w:eastAsia="en-PH"/>
        </w:rPr>
      </w:pPr>
      <w:r w:rsidRPr="002560B8">
        <w:rPr>
          <w:rFonts w:ascii="Arial" w:eastAsia="Times New Roman" w:hAnsi="Arial" w:cs="Arial"/>
          <w:b/>
          <w:sz w:val="40"/>
          <w:szCs w:val="40"/>
          <w:lang w:val="en-PH" w:eastAsia="en-PH"/>
        </w:rPr>
        <w:t>RECOMMENDATIONS</w:t>
      </w:r>
    </w:p>
    <w:p w14:paraId="254A7AB0" w14:textId="355176B9" w:rsidR="00BE7F11" w:rsidRPr="002560B8" w:rsidRDefault="00BE7F11" w:rsidP="00BE7F11">
      <w:pPr>
        <w:spacing w:after="0" w:line="240" w:lineRule="auto"/>
        <w:jc w:val="both"/>
        <w:rPr>
          <w:rFonts w:ascii="Arial" w:eastAsia="Times New Roman" w:hAnsi="Arial" w:cs="Arial"/>
          <w:b/>
          <w:sz w:val="40"/>
          <w:szCs w:val="40"/>
          <w:lang w:val="en-PH" w:eastAsia="en-PH"/>
        </w:rPr>
      </w:pPr>
    </w:p>
    <w:p w14:paraId="00396584" w14:textId="77777777" w:rsidR="00BE7F11" w:rsidRPr="002560B8" w:rsidRDefault="00BE7F11" w:rsidP="00BE7F11">
      <w:pPr>
        <w:spacing w:after="0" w:line="240" w:lineRule="auto"/>
        <w:jc w:val="both"/>
        <w:rPr>
          <w:rFonts w:ascii="Arial" w:eastAsia="Times New Roman" w:hAnsi="Arial" w:cs="Arial"/>
          <w:b/>
          <w:sz w:val="40"/>
          <w:szCs w:val="40"/>
          <w:lang w:val="en-PH" w:eastAsia="en-PH"/>
        </w:rPr>
        <w:sectPr w:rsidR="00BE7F11" w:rsidRPr="002560B8" w:rsidSect="00F444D2">
          <w:footerReference w:type="default" r:id="rId34"/>
          <w:pgSz w:w="12240" w:h="15840" w:code="1"/>
          <w:pgMar w:top="1440" w:right="1440" w:bottom="1440" w:left="1800" w:header="360" w:footer="360" w:gutter="0"/>
          <w:cols w:space="720"/>
          <w:docGrid w:linePitch="360"/>
        </w:sectPr>
      </w:pPr>
    </w:p>
    <w:p w14:paraId="1D962ACA" w14:textId="7B1D9EC6" w:rsidR="0020432B" w:rsidRPr="002560B8" w:rsidRDefault="004F1665" w:rsidP="00C8602F">
      <w:pPr>
        <w:spacing w:after="0" w:line="240" w:lineRule="auto"/>
        <w:jc w:val="center"/>
        <w:rPr>
          <w:rFonts w:ascii="Arial" w:eastAsia="Times New Roman" w:hAnsi="Arial" w:cs="Arial"/>
          <w:lang w:val="en-PH" w:eastAsia="en-PH"/>
        </w:rPr>
      </w:pPr>
      <w:r w:rsidRPr="002560B8">
        <w:rPr>
          <w:rFonts w:ascii="Arial" w:eastAsia="Times New Roman" w:hAnsi="Arial" w:cs="Arial"/>
          <w:b/>
          <w:lang w:val="en-PH" w:eastAsia="en-PH"/>
        </w:rPr>
        <w:lastRenderedPageBreak/>
        <w:t xml:space="preserve">Part </w:t>
      </w:r>
      <w:r w:rsidR="00D33537" w:rsidRPr="002560B8">
        <w:rPr>
          <w:rFonts w:ascii="Arial" w:eastAsia="Times New Roman" w:hAnsi="Arial" w:cs="Arial"/>
          <w:b/>
          <w:lang w:val="en-PH" w:eastAsia="en-PH"/>
        </w:rPr>
        <w:t>II</w:t>
      </w:r>
      <w:r w:rsidRPr="002560B8">
        <w:rPr>
          <w:rFonts w:ascii="Arial" w:eastAsia="Times New Roman" w:hAnsi="Arial" w:cs="Arial"/>
          <w:b/>
          <w:lang w:val="en-PH" w:eastAsia="en-PH"/>
        </w:rPr>
        <w:t>-</w:t>
      </w:r>
      <w:r w:rsidR="00D33537" w:rsidRPr="002560B8">
        <w:rPr>
          <w:rFonts w:ascii="Arial" w:eastAsia="Times New Roman" w:hAnsi="Arial" w:cs="Arial"/>
          <w:b/>
          <w:lang w:val="en-PH" w:eastAsia="en-PH"/>
        </w:rPr>
        <w:t xml:space="preserve"> AUDIT</w:t>
      </w:r>
      <w:r w:rsidR="00AA77EA" w:rsidRPr="002560B8">
        <w:rPr>
          <w:rFonts w:ascii="Arial" w:eastAsia="Times New Roman" w:hAnsi="Arial" w:cs="Arial"/>
          <w:b/>
          <w:lang w:val="en-PH" w:eastAsia="en-PH"/>
        </w:rPr>
        <w:t xml:space="preserve"> OBSERVATIONS AND RECOMMENDATIONS</w:t>
      </w:r>
    </w:p>
    <w:p w14:paraId="24F44B6B" w14:textId="77777777" w:rsidR="00576907" w:rsidRPr="002560B8" w:rsidRDefault="00576907" w:rsidP="00C8602F">
      <w:pPr>
        <w:spacing w:after="0" w:line="240" w:lineRule="auto"/>
        <w:jc w:val="both"/>
        <w:rPr>
          <w:rFonts w:ascii="Arial" w:eastAsia="Times New Roman" w:hAnsi="Arial" w:cs="Arial"/>
          <w:bCs/>
          <w:lang w:val="en-PH" w:eastAsia="en-PH"/>
        </w:rPr>
      </w:pPr>
    </w:p>
    <w:p w14:paraId="4AFE1F03" w14:textId="77777777" w:rsidR="0039489B" w:rsidRPr="002560B8" w:rsidRDefault="0039489B" w:rsidP="00C8602F">
      <w:pPr>
        <w:spacing w:after="0" w:line="240" w:lineRule="auto"/>
        <w:jc w:val="both"/>
        <w:rPr>
          <w:rFonts w:ascii="Arial" w:eastAsia="Times New Roman" w:hAnsi="Arial" w:cs="Arial"/>
          <w:bCs/>
          <w:lang w:val="en-PH" w:eastAsia="en-PH"/>
        </w:rPr>
      </w:pPr>
    </w:p>
    <w:p w14:paraId="11F89973" w14:textId="72FE1113" w:rsidR="00A34528" w:rsidRPr="002560B8" w:rsidRDefault="005A4D0E" w:rsidP="005A4D0E">
      <w:pPr>
        <w:pStyle w:val="ListParagraph"/>
        <w:numPr>
          <w:ilvl w:val="0"/>
          <w:numId w:val="32"/>
        </w:numPr>
        <w:spacing w:after="0" w:line="240" w:lineRule="auto"/>
        <w:ind w:left="360"/>
        <w:jc w:val="both"/>
        <w:rPr>
          <w:rFonts w:ascii="Arial" w:hAnsi="Arial" w:cs="Arial"/>
          <w:b/>
        </w:rPr>
      </w:pPr>
      <w:r w:rsidRPr="002560B8">
        <w:rPr>
          <w:rFonts w:ascii="Arial" w:hAnsi="Arial" w:cs="Arial"/>
          <w:b/>
        </w:rPr>
        <w:t>AUDIT QUALIFICATIONS / FINANCIAL AUDIT OBSERVATION</w:t>
      </w:r>
    </w:p>
    <w:p w14:paraId="09237EB6" w14:textId="6341D93E" w:rsidR="00DB6411" w:rsidRPr="002560B8" w:rsidRDefault="00DB6411" w:rsidP="00C8602F">
      <w:pPr>
        <w:pStyle w:val="ListParagraph"/>
        <w:spacing w:after="0" w:line="240" w:lineRule="auto"/>
        <w:ind w:left="0"/>
        <w:contextualSpacing w:val="0"/>
        <w:jc w:val="both"/>
        <w:rPr>
          <w:rFonts w:ascii="Arial" w:hAnsi="Arial" w:cs="Arial"/>
          <w:bCs/>
        </w:rPr>
      </w:pPr>
      <w:bookmarkStart w:id="4" w:name="_Hlk39824800"/>
      <w:bookmarkStart w:id="5" w:name="_Hlk39824977"/>
    </w:p>
    <w:p w14:paraId="7037F8E9" w14:textId="1529A813" w:rsidR="00D84660" w:rsidRPr="002560B8" w:rsidRDefault="00D84660" w:rsidP="00C8602F">
      <w:pPr>
        <w:pStyle w:val="ListParagraph"/>
        <w:spacing w:after="0" w:line="240" w:lineRule="auto"/>
        <w:ind w:left="0"/>
        <w:contextualSpacing w:val="0"/>
        <w:jc w:val="both"/>
        <w:rPr>
          <w:rFonts w:ascii="Arial" w:hAnsi="Arial" w:cs="Arial"/>
          <w:bCs/>
          <w:i/>
          <w:iCs/>
          <w:u w:val="single"/>
        </w:rPr>
      </w:pPr>
      <w:r w:rsidRPr="002560B8">
        <w:rPr>
          <w:rFonts w:ascii="Arial" w:hAnsi="Arial" w:cs="Arial"/>
          <w:bCs/>
          <w:i/>
          <w:iCs/>
          <w:u w:val="single"/>
        </w:rPr>
        <w:t>Property, Plant and Equipment</w:t>
      </w:r>
    </w:p>
    <w:p w14:paraId="0C9D848E" w14:textId="77777777" w:rsidR="00D84660" w:rsidRPr="002560B8" w:rsidRDefault="00D84660" w:rsidP="00C8602F">
      <w:pPr>
        <w:pStyle w:val="ListParagraph"/>
        <w:spacing w:after="0" w:line="240" w:lineRule="auto"/>
        <w:ind w:left="0"/>
        <w:contextualSpacing w:val="0"/>
        <w:jc w:val="both"/>
        <w:rPr>
          <w:rFonts w:ascii="Arial" w:hAnsi="Arial" w:cs="Arial"/>
          <w:bCs/>
        </w:rPr>
      </w:pPr>
    </w:p>
    <w:bookmarkEnd w:id="4"/>
    <w:bookmarkEnd w:id="5"/>
    <w:p w14:paraId="31C0CCDB" w14:textId="6A648731" w:rsidR="006F78C8" w:rsidRPr="002560B8" w:rsidRDefault="006F78C8" w:rsidP="005A4D0E">
      <w:pPr>
        <w:pStyle w:val="ListParagraph"/>
        <w:numPr>
          <w:ilvl w:val="0"/>
          <w:numId w:val="33"/>
        </w:numPr>
        <w:autoSpaceDE w:val="0"/>
        <w:autoSpaceDN w:val="0"/>
        <w:adjustRightInd w:val="0"/>
        <w:spacing w:after="0" w:line="240" w:lineRule="auto"/>
        <w:contextualSpacing w:val="0"/>
        <w:jc w:val="both"/>
        <w:rPr>
          <w:rFonts w:ascii="Arial" w:eastAsia="Calibri" w:hAnsi="Arial" w:cs="Arial"/>
        </w:rPr>
      </w:pPr>
      <w:r w:rsidRPr="002560B8">
        <w:rPr>
          <w:rFonts w:ascii="Arial" w:hAnsi="Arial" w:cs="Arial"/>
          <w:b/>
          <w:bCs/>
        </w:rPr>
        <w:t xml:space="preserve">One-time </w:t>
      </w:r>
      <w:r w:rsidR="000F75B0" w:rsidRPr="002560B8">
        <w:rPr>
          <w:rFonts w:ascii="Arial" w:hAnsi="Arial" w:cs="Arial"/>
          <w:b/>
          <w:bCs/>
        </w:rPr>
        <w:t xml:space="preserve">cleansing of Property, Plant and Equipment (PPE) was not conducted as provided for in COA Circular No. 2020-006 dated January 31, </w:t>
      </w:r>
      <w:proofErr w:type="gramStart"/>
      <w:r w:rsidR="000F75B0" w:rsidRPr="002560B8">
        <w:rPr>
          <w:rFonts w:ascii="Arial" w:hAnsi="Arial" w:cs="Arial"/>
          <w:b/>
          <w:bCs/>
        </w:rPr>
        <w:t>2020</w:t>
      </w:r>
      <w:proofErr w:type="gramEnd"/>
      <w:r w:rsidR="000F75B0" w:rsidRPr="002560B8">
        <w:rPr>
          <w:rFonts w:ascii="Arial" w:hAnsi="Arial" w:cs="Arial"/>
          <w:b/>
          <w:bCs/>
        </w:rPr>
        <w:t xml:space="preserve"> thus casting doubt on the existence, completeness and valuation of the PPE accounts in the amount of P11,811,173.99 in the Financial Statements as of December 31, 2022.</w:t>
      </w:r>
    </w:p>
    <w:p w14:paraId="4C7FC500" w14:textId="77777777" w:rsidR="006F78C8" w:rsidRPr="002560B8" w:rsidRDefault="006F78C8" w:rsidP="00C8602F">
      <w:pPr>
        <w:autoSpaceDE w:val="0"/>
        <w:autoSpaceDN w:val="0"/>
        <w:adjustRightInd w:val="0"/>
        <w:spacing w:after="0" w:line="240" w:lineRule="auto"/>
        <w:jc w:val="both"/>
        <w:rPr>
          <w:rFonts w:ascii="Arial" w:hAnsi="Arial" w:cs="Arial"/>
          <w:b/>
          <w:bCs/>
        </w:rPr>
      </w:pPr>
    </w:p>
    <w:p w14:paraId="5CB569DD" w14:textId="77777777"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COA Circular No. 2020-006 dated January 31, </w:t>
      </w:r>
      <w:proofErr w:type="gramStart"/>
      <w:r w:rsidRPr="002560B8">
        <w:rPr>
          <w:rFonts w:ascii="Arial" w:hAnsi="Arial" w:cs="Arial"/>
        </w:rPr>
        <w:t>2020</w:t>
      </w:r>
      <w:proofErr w:type="gramEnd"/>
      <w:r w:rsidRPr="002560B8">
        <w:rPr>
          <w:rFonts w:ascii="Arial" w:hAnsi="Arial" w:cs="Arial"/>
        </w:rPr>
        <w:t xml:space="preserve"> provides the guidelines and procedures in the conduct of physical count of property, plant and equipment (PPE), recognition of PPE items found at station, and disposition for non-existing/missing PPE, items, for the one-time cleansing of PPE account balances of government agencies to establish PPE balances that are verifiable as to existence, condition and accountability. Thus:</w:t>
      </w:r>
    </w:p>
    <w:p w14:paraId="36AB2D76" w14:textId="77777777" w:rsidR="006F78C8" w:rsidRPr="002560B8" w:rsidRDefault="006F78C8" w:rsidP="00C8602F">
      <w:pPr>
        <w:autoSpaceDE w:val="0"/>
        <w:autoSpaceDN w:val="0"/>
        <w:adjustRightInd w:val="0"/>
        <w:spacing w:after="0" w:line="240" w:lineRule="auto"/>
        <w:jc w:val="both"/>
        <w:rPr>
          <w:rFonts w:ascii="Arial" w:hAnsi="Arial" w:cs="Arial"/>
        </w:rPr>
      </w:pPr>
    </w:p>
    <w:p w14:paraId="5FFBCA1A"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Each government agency shall conduct physical count of all its PPE, whether acquired through purchase or donation, including those constructed by administration and found at station (Section 5.1).</w:t>
      </w:r>
    </w:p>
    <w:p w14:paraId="5985372A" w14:textId="77777777" w:rsidR="006F78C8" w:rsidRPr="002560B8" w:rsidRDefault="006F78C8" w:rsidP="00C8602F">
      <w:pPr>
        <w:pStyle w:val="ListParagraph"/>
        <w:autoSpaceDE w:val="0"/>
        <w:autoSpaceDN w:val="0"/>
        <w:adjustRightInd w:val="0"/>
        <w:spacing w:after="0" w:line="240" w:lineRule="auto"/>
        <w:ind w:left="0"/>
        <w:contextualSpacing w:val="0"/>
        <w:jc w:val="both"/>
        <w:rPr>
          <w:rFonts w:ascii="Arial" w:hAnsi="Arial" w:cs="Arial"/>
          <w:i/>
          <w:iCs/>
        </w:rPr>
      </w:pPr>
    </w:p>
    <w:p w14:paraId="66A2196D"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The Head of the Agency shall create an Inventory Committee composed of adequate number of members to be able to complete the physical inventory in three months or less. The Inventory Committee shall have at least one member each from the Accounting and Property Divisions/Units of the agency (Section 5.2).</w:t>
      </w:r>
    </w:p>
    <w:p w14:paraId="73B65C43"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35FE653C"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The members of the Inventory Committee shall be temporarily relieved of all their regular duties to devote their full time in the conduct of the physical inventory taking until, the same is completed (Section 5.3).</w:t>
      </w:r>
    </w:p>
    <w:p w14:paraId="7B7E820A"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3F4FB245"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The entire inventory taking shall be witnessed by the Commission on Audit (COA) Auditor. The Audit Team Leader and/or any of his/her audit team members may be assigned for the purpose (Section 5.4).</w:t>
      </w:r>
    </w:p>
    <w:p w14:paraId="6F76C5A0"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3A886CAF"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The Inventory Committee shall be responsible for the actual count to ascertain the existence, completeness and condition of all PPEs owned by the government agency (Section 5.8).</w:t>
      </w:r>
    </w:p>
    <w:p w14:paraId="1EBE3C3C"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0319884B"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t>In coordination with the Property Division/Unit, the Inventory Committee shall plan/strategize on how to conduct and complete the physical inventory within the prescribed period. It shall prepare a Physical Inventory Plan (PIP) containing, at the least, the specific assignments/duties of the Committee members, the cut-off date and a schedule specifying the dates and locations of the inventory taking activities from start up to the targeted completion of the physical inventory (Section 5.9).</w:t>
      </w:r>
    </w:p>
    <w:p w14:paraId="058E4518"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3DFD64C4"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iCs/>
        </w:rPr>
      </w:pPr>
      <w:r w:rsidRPr="002560B8">
        <w:rPr>
          <w:rFonts w:ascii="Arial" w:hAnsi="Arial" w:cs="Arial"/>
          <w:i/>
          <w:iCs/>
        </w:rPr>
        <w:lastRenderedPageBreak/>
        <w:t>The Inventory Committee shall submit the approved PIP to the COA Audit Team at least ten (10) calendar days before the scheduled start of inventory taking activities (Section 5.11).</w:t>
      </w:r>
    </w:p>
    <w:p w14:paraId="3D0F82C5" w14:textId="77777777" w:rsidR="006F78C8" w:rsidRPr="002560B8" w:rsidRDefault="006F78C8" w:rsidP="00C8602F">
      <w:pPr>
        <w:autoSpaceDE w:val="0"/>
        <w:autoSpaceDN w:val="0"/>
        <w:adjustRightInd w:val="0"/>
        <w:spacing w:after="0" w:line="240" w:lineRule="auto"/>
        <w:jc w:val="both"/>
        <w:rPr>
          <w:rFonts w:ascii="Arial" w:hAnsi="Arial" w:cs="Arial"/>
          <w:i/>
          <w:iCs/>
        </w:rPr>
      </w:pPr>
    </w:p>
    <w:p w14:paraId="17188660" w14:textId="77777777" w:rsidR="006F78C8" w:rsidRPr="002560B8" w:rsidRDefault="006F78C8" w:rsidP="005A4D0E">
      <w:pPr>
        <w:pStyle w:val="ListParagraph"/>
        <w:numPr>
          <w:ilvl w:val="0"/>
          <w:numId w:val="35"/>
        </w:numPr>
        <w:autoSpaceDE w:val="0"/>
        <w:autoSpaceDN w:val="0"/>
        <w:adjustRightInd w:val="0"/>
        <w:spacing w:after="0" w:line="240" w:lineRule="auto"/>
        <w:contextualSpacing w:val="0"/>
        <w:jc w:val="both"/>
        <w:rPr>
          <w:rFonts w:ascii="Arial" w:hAnsi="Arial" w:cs="Arial"/>
          <w:i/>
        </w:rPr>
      </w:pPr>
      <w:r w:rsidRPr="002560B8">
        <w:rPr>
          <w:rFonts w:ascii="Arial" w:hAnsi="Arial" w:cs="Arial"/>
          <w:i/>
          <w:iCs/>
        </w:rPr>
        <w:t xml:space="preserve">Property records shall be updated based on the results of the physical inventory and reconciled with accounting records to come up with the reconciled balances of PPE </w:t>
      </w:r>
      <w:r w:rsidRPr="002560B8">
        <w:rPr>
          <w:rFonts w:ascii="Arial" w:hAnsi="Arial" w:cs="Arial"/>
          <w:i/>
        </w:rPr>
        <w:t>accounts to be considered as the correct balance of the agency’s PPE (Section 5.12).</w:t>
      </w:r>
    </w:p>
    <w:p w14:paraId="22E7DD4E" w14:textId="77777777" w:rsidR="006F78C8" w:rsidRPr="002560B8" w:rsidRDefault="006F78C8" w:rsidP="00C8602F">
      <w:pPr>
        <w:autoSpaceDE w:val="0"/>
        <w:autoSpaceDN w:val="0"/>
        <w:adjustRightInd w:val="0"/>
        <w:spacing w:after="0" w:line="240" w:lineRule="auto"/>
        <w:jc w:val="both"/>
        <w:rPr>
          <w:rFonts w:ascii="Arial" w:hAnsi="Arial" w:cs="Arial"/>
        </w:rPr>
      </w:pPr>
    </w:p>
    <w:p w14:paraId="3421B74D" w14:textId="77777777"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rPr>
      </w:pPr>
      <w:proofErr w:type="spellStart"/>
      <w:r w:rsidRPr="002560B8">
        <w:rPr>
          <w:rFonts w:ascii="Arial" w:hAnsi="Arial" w:cs="Arial"/>
        </w:rPr>
        <w:t>Kolambugan</w:t>
      </w:r>
      <w:proofErr w:type="spellEnd"/>
      <w:r w:rsidRPr="002560B8">
        <w:rPr>
          <w:rFonts w:ascii="Arial" w:hAnsi="Arial" w:cs="Arial"/>
        </w:rPr>
        <w:t xml:space="preserve"> Water District’s property, plant and equipment </w:t>
      </w:r>
      <w:r w:rsidR="00E76F07" w:rsidRPr="002560B8">
        <w:rPr>
          <w:rFonts w:ascii="Arial" w:hAnsi="Arial" w:cs="Arial"/>
        </w:rPr>
        <w:t>constitute</w:t>
      </w:r>
      <w:r w:rsidR="000F75B0" w:rsidRPr="002560B8">
        <w:rPr>
          <w:rFonts w:ascii="Arial" w:hAnsi="Arial" w:cs="Arial"/>
        </w:rPr>
        <w:t xml:space="preserve"> 69.16</w:t>
      </w:r>
      <w:r w:rsidRPr="002560B8">
        <w:rPr>
          <w:rFonts w:ascii="Arial" w:hAnsi="Arial" w:cs="Arial"/>
        </w:rPr>
        <w:t xml:space="preserve">% percent of its total assets with net carrying amount of P11,121,058.80 as of December 31, 2021. However, validation on prior year’s audit recommendation on the one-time cleansing of these assets revealed that the KWD failed to complete its procedures of the physical counts, recognition of PPE items found at </w:t>
      </w:r>
      <w:r w:rsidR="00427558" w:rsidRPr="002560B8">
        <w:rPr>
          <w:rFonts w:ascii="Arial" w:hAnsi="Arial" w:cs="Arial"/>
        </w:rPr>
        <w:t>station</w:t>
      </w:r>
      <w:r w:rsidRPr="002560B8">
        <w:rPr>
          <w:rFonts w:ascii="Arial" w:hAnsi="Arial" w:cs="Arial"/>
        </w:rPr>
        <w:t xml:space="preserve"> and disposition for non-existing, missing, and unserviceable PPE items in compliance with the regulation. Hence, KWD was not able to come up with the complete reconciled balances to be considered as the correct balances of the water district’s PPE.</w:t>
      </w:r>
    </w:p>
    <w:p w14:paraId="0C81E722" w14:textId="77777777" w:rsidR="0033028D" w:rsidRPr="002560B8" w:rsidRDefault="0033028D" w:rsidP="00C8602F">
      <w:pPr>
        <w:autoSpaceDE w:val="0"/>
        <w:autoSpaceDN w:val="0"/>
        <w:adjustRightInd w:val="0"/>
        <w:spacing w:after="0" w:line="240" w:lineRule="auto"/>
        <w:jc w:val="both"/>
        <w:rPr>
          <w:rFonts w:ascii="Arial" w:hAnsi="Arial" w:cs="Arial"/>
        </w:rPr>
      </w:pPr>
    </w:p>
    <w:p w14:paraId="6E8CB4E0" w14:textId="77777777"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This observation was a reiteration of prior year’s audit observation but not implemented by the </w:t>
      </w:r>
      <w:proofErr w:type="gramStart"/>
      <w:r w:rsidRPr="002560B8">
        <w:rPr>
          <w:rFonts w:ascii="Arial" w:hAnsi="Arial" w:cs="Arial"/>
        </w:rPr>
        <w:t>District</w:t>
      </w:r>
      <w:proofErr w:type="gramEnd"/>
      <w:r w:rsidRPr="002560B8">
        <w:rPr>
          <w:rFonts w:ascii="Arial" w:hAnsi="Arial" w:cs="Arial"/>
        </w:rPr>
        <w:t xml:space="preserve">. Upon inquiry with the </w:t>
      </w:r>
      <w:r w:rsidR="00427558" w:rsidRPr="002560B8">
        <w:rPr>
          <w:rFonts w:ascii="Arial" w:hAnsi="Arial" w:cs="Arial"/>
        </w:rPr>
        <w:t>Accounting</w:t>
      </w:r>
      <w:r w:rsidRPr="002560B8">
        <w:rPr>
          <w:rFonts w:ascii="Arial" w:hAnsi="Arial" w:cs="Arial"/>
        </w:rPr>
        <w:t xml:space="preserve"> Unit, it was revealed that though they conducted a physical count of PPE on </w:t>
      </w:r>
      <w:r w:rsidR="000F75B0" w:rsidRPr="002560B8">
        <w:rPr>
          <w:rFonts w:ascii="Arial" w:hAnsi="Arial" w:cs="Arial"/>
        </w:rPr>
        <w:t xml:space="preserve">April </w:t>
      </w:r>
      <w:proofErr w:type="gramStart"/>
      <w:r w:rsidR="000F75B0" w:rsidRPr="002560B8">
        <w:rPr>
          <w:rFonts w:ascii="Arial" w:hAnsi="Arial" w:cs="Arial"/>
        </w:rPr>
        <w:t>2022</w:t>
      </w:r>
      <w:proofErr w:type="gramEnd"/>
      <w:r w:rsidRPr="002560B8">
        <w:rPr>
          <w:rFonts w:ascii="Arial" w:hAnsi="Arial" w:cs="Arial"/>
        </w:rPr>
        <w:t xml:space="preserve"> but it was not for the one-time cleansing as required in the COA Circular No. 2020-006 and recommended by the previous Audit Team. The said physical count conducted was just for the annual inventory count required for reporting purposes and that there are still unserviceable and obsolete PPEs on the record but not yet disposed of. The said physical count was also based on the records of the inventory listing of the accounting unit and conducted by the Accounting Processor, Property </w:t>
      </w:r>
      <w:proofErr w:type="gramStart"/>
      <w:r w:rsidRPr="002560B8">
        <w:rPr>
          <w:rFonts w:ascii="Arial" w:hAnsi="Arial" w:cs="Arial"/>
        </w:rPr>
        <w:t>Custodian</w:t>
      </w:r>
      <w:proofErr w:type="gramEnd"/>
      <w:r w:rsidRPr="002560B8">
        <w:rPr>
          <w:rFonts w:ascii="Arial" w:hAnsi="Arial" w:cs="Arial"/>
        </w:rPr>
        <w:t xml:space="preserve"> and a job order personnel. </w:t>
      </w:r>
    </w:p>
    <w:p w14:paraId="2703F80D" w14:textId="77777777" w:rsidR="006F78C8" w:rsidRPr="002560B8" w:rsidRDefault="006F78C8" w:rsidP="00C8602F">
      <w:pPr>
        <w:autoSpaceDE w:val="0"/>
        <w:autoSpaceDN w:val="0"/>
        <w:adjustRightInd w:val="0"/>
        <w:spacing w:after="0" w:line="240" w:lineRule="auto"/>
        <w:jc w:val="both"/>
        <w:rPr>
          <w:rFonts w:ascii="Arial" w:hAnsi="Arial" w:cs="Arial"/>
        </w:rPr>
      </w:pPr>
    </w:p>
    <w:p w14:paraId="5E4FDC2B" w14:textId="2ED4A80A"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Physical inventory taking is mandatory to prove the recorded PPE’s existence, completeness, and valuation. Through this process the Inventory Committee will be able to determine the real condition of the </w:t>
      </w:r>
      <w:proofErr w:type="gramStart"/>
      <w:r w:rsidRPr="002560B8">
        <w:rPr>
          <w:rFonts w:ascii="Arial" w:hAnsi="Arial" w:cs="Arial"/>
        </w:rPr>
        <w:t>District’s</w:t>
      </w:r>
      <w:proofErr w:type="gramEnd"/>
      <w:r w:rsidRPr="002560B8">
        <w:rPr>
          <w:rFonts w:ascii="Arial" w:hAnsi="Arial" w:cs="Arial"/>
        </w:rPr>
        <w:t xml:space="preserve"> properties. They will be able to determine the real condition of the </w:t>
      </w:r>
      <w:proofErr w:type="gramStart"/>
      <w:r w:rsidRPr="002560B8">
        <w:rPr>
          <w:rFonts w:ascii="Arial" w:hAnsi="Arial" w:cs="Arial"/>
        </w:rPr>
        <w:t>District’s</w:t>
      </w:r>
      <w:proofErr w:type="gramEnd"/>
      <w:r w:rsidRPr="002560B8">
        <w:rPr>
          <w:rFonts w:ascii="Arial" w:hAnsi="Arial" w:cs="Arial"/>
        </w:rPr>
        <w:t xml:space="preserve"> properties. They will be able to identify unserviceable and obsolete properties before finally disposing the same. Moreover, properties that were already missing will be noted to determine early on the </w:t>
      </w:r>
      <w:r w:rsidR="0033622C" w:rsidRPr="002560B8">
        <w:rPr>
          <w:rFonts w:ascii="Arial" w:hAnsi="Arial" w:cs="Arial"/>
        </w:rPr>
        <w:t>persons</w:t>
      </w:r>
      <w:r w:rsidRPr="002560B8">
        <w:rPr>
          <w:rFonts w:ascii="Arial" w:hAnsi="Arial" w:cs="Arial"/>
        </w:rPr>
        <w:t xml:space="preserve"> responsible. Only after the complete physical inventory-taking of the </w:t>
      </w:r>
      <w:proofErr w:type="gramStart"/>
      <w:r w:rsidRPr="002560B8">
        <w:rPr>
          <w:rFonts w:ascii="Arial" w:hAnsi="Arial" w:cs="Arial"/>
        </w:rPr>
        <w:t>District’s</w:t>
      </w:r>
      <w:proofErr w:type="gramEnd"/>
      <w:r w:rsidRPr="002560B8">
        <w:rPr>
          <w:rFonts w:ascii="Arial" w:hAnsi="Arial" w:cs="Arial"/>
        </w:rPr>
        <w:t xml:space="preserve"> reported PPE can one ascertain the correctness of its valuation.</w:t>
      </w:r>
    </w:p>
    <w:p w14:paraId="38BE4878" w14:textId="77777777" w:rsidR="006F78C8" w:rsidRPr="002560B8" w:rsidRDefault="006F78C8" w:rsidP="00C8602F">
      <w:pPr>
        <w:autoSpaceDE w:val="0"/>
        <w:autoSpaceDN w:val="0"/>
        <w:adjustRightInd w:val="0"/>
        <w:spacing w:after="0" w:line="240" w:lineRule="auto"/>
        <w:jc w:val="both"/>
        <w:rPr>
          <w:rFonts w:ascii="Arial" w:hAnsi="Arial" w:cs="Arial"/>
        </w:rPr>
      </w:pPr>
    </w:p>
    <w:p w14:paraId="76EEFE2E" w14:textId="77777777"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In view of the failure of the </w:t>
      </w:r>
      <w:proofErr w:type="gramStart"/>
      <w:r w:rsidRPr="002560B8">
        <w:rPr>
          <w:rFonts w:ascii="Arial" w:hAnsi="Arial" w:cs="Arial"/>
        </w:rPr>
        <w:t>District</w:t>
      </w:r>
      <w:proofErr w:type="gramEnd"/>
      <w:r w:rsidRPr="002560B8">
        <w:rPr>
          <w:rFonts w:ascii="Arial" w:hAnsi="Arial" w:cs="Arial"/>
        </w:rPr>
        <w:t xml:space="preserve"> to comply with the guidelines and procedures in the conduct of physical count of PPE for the one-time cleansing of PPE account balances of government agencies, the existence, completeness and valuation of the PPE accounts in the Financial Statements cannot be ascertained.</w:t>
      </w:r>
    </w:p>
    <w:p w14:paraId="499A1BB4" w14:textId="77777777" w:rsidR="006F78C8" w:rsidRPr="002560B8" w:rsidRDefault="006F78C8" w:rsidP="00C8602F">
      <w:pPr>
        <w:autoSpaceDE w:val="0"/>
        <w:autoSpaceDN w:val="0"/>
        <w:adjustRightInd w:val="0"/>
        <w:spacing w:after="0" w:line="240" w:lineRule="auto"/>
        <w:jc w:val="both"/>
        <w:rPr>
          <w:rFonts w:ascii="Arial" w:hAnsi="Arial" w:cs="Arial"/>
        </w:rPr>
      </w:pPr>
    </w:p>
    <w:p w14:paraId="71114902" w14:textId="77777777" w:rsidR="006F78C8" w:rsidRPr="002560B8" w:rsidRDefault="006F78C8" w:rsidP="005A4D0E">
      <w:pPr>
        <w:pStyle w:val="ListParagraph"/>
        <w:numPr>
          <w:ilvl w:val="1"/>
          <w:numId w:val="34"/>
        </w:numPr>
        <w:autoSpaceDE w:val="0"/>
        <w:autoSpaceDN w:val="0"/>
        <w:adjustRightInd w:val="0"/>
        <w:spacing w:after="0" w:line="240" w:lineRule="auto"/>
        <w:ind w:left="1080" w:hanging="720"/>
        <w:jc w:val="both"/>
        <w:rPr>
          <w:rFonts w:ascii="Arial" w:hAnsi="Arial" w:cs="Arial"/>
          <w:b/>
          <w:bCs/>
        </w:rPr>
      </w:pPr>
      <w:r w:rsidRPr="002560B8">
        <w:rPr>
          <w:rFonts w:ascii="Arial" w:hAnsi="Arial" w:cs="Arial"/>
          <w:b/>
          <w:bCs/>
        </w:rPr>
        <w:t>We recommend</w:t>
      </w:r>
      <w:r w:rsidR="00BB69CA" w:rsidRPr="002560B8">
        <w:rPr>
          <w:rFonts w:ascii="Arial" w:hAnsi="Arial" w:cs="Arial"/>
          <w:b/>
          <w:bCs/>
        </w:rPr>
        <w:t>ed</w:t>
      </w:r>
      <w:r w:rsidRPr="002560B8">
        <w:rPr>
          <w:rFonts w:ascii="Arial" w:hAnsi="Arial" w:cs="Arial"/>
          <w:b/>
          <w:bCs/>
        </w:rPr>
        <w:t xml:space="preserve"> the management to:</w:t>
      </w:r>
    </w:p>
    <w:p w14:paraId="648E79A1" w14:textId="77777777" w:rsidR="006F78C8" w:rsidRPr="002560B8" w:rsidRDefault="006F78C8" w:rsidP="005A4D0E">
      <w:pPr>
        <w:pStyle w:val="ListParagraph"/>
        <w:numPr>
          <w:ilvl w:val="0"/>
          <w:numId w:val="36"/>
        </w:numPr>
        <w:autoSpaceDE w:val="0"/>
        <w:autoSpaceDN w:val="0"/>
        <w:adjustRightInd w:val="0"/>
        <w:spacing w:after="0" w:line="240" w:lineRule="auto"/>
        <w:ind w:left="1440"/>
        <w:contextualSpacing w:val="0"/>
        <w:jc w:val="both"/>
        <w:rPr>
          <w:rFonts w:ascii="Arial" w:hAnsi="Arial" w:cs="Arial"/>
          <w:b/>
          <w:bCs/>
        </w:rPr>
      </w:pPr>
      <w:r w:rsidRPr="002560B8">
        <w:rPr>
          <w:rFonts w:ascii="Arial" w:hAnsi="Arial" w:cs="Arial"/>
          <w:b/>
          <w:bCs/>
        </w:rPr>
        <w:t>Immediately act and comply with the guidelines and procedures set forth by COA Circular No. 2020-006 on inventory taking, recognition of those found at station and disposition for non-existing/missing PPE items for the one-time cleansing of PPE accounts to establish its balances.</w:t>
      </w:r>
    </w:p>
    <w:p w14:paraId="6065C936" w14:textId="77777777" w:rsidR="006F78C8" w:rsidRPr="002560B8" w:rsidRDefault="006F78C8" w:rsidP="005A4D0E">
      <w:pPr>
        <w:pStyle w:val="ListParagraph"/>
        <w:numPr>
          <w:ilvl w:val="0"/>
          <w:numId w:val="36"/>
        </w:numPr>
        <w:autoSpaceDE w:val="0"/>
        <w:autoSpaceDN w:val="0"/>
        <w:adjustRightInd w:val="0"/>
        <w:spacing w:after="0" w:line="240" w:lineRule="auto"/>
        <w:ind w:left="1440"/>
        <w:contextualSpacing w:val="0"/>
        <w:jc w:val="both"/>
        <w:rPr>
          <w:rFonts w:ascii="Arial" w:hAnsi="Arial" w:cs="Arial"/>
          <w:b/>
          <w:bCs/>
        </w:rPr>
      </w:pPr>
      <w:r w:rsidRPr="002560B8">
        <w:rPr>
          <w:rFonts w:ascii="Arial" w:hAnsi="Arial" w:cs="Arial"/>
          <w:b/>
          <w:bCs/>
        </w:rPr>
        <w:lastRenderedPageBreak/>
        <w:t>If possible, hire an employee to assist in the performance of the inventory-taking, bookkeeping, and accounting for the immediate implementation of the physical count.</w:t>
      </w:r>
    </w:p>
    <w:p w14:paraId="3BE4F8A1" w14:textId="77777777" w:rsidR="00D33537" w:rsidRPr="002560B8" w:rsidRDefault="00D33537" w:rsidP="00C8602F">
      <w:pPr>
        <w:pStyle w:val="ListParagraph"/>
        <w:spacing w:after="0" w:line="240" w:lineRule="auto"/>
        <w:ind w:left="0"/>
        <w:rPr>
          <w:rFonts w:ascii="Arial" w:hAnsi="Arial" w:cs="Arial"/>
        </w:rPr>
      </w:pPr>
    </w:p>
    <w:p w14:paraId="604589C4" w14:textId="33D8D1D4" w:rsidR="00D33537" w:rsidRPr="002560B8" w:rsidRDefault="00C14EF3" w:rsidP="005A4D0E">
      <w:pPr>
        <w:autoSpaceDE w:val="0"/>
        <w:autoSpaceDN w:val="0"/>
        <w:adjustRightInd w:val="0"/>
        <w:spacing w:after="0" w:line="240" w:lineRule="auto"/>
        <w:ind w:left="360"/>
        <w:jc w:val="both"/>
        <w:rPr>
          <w:rFonts w:ascii="Arial" w:eastAsia="Calibri" w:hAnsi="Arial" w:cs="Arial"/>
          <w:b/>
        </w:rPr>
      </w:pPr>
      <w:r w:rsidRPr="002560B8">
        <w:rPr>
          <w:rFonts w:ascii="Arial" w:eastAsia="Calibri" w:hAnsi="Arial" w:cs="Arial"/>
          <w:b/>
        </w:rPr>
        <w:t xml:space="preserve">Management </w:t>
      </w:r>
      <w:r w:rsidR="004E2A0F" w:rsidRPr="002560B8">
        <w:rPr>
          <w:rFonts w:ascii="Arial" w:eastAsia="Calibri" w:hAnsi="Arial" w:cs="Arial"/>
          <w:b/>
        </w:rPr>
        <w:t>C</w:t>
      </w:r>
      <w:r w:rsidRPr="002560B8">
        <w:rPr>
          <w:rFonts w:ascii="Arial" w:eastAsia="Calibri" w:hAnsi="Arial" w:cs="Arial"/>
          <w:b/>
        </w:rPr>
        <w:t>omment</w:t>
      </w:r>
      <w:r w:rsidR="004E2A0F" w:rsidRPr="002560B8">
        <w:rPr>
          <w:rFonts w:ascii="Arial" w:eastAsia="Calibri" w:hAnsi="Arial" w:cs="Arial"/>
          <w:b/>
        </w:rPr>
        <w:t>/s</w:t>
      </w:r>
      <w:r w:rsidR="00D33537" w:rsidRPr="002560B8">
        <w:rPr>
          <w:rFonts w:ascii="Arial" w:eastAsia="Calibri" w:hAnsi="Arial" w:cs="Arial"/>
          <w:b/>
        </w:rPr>
        <w:t>:</w:t>
      </w:r>
    </w:p>
    <w:p w14:paraId="66C2FCEB" w14:textId="77777777" w:rsidR="00D33537" w:rsidRPr="002560B8" w:rsidRDefault="00D33537" w:rsidP="00C8602F">
      <w:pPr>
        <w:autoSpaceDE w:val="0"/>
        <w:autoSpaceDN w:val="0"/>
        <w:adjustRightInd w:val="0"/>
        <w:spacing w:after="0" w:line="240" w:lineRule="auto"/>
        <w:jc w:val="both"/>
        <w:rPr>
          <w:rFonts w:ascii="Arial" w:eastAsia="Calibri" w:hAnsi="Arial" w:cs="Arial"/>
          <w:b/>
        </w:rPr>
      </w:pPr>
    </w:p>
    <w:p w14:paraId="616D9F9B" w14:textId="77777777" w:rsidR="000F75B0" w:rsidRPr="002560B8" w:rsidRDefault="00D33537" w:rsidP="005A4D0E">
      <w:pPr>
        <w:pStyle w:val="ListParagraph"/>
        <w:numPr>
          <w:ilvl w:val="1"/>
          <w:numId w:val="34"/>
        </w:numPr>
        <w:autoSpaceDE w:val="0"/>
        <w:autoSpaceDN w:val="0"/>
        <w:adjustRightInd w:val="0"/>
        <w:spacing w:after="0" w:line="240" w:lineRule="auto"/>
        <w:ind w:left="1080" w:hanging="720"/>
        <w:jc w:val="both"/>
        <w:rPr>
          <w:rFonts w:ascii="Arial" w:eastAsia="Calibri" w:hAnsi="Arial" w:cs="Arial"/>
        </w:rPr>
      </w:pPr>
      <w:r w:rsidRPr="002560B8">
        <w:rPr>
          <w:rFonts w:ascii="Arial" w:eastAsia="Calibri" w:hAnsi="Arial" w:cs="Arial"/>
        </w:rPr>
        <w:t xml:space="preserve">The management will comply with the guidelines and procedures set forth by COA Circular No. 2020-006 on inventory taking. The property custodian will prepare the inventory plan and schedule the one-time cleansing </w:t>
      </w:r>
      <w:proofErr w:type="gramStart"/>
      <w:r w:rsidRPr="002560B8">
        <w:rPr>
          <w:rFonts w:ascii="Arial" w:eastAsia="Calibri" w:hAnsi="Arial" w:cs="Arial"/>
        </w:rPr>
        <w:t>on</w:t>
      </w:r>
      <w:proofErr w:type="gramEnd"/>
      <w:r w:rsidRPr="002560B8">
        <w:rPr>
          <w:rFonts w:ascii="Arial" w:eastAsia="Calibri" w:hAnsi="Arial" w:cs="Arial"/>
        </w:rPr>
        <w:t xml:space="preserve"> August 2023.</w:t>
      </w:r>
    </w:p>
    <w:p w14:paraId="4590EE27" w14:textId="7A218DC8" w:rsidR="00113A18" w:rsidRPr="002560B8" w:rsidRDefault="00113A18" w:rsidP="00C8602F">
      <w:pPr>
        <w:autoSpaceDE w:val="0"/>
        <w:autoSpaceDN w:val="0"/>
        <w:adjustRightInd w:val="0"/>
        <w:spacing w:after="0" w:line="240" w:lineRule="auto"/>
        <w:jc w:val="both"/>
        <w:rPr>
          <w:rFonts w:ascii="Arial" w:eastAsia="Calibri" w:hAnsi="Arial" w:cs="Arial"/>
        </w:rPr>
      </w:pPr>
    </w:p>
    <w:p w14:paraId="744935CA" w14:textId="37A17FD8" w:rsidR="00D84660" w:rsidRPr="002560B8" w:rsidRDefault="00D84660" w:rsidP="00C8602F">
      <w:pPr>
        <w:autoSpaceDE w:val="0"/>
        <w:autoSpaceDN w:val="0"/>
        <w:adjustRightInd w:val="0"/>
        <w:spacing w:after="0" w:line="240" w:lineRule="auto"/>
        <w:jc w:val="both"/>
        <w:rPr>
          <w:rFonts w:ascii="Arial" w:eastAsia="Calibri" w:hAnsi="Arial" w:cs="Arial"/>
        </w:rPr>
      </w:pPr>
    </w:p>
    <w:p w14:paraId="49B245E1" w14:textId="47B4681E" w:rsidR="00D84660" w:rsidRPr="002560B8" w:rsidRDefault="00D84660" w:rsidP="00C8602F">
      <w:pPr>
        <w:autoSpaceDE w:val="0"/>
        <w:autoSpaceDN w:val="0"/>
        <w:adjustRightInd w:val="0"/>
        <w:spacing w:after="0" w:line="240" w:lineRule="auto"/>
        <w:jc w:val="both"/>
        <w:rPr>
          <w:rFonts w:ascii="Arial" w:eastAsia="Calibri" w:hAnsi="Arial" w:cs="Arial"/>
          <w:i/>
          <w:iCs/>
          <w:u w:val="single"/>
        </w:rPr>
      </w:pPr>
      <w:r w:rsidRPr="002560B8">
        <w:rPr>
          <w:rFonts w:ascii="Arial" w:eastAsia="Calibri" w:hAnsi="Arial" w:cs="Arial"/>
          <w:i/>
          <w:iCs/>
          <w:u w:val="single"/>
        </w:rPr>
        <w:t>Accounts Receivable</w:t>
      </w:r>
    </w:p>
    <w:p w14:paraId="588E442C" w14:textId="77777777" w:rsidR="00D84660" w:rsidRPr="002560B8" w:rsidRDefault="00D84660" w:rsidP="00C8602F">
      <w:pPr>
        <w:autoSpaceDE w:val="0"/>
        <w:autoSpaceDN w:val="0"/>
        <w:adjustRightInd w:val="0"/>
        <w:spacing w:after="0" w:line="240" w:lineRule="auto"/>
        <w:jc w:val="both"/>
        <w:rPr>
          <w:rFonts w:ascii="Arial" w:eastAsia="Calibri" w:hAnsi="Arial" w:cs="Arial"/>
        </w:rPr>
      </w:pPr>
    </w:p>
    <w:p w14:paraId="640D16C6" w14:textId="77777777" w:rsidR="00113A18" w:rsidRPr="002560B8" w:rsidRDefault="00113A18" w:rsidP="005A4D0E">
      <w:pPr>
        <w:pStyle w:val="ListParagraph"/>
        <w:numPr>
          <w:ilvl w:val="0"/>
          <w:numId w:val="33"/>
        </w:numPr>
        <w:autoSpaceDE w:val="0"/>
        <w:autoSpaceDN w:val="0"/>
        <w:adjustRightInd w:val="0"/>
        <w:spacing w:after="0" w:line="240" w:lineRule="auto"/>
        <w:jc w:val="both"/>
        <w:rPr>
          <w:rFonts w:ascii="Arial" w:hAnsi="Arial" w:cs="Arial"/>
          <w:b/>
          <w:bCs/>
        </w:rPr>
      </w:pPr>
      <w:r w:rsidRPr="002560B8">
        <w:rPr>
          <w:rFonts w:ascii="Arial" w:hAnsi="Arial" w:cs="Arial"/>
          <w:b/>
          <w:bCs/>
        </w:rPr>
        <w:t xml:space="preserve">The dormant accounts receivable that </w:t>
      </w:r>
      <w:proofErr w:type="gramStart"/>
      <w:r w:rsidRPr="002560B8">
        <w:rPr>
          <w:rFonts w:ascii="Arial" w:hAnsi="Arial" w:cs="Arial"/>
          <w:b/>
          <w:bCs/>
        </w:rPr>
        <w:t>have</w:t>
      </w:r>
      <w:proofErr w:type="gramEnd"/>
      <w:r w:rsidRPr="002560B8">
        <w:rPr>
          <w:rFonts w:ascii="Arial" w:hAnsi="Arial" w:cs="Arial"/>
          <w:b/>
          <w:bCs/>
        </w:rPr>
        <w:t xml:space="preserve"> been outstanding for more than ten (10) years amounting to P69,147.10 were still carried in the books as of December 31, 2022, contrary to COA Circular No. 2016-005 dated December 19, 2016, thereby affecting the accuracy and validity of the reported Accounts Receivable account in the Financial Statements as at year-end.</w:t>
      </w:r>
    </w:p>
    <w:p w14:paraId="652F8424" w14:textId="77777777" w:rsidR="00113A18" w:rsidRPr="002560B8" w:rsidRDefault="00113A18" w:rsidP="00C8602F">
      <w:pPr>
        <w:autoSpaceDE w:val="0"/>
        <w:autoSpaceDN w:val="0"/>
        <w:adjustRightInd w:val="0"/>
        <w:spacing w:after="0" w:line="240" w:lineRule="auto"/>
        <w:jc w:val="both"/>
        <w:rPr>
          <w:rFonts w:ascii="Arial" w:hAnsi="Arial" w:cs="Arial"/>
          <w:b/>
          <w:bCs/>
        </w:rPr>
      </w:pPr>
    </w:p>
    <w:p w14:paraId="6AED4D97" w14:textId="77777777" w:rsidR="00113A18" w:rsidRPr="002560B8" w:rsidRDefault="00113A18" w:rsidP="007727F4">
      <w:pPr>
        <w:pStyle w:val="ListParagraph"/>
        <w:numPr>
          <w:ilvl w:val="1"/>
          <w:numId w:val="33"/>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COA Circular No. 2016-005 dated December 19, </w:t>
      </w:r>
      <w:proofErr w:type="gramStart"/>
      <w:r w:rsidRPr="002560B8">
        <w:rPr>
          <w:rFonts w:ascii="Arial" w:hAnsi="Arial" w:cs="Arial"/>
        </w:rPr>
        <w:t>2016</w:t>
      </w:r>
      <w:proofErr w:type="gramEnd"/>
      <w:r w:rsidRPr="002560B8">
        <w:rPr>
          <w:rFonts w:ascii="Arial" w:hAnsi="Arial" w:cs="Arial"/>
        </w:rPr>
        <w:t xml:space="preserve"> provides the guidelines and procedures on the write-off of dormant receivable accounts, among others. Item 5.4 thereof provides that receivables are said to be dormant if the balances of which have remained inactive or non-moving in the books of accounts for ten years or more and where settlement/collectability could no longer be ascertained. The procedures on how to request for write off are as follows:</w:t>
      </w:r>
    </w:p>
    <w:p w14:paraId="2CC68501" w14:textId="77777777" w:rsidR="00113A18" w:rsidRPr="002560B8" w:rsidRDefault="00113A18" w:rsidP="00C8602F">
      <w:pPr>
        <w:pStyle w:val="ListParagraph"/>
        <w:autoSpaceDE w:val="0"/>
        <w:autoSpaceDN w:val="0"/>
        <w:adjustRightInd w:val="0"/>
        <w:spacing w:after="0" w:line="240" w:lineRule="auto"/>
        <w:ind w:left="0"/>
        <w:jc w:val="both"/>
        <w:rPr>
          <w:rFonts w:ascii="Arial" w:hAnsi="Arial" w:cs="Arial"/>
        </w:rPr>
      </w:pPr>
    </w:p>
    <w:p w14:paraId="56E9479C" w14:textId="77777777" w:rsidR="00113A18" w:rsidRPr="002560B8" w:rsidRDefault="00113A18" w:rsidP="007727F4">
      <w:pPr>
        <w:pStyle w:val="ListParagraph"/>
        <w:autoSpaceDE w:val="0"/>
        <w:autoSpaceDN w:val="0"/>
        <w:adjustRightInd w:val="0"/>
        <w:spacing w:after="0" w:line="240" w:lineRule="auto"/>
        <w:ind w:left="1080" w:hanging="360"/>
        <w:jc w:val="both"/>
        <w:rPr>
          <w:rFonts w:ascii="Arial" w:hAnsi="Arial" w:cs="Arial"/>
          <w:i/>
        </w:rPr>
      </w:pPr>
      <w:r w:rsidRPr="002560B8">
        <w:rPr>
          <w:rFonts w:ascii="Arial" w:hAnsi="Arial" w:cs="Arial"/>
          <w:i/>
        </w:rPr>
        <w:t xml:space="preserve">8.2 The Head of the government entity shall file the request for authority to write off dormant receivable accounts, xxx No filing fee is </w:t>
      </w:r>
      <w:proofErr w:type="gramStart"/>
      <w:r w:rsidRPr="002560B8">
        <w:rPr>
          <w:rFonts w:ascii="Arial" w:hAnsi="Arial" w:cs="Arial"/>
          <w:i/>
        </w:rPr>
        <w:t>required;</w:t>
      </w:r>
      <w:proofErr w:type="gramEnd"/>
    </w:p>
    <w:p w14:paraId="4E6D1A1E" w14:textId="77777777" w:rsidR="00113A18" w:rsidRPr="002560B8" w:rsidRDefault="00113A18" w:rsidP="007727F4">
      <w:pPr>
        <w:pStyle w:val="ListParagraph"/>
        <w:autoSpaceDE w:val="0"/>
        <w:autoSpaceDN w:val="0"/>
        <w:adjustRightInd w:val="0"/>
        <w:spacing w:after="0" w:line="240" w:lineRule="auto"/>
        <w:ind w:left="1080" w:hanging="360"/>
        <w:jc w:val="both"/>
        <w:rPr>
          <w:rFonts w:ascii="Arial" w:hAnsi="Arial" w:cs="Arial"/>
          <w:i/>
        </w:rPr>
      </w:pPr>
    </w:p>
    <w:p w14:paraId="4A8FC0B2" w14:textId="77777777" w:rsidR="00113A18" w:rsidRPr="002560B8" w:rsidRDefault="00113A18" w:rsidP="007727F4">
      <w:pPr>
        <w:pStyle w:val="ListParagraph"/>
        <w:autoSpaceDE w:val="0"/>
        <w:autoSpaceDN w:val="0"/>
        <w:adjustRightInd w:val="0"/>
        <w:spacing w:after="0" w:line="240" w:lineRule="auto"/>
        <w:ind w:left="1080" w:hanging="360"/>
        <w:jc w:val="both"/>
        <w:rPr>
          <w:rFonts w:ascii="Arial" w:hAnsi="Arial" w:cs="Arial"/>
          <w:i/>
        </w:rPr>
      </w:pPr>
      <w:r w:rsidRPr="002560B8">
        <w:rPr>
          <w:rFonts w:ascii="Arial" w:hAnsi="Arial" w:cs="Arial"/>
          <w:i/>
        </w:rPr>
        <w:t>8.3 The request shall be supported by the following documents:</w:t>
      </w:r>
    </w:p>
    <w:p w14:paraId="07E057AA" w14:textId="77777777" w:rsidR="00113A18" w:rsidRPr="002560B8" w:rsidRDefault="00113A18" w:rsidP="007727F4">
      <w:pPr>
        <w:pStyle w:val="ListParagraph"/>
        <w:autoSpaceDE w:val="0"/>
        <w:autoSpaceDN w:val="0"/>
        <w:adjustRightInd w:val="0"/>
        <w:spacing w:after="0" w:line="240" w:lineRule="auto"/>
        <w:ind w:left="1080" w:hanging="360"/>
        <w:jc w:val="both"/>
        <w:rPr>
          <w:rFonts w:ascii="Arial" w:hAnsi="Arial" w:cs="Arial"/>
          <w:i/>
        </w:rPr>
      </w:pPr>
    </w:p>
    <w:p w14:paraId="448FD6EB" w14:textId="77777777" w:rsidR="00113A18" w:rsidRPr="002560B8" w:rsidRDefault="00113A18" w:rsidP="007727F4">
      <w:pPr>
        <w:pStyle w:val="ListParagraph"/>
        <w:numPr>
          <w:ilvl w:val="0"/>
          <w:numId w:val="22"/>
        </w:numPr>
        <w:autoSpaceDE w:val="0"/>
        <w:autoSpaceDN w:val="0"/>
        <w:adjustRightInd w:val="0"/>
        <w:spacing w:after="0" w:line="240" w:lineRule="auto"/>
        <w:ind w:left="1440"/>
        <w:jc w:val="both"/>
        <w:rPr>
          <w:rFonts w:ascii="Arial" w:hAnsi="Arial" w:cs="Arial"/>
          <w:i/>
        </w:rPr>
      </w:pPr>
      <w:r w:rsidRPr="002560B8">
        <w:rPr>
          <w:rFonts w:ascii="Arial" w:hAnsi="Arial" w:cs="Arial"/>
          <w:i/>
        </w:rPr>
        <w:t xml:space="preserve">Schedule of dormant accounts by accountable officer/debtor/government entity and by account, certified by the accountant and approved by the Head of the government </w:t>
      </w:r>
      <w:proofErr w:type="gramStart"/>
      <w:r w:rsidRPr="002560B8">
        <w:rPr>
          <w:rFonts w:ascii="Arial" w:hAnsi="Arial" w:cs="Arial"/>
          <w:i/>
        </w:rPr>
        <w:t>entity;</w:t>
      </w:r>
      <w:proofErr w:type="gramEnd"/>
    </w:p>
    <w:p w14:paraId="5D34DE1F" w14:textId="77777777" w:rsidR="00113A18" w:rsidRPr="002560B8" w:rsidRDefault="00113A18" w:rsidP="007727F4">
      <w:pPr>
        <w:pStyle w:val="ListParagraph"/>
        <w:autoSpaceDE w:val="0"/>
        <w:autoSpaceDN w:val="0"/>
        <w:adjustRightInd w:val="0"/>
        <w:spacing w:after="0" w:line="240" w:lineRule="auto"/>
        <w:ind w:left="1080" w:hanging="360"/>
        <w:jc w:val="both"/>
        <w:rPr>
          <w:rFonts w:ascii="Arial" w:hAnsi="Arial" w:cs="Arial"/>
          <w:i/>
        </w:rPr>
      </w:pPr>
    </w:p>
    <w:p w14:paraId="503A228D" w14:textId="77777777" w:rsidR="00113A18" w:rsidRPr="002560B8" w:rsidRDefault="00113A18" w:rsidP="007727F4">
      <w:pPr>
        <w:pStyle w:val="ListParagraph"/>
        <w:numPr>
          <w:ilvl w:val="0"/>
          <w:numId w:val="22"/>
        </w:numPr>
        <w:autoSpaceDE w:val="0"/>
        <w:autoSpaceDN w:val="0"/>
        <w:adjustRightInd w:val="0"/>
        <w:spacing w:after="0" w:line="240" w:lineRule="auto"/>
        <w:ind w:left="1440"/>
        <w:jc w:val="both"/>
        <w:rPr>
          <w:rFonts w:ascii="Arial" w:hAnsi="Arial" w:cs="Arial"/>
          <w:i/>
        </w:rPr>
      </w:pPr>
      <w:r w:rsidRPr="002560B8">
        <w:rPr>
          <w:rFonts w:ascii="Arial" w:hAnsi="Arial" w:cs="Arial"/>
          <w:i/>
        </w:rPr>
        <w:t>Certified relevant documents validating the existence of the conditions, as applicable, such as:</w:t>
      </w:r>
    </w:p>
    <w:p w14:paraId="614C6C83" w14:textId="77777777" w:rsidR="00113A18" w:rsidRPr="002560B8" w:rsidRDefault="00113A18" w:rsidP="007727F4">
      <w:pPr>
        <w:pStyle w:val="ListParagraph"/>
        <w:spacing w:after="0" w:line="240" w:lineRule="auto"/>
        <w:ind w:left="1080" w:hanging="360"/>
        <w:rPr>
          <w:rFonts w:ascii="Arial" w:hAnsi="Arial" w:cs="Arial"/>
          <w:i/>
        </w:rPr>
      </w:pPr>
    </w:p>
    <w:p w14:paraId="4BEBD001"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b.1 </w:t>
      </w:r>
      <w:r w:rsidRPr="002560B8">
        <w:rPr>
          <w:rFonts w:ascii="Arial" w:hAnsi="Arial" w:cs="Arial"/>
          <w:i/>
        </w:rPr>
        <w:tab/>
        <w:t>Death Certificate issued by the Philippine Statistics Authority</w:t>
      </w:r>
    </w:p>
    <w:p w14:paraId="30979E37"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b.2 </w:t>
      </w:r>
      <w:r w:rsidRPr="002560B8">
        <w:rPr>
          <w:rFonts w:ascii="Arial" w:hAnsi="Arial" w:cs="Arial"/>
          <w:i/>
        </w:rPr>
        <w:tab/>
        <w:t>Proof of Insolvency</w:t>
      </w:r>
    </w:p>
    <w:p w14:paraId="439D7461"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b.3 </w:t>
      </w:r>
      <w:r w:rsidRPr="002560B8">
        <w:rPr>
          <w:rFonts w:ascii="Arial" w:hAnsi="Arial" w:cs="Arial"/>
          <w:i/>
        </w:rPr>
        <w:tab/>
        <w:t>Certification from the Department of Trade and Industry that the debtor has no registered business</w:t>
      </w:r>
    </w:p>
    <w:p w14:paraId="0A868342"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b.4 </w:t>
      </w:r>
      <w:r w:rsidRPr="002560B8">
        <w:rPr>
          <w:rFonts w:ascii="Arial" w:hAnsi="Arial" w:cs="Arial"/>
          <w:i/>
        </w:rPr>
        <w:tab/>
        <w:t>Certification from the Securities and Exchange Commission that the Corporation is no longer active</w:t>
      </w:r>
    </w:p>
    <w:p w14:paraId="65664288"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b.5 </w:t>
      </w:r>
      <w:r w:rsidRPr="002560B8">
        <w:rPr>
          <w:rFonts w:ascii="Arial" w:hAnsi="Arial" w:cs="Arial"/>
          <w:i/>
        </w:rPr>
        <w:tab/>
        <w:t>Certificate of no residence in the barangay of the municipality/city of last known address</w:t>
      </w:r>
    </w:p>
    <w:p w14:paraId="1F134728"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b.6 </w:t>
      </w:r>
      <w:r w:rsidRPr="002560B8">
        <w:rPr>
          <w:rFonts w:ascii="Arial" w:hAnsi="Arial" w:cs="Arial"/>
          <w:i/>
        </w:rPr>
        <w:tab/>
        <w:t>Proof of exhaustion of all remedies to collect the receivables and demand to liquidate the cash advances and fund transfers, such as but not limited to copies of served or returned demand letters</w:t>
      </w:r>
    </w:p>
    <w:p w14:paraId="419D84A6" w14:textId="77777777"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t xml:space="preserve">b.7 </w:t>
      </w:r>
      <w:r w:rsidRPr="002560B8">
        <w:rPr>
          <w:rFonts w:ascii="Arial" w:hAnsi="Arial" w:cs="Arial"/>
          <w:i/>
        </w:rPr>
        <w:tab/>
        <w:t>Certification by Legal Officer of the entity of no pending case relative to the account</w:t>
      </w:r>
    </w:p>
    <w:p w14:paraId="18F83153" w14:textId="29B4796A" w:rsidR="00113A18" w:rsidRPr="002560B8" w:rsidRDefault="00113A18" w:rsidP="007727F4">
      <w:pPr>
        <w:pStyle w:val="ListParagraph"/>
        <w:autoSpaceDE w:val="0"/>
        <w:autoSpaceDN w:val="0"/>
        <w:adjustRightInd w:val="0"/>
        <w:spacing w:after="0" w:line="240" w:lineRule="auto"/>
        <w:ind w:left="2160" w:hanging="720"/>
        <w:jc w:val="both"/>
        <w:rPr>
          <w:rFonts w:ascii="Arial" w:hAnsi="Arial" w:cs="Arial"/>
          <w:i/>
        </w:rPr>
      </w:pPr>
      <w:r w:rsidRPr="002560B8">
        <w:rPr>
          <w:rFonts w:ascii="Arial" w:hAnsi="Arial" w:cs="Arial"/>
          <w:i/>
        </w:rPr>
        <w:lastRenderedPageBreak/>
        <w:t xml:space="preserve">b.8 </w:t>
      </w:r>
      <w:r w:rsidRPr="002560B8">
        <w:rPr>
          <w:rFonts w:ascii="Arial" w:hAnsi="Arial" w:cs="Arial"/>
          <w:i/>
        </w:rPr>
        <w:tab/>
        <w:t>Certification by the responsible officials of the entity to the effect that there are no records/documents available to validate claim</w:t>
      </w:r>
      <w:r w:rsidR="007727F4" w:rsidRPr="002560B8">
        <w:rPr>
          <w:rFonts w:ascii="Arial" w:hAnsi="Arial" w:cs="Arial"/>
          <w:i/>
        </w:rPr>
        <w:t xml:space="preserve">. </w:t>
      </w:r>
      <w:r w:rsidRPr="002560B8">
        <w:rPr>
          <w:rFonts w:ascii="Arial" w:hAnsi="Arial" w:cs="Arial"/>
          <w:i/>
        </w:rPr>
        <w:t>xxx</w:t>
      </w:r>
    </w:p>
    <w:p w14:paraId="0488FAF9" w14:textId="77777777" w:rsidR="00113A18" w:rsidRPr="002560B8" w:rsidRDefault="00113A18" w:rsidP="00C8602F">
      <w:pPr>
        <w:autoSpaceDE w:val="0"/>
        <w:autoSpaceDN w:val="0"/>
        <w:adjustRightInd w:val="0"/>
        <w:spacing w:after="0" w:line="240" w:lineRule="auto"/>
        <w:jc w:val="both"/>
        <w:rPr>
          <w:rFonts w:ascii="Arial" w:hAnsi="Arial" w:cs="Arial"/>
        </w:rPr>
      </w:pPr>
    </w:p>
    <w:p w14:paraId="1610D051" w14:textId="77777777" w:rsidR="00113A18" w:rsidRPr="002560B8" w:rsidRDefault="00113A18" w:rsidP="007727F4">
      <w:pPr>
        <w:pStyle w:val="ListParagraph"/>
        <w:numPr>
          <w:ilvl w:val="1"/>
          <w:numId w:val="33"/>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As of December 31, 2022, the balance of the Accounts Receivable (AR) per Statement of Financial Position and AR Aging Schedule amounted to P 1,377,134.27. Of this amount, P 357,760.05 or 26% were classified as inactive accounts aged 1 day to more than 11 years. Moreover, of this amount, a total of P69,147.10 have been outstanding for more than 11 years.  Details are as follows: </w:t>
      </w:r>
    </w:p>
    <w:p w14:paraId="1E146D33" w14:textId="77777777" w:rsidR="00113A18" w:rsidRPr="002560B8" w:rsidRDefault="00113A18" w:rsidP="00C8602F">
      <w:pPr>
        <w:autoSpaceDE w:val="0"/>
        <w:autoSpaceDN w:val="0"/>
        <w:adjustRightInd w:val="0"/>
        <w:spacing w:after="0" w:line="240" w:lineRule="auto"/>
        <w:jc w:val="both"/>
        <w:rPr>
          <w:rFonts w:ascii="Arial" w:hAnsi="Arial" w:cs="Arial"/>
        </w:rPr>
      </w:pPr>
    </w:p>
    <w:tbl>
      <w:tblPr>
        <w:tblW w:w="9000" w:type="dxa"/>
        <w:jc w:val="center"/>
        <w:tblLook w:val="04A0" w:firstRow="1" w:lastRow="0" w:firstColumn="1" w:lastColumn="0" w:noHBand="0" w:noVBand="1"/>
      </w:tblPr>
      <w:tblGrid>
        <w:gridCol w:w="1231"/>
        <w:gridCol w:w="1318"/>
        <w:gridCol w:w="1318"/>
        <w:gridCol w:w="1318"/>
        <w:gridCol w:w="1195"/>
        <w:gridCol w:w="1195"/>
        <w:gridCol w:w="1501"/>
        <w:gridCol w:w="779"/>
      </w:tblGrid>
      <w:tr w:rsidR="002560B8" w:rsidRPr="002560B8" w14:paraId="7C45A20F" w14:textId="77777777" w:rsidTr="007727F4">
        <w:trPr>
          <w:trHeight w:val="144"/>
          <w:jc w:val="center"/>
        </w:trPr>
        <w:tc>
          <w:tcPr>
            <w:tcW w:w="96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F2BB"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Aging of Accounts Receivable as of December 31, 2022</w:t>
            </w:r>
          </w:p>
        </w:tc>
      </w:tr>
      <w:tr w:rsidR="002560B8" w:rsidRPr="002560B8" w14:paraId="24F41664" w14:textId="77777777" w:rsidTr="007727F4">
        <w:trPr>
          <w:trHeight w:val="144"/>
          <w:jc w:val="center"/>
        </w:trPr>
        <w:tc>
          <w:tcPr>
            <w:tcW w:w="1231" w:type="dxa"/>
            <w:tcBorders>
              <w:top w:val="nil"/>
              <w:left w:val="single" w:sz="4" w:space="0" w:color="auto"/>
              <w:bottom w:val="single" w:sz="4" w:space="0" w:color="auto"/>
              <w:right w:val="single" w:sz="4" w:space="0" w:color="auto"/>
            </w:tcBorders>
            <w:shd w:val="clear" w:color="auto" w:fill="auto"/>
            <w:vAlign w:val="center"/>
            <w:hideMark/>
          </w:tcPr>
          <w:p w14:paraId="16670726"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 </w:t>
            </w:r>
          </w:p>
        </w:tc>
        <w:tc>
          <w:tcPr>
            <w:tcW w:w="1318" w:type="dxa"/>
            <w:tcBorders>
              <w:top w:val="nil"/>
              <w:left w:val="nil"/>
              <w:bottom w:val="single" w:sz="4" w:space="0" w:color="auto"/>
              <w:right w:val="single" w:sz="4" w:space="0" w:color="auto"/>
            </w:tcBorders>
            <w:shd w:val="clear" w:color="auto" w:fill="auto"/>
            <w:vAlign w:val="center"/>
            <w:hideMark/>
          </w:tcPr>
          <w:p w14:paraId="0989ED49"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Less than 30 days</w:t>
            </w:r>
          </w:p>
        </w:tc>
        <w:tc>
          <w:tcPr>
            <w:tcW w:w="1318" w:type="dxa"/>
            <w:tcBorders>
              <w:top w:val="nil"/>
              <w:left w:val="nil"/>
              <w:bottom w:val="single" w:sz="4" w:space="0" w:color="auto"/>
              <w:right w:val="single" w:sz="4" w:space="0" w:color="auto"/>
            </w:tcBorders>
            <w:shd w:val="clear" w:color="auto" w:fill="auto"/>
            <w:vAlign w:val="center"/>
            <w:hideMark/>
          </w:tcPr>
          <w:p w14:paraId="0B60D101"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Less than a year</w:t>
            </w:r>
          </w:p>
        </w:tc>
        <w:tc>
          <w:tcPr>
            <w:tcW w:w="1318" w:type="dxa"/>
            <w:tcBorders>
              <w:top w:val="nil"/>
              <w:left w:val="nil"/>
              <w:bottom w:val="single" w:sz="4" w:space="0" w:color="auto"/>
              <w:right w:val="single" w:sz="4" w:space="0" w:color="auto"/>
            </w:tcBorders>
            <w:shd w:val="clear" w:color="auto" w:fill="auto"/>
            <w:vAlign w:val="center"/>
            <w:hideMark/>
          </w:tcPr>
          <w:p w14:paraId="1C3ED1C8"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1-5 years</w:t>
            </w:r>
          </w:p>
        </w:tc>
        <w:tc>
          <w:tcPr>
            <w:tcW w:w="1195" w:type="dxa"/>
            <w:tcBorders>
              <w:top w:val="nil"/>
              <w:left w:val="nil"/>
              <w:bottom w:val="single" w:sz="4" w:space="0" w:color="auto"/>
              <w:right w:val="single" w:sz="4" w:space="0" w:color="auto"/>
            </w:tcBorders>
            <w:shd w:val="clear" w:color="auto" w:fill="auto"/>
            <w:vAlign w:val="center"/>
            <w:hideMark/>
          </w:tcPr>
          <w:p w14:paraId="3102A4E6"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6-10 years</w:t>
            </w:r>
          </w:p>
        </w:tc>
        <w:tc>
          <w:tcPr>
            <w:tcW w:w="1195" w:type="dxa"/>
            <w:tcBorders>
              <w:top w:val="nil"/>
              <w:left w:val="nil"/>
              <w:bottom w:val="single" w:sz="4" w:space="0" w:color="auto"/>
              <w:right w:val="single" w:sz="4" w:space="0" w:color="auto"/>
            </w:tcBorders>
            <w:shd w:val="clear" w:color="auto" w:fill="auto"/>
            <w:vAlign w:val="center"/>
            <w:hideMark/>
          </w:tcPr>
          <w:p w14:paraId="4D7CCAB8"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more than 11 years</w:t>
            </w:r>
          </w:p>
        </w:tc>
        <w:tc>
          <w:tcPr>
            <w:tcW w:w="1384" w:type="dxa"/>
            <w:tcBorders>
              <w:top w:val="nil"/>
              <w:left w:val="nil"/>
              <w:bottom w:val="single" w:sz="4" w:space="0" w:color="auto"/>
              <w:right w:val="single" w:sz="4" w:space="0" w:color="auto"/>
            </w:tcBorders>
            <w:shd w:val="clear" w:color="auto" w:fill="auto"/>
            <w:vAlign w:val="center"/>
            <w:hideMark/>
          </w:tcPr>
          <w:p w14:paraId="4779D367"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TOTAL</w:t>
            </w:r>
          </w:p>
        </w:tc>
        <w:tc>
          <w:tcPr>
            <w:tcW w:w="728" w:type="dxa"/>
            <w:tcBorders>
              <w:top w:val="nil"/>
              <w:left w:val="nil"/>
              <w:bottom w:val="single" w:sz="4" w:space="0" w:color="auto"/>
              <w:right w:val="single" w:sz="4" w:space="0" w:color="auto"/>
            </w:tcBorders>
            <w:shd w:val="clear" w:color="auto" w:fill="auto"/>
            <w:vAlign w:val="center"/>
            <w:hideMark/>
          </w:tcPr>
          <w:p w14:paraId="27AFF91A" w14:textId="77777777" w:rsidR="00113A18" w:rsidRPr="002560B8" w:rsidRDefault="00113A18"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val="en-PH" w:eastAsia="en-PH"/>
              </w:rPr>
              <w:t>%</w:t>
            </w:r>
          </w:p>
        </w:tc>
      </w:tr>
      <w:tr w:rsidR="002560B8" w:rsidRPr="002560B8" w14:paraId="0BB682A3" w14:textId="77777777" w:rsidTr="007727F4">
        <w:trPr>
          <w:trHeight w:val="144"/>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430BB9CB" w14:textId="77777777" w:rsidR="00113A18" w:rsidRPr="002560B8" w:rsidRDefault="00113A18" w:rsidP="00C8602F">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ACTIVE</w:t>
            </w:r>
          </w:p>
        </w:tc>
        <w:tc>
          <w:tcPr>
            <w:tcW w:w="1318" w:type="dxa"/>
            <w:tcBorders>
              <w:top w:val="nil"/>
              <w:left w:val="nil"/>
              <w:bottom w:val="single" w:sz="4" w:space="0" w:color="auto"/>
              <w:right w:val="single" w:sz="4" w:space="0" w:color="auto"/>
            </w:tcBorders>
            <w:shd w:val="clear" w:color="auto" w:fill="auto"/>
            <w:noWrap/>
            <w:vAlign w:val="bottom"/>
            <w:hideMark/>
          </w:tcPr>
          <w:p w14:paraId="33E374D1" w14:textId="49EB950B"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846,770.72 </w:t>
            </w:r>
          </w:p>
        </w:tc>
        <w:tc>
          <w:tcPr>
            <w:tcW w:w="1318" w:type="dxa"/>
            <w:tcBorders>
              <w:top w:val="nil"/>
              <w:left w:val="nil"/>
              <w:bottom w:val="single" w:sz="4" w:space="0" w:color="auto"/>
              <w:right w:val="single" w:sz="4" w:space="0" w:color="auto"/>
            </w:tcBorders>
            <w:shd w:val="clear" w:color="auto" w:fill="auto"/>
            <w:noWrap/>
            <w:vAlign w:val="bottom"/>
            <w:hideMark/>
          </w:tcPr>
          <w:p w14:paraId="3805481F" w14:textId="6DC1A46E"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138,053.15 </w:t>
            </w:r>
          </w:p>
        </w:tc>
        <w:tc>
          <w:tcPr>
            <w:tcW w:w="1318" w:type="dxa"/>
            <w:tcBorders>
              <w:top w:val="nil"/>
              <w:left w:val="nil"/>
              <w:bottom w:val="single" w:sz="4" w:space="0" w:color="auto"/>
              <w:right w:val="single" w:sz="4" w:space="0" w:color="auto"/>
            </w:tcBorders>
            <w:shd w:val="clear" w:color="auto" w:fill="auto"/>
            <w:noWrap/>
            <w:vAlign w:val="bottom"/>
            <w:hideMark/>
          </w:tcPr>
          <w:p w14:paraId="3DACB111" w14:textId="77535940"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32,310.45 </w:t>
            </w:r>
          </w:p>
        </w:tc>
        <w:tc>
          <w:tcPr>
            <w:tcW w:w="1195" w:type="dxa"/>
            <w:tcBorders>
              <w:top w:val="nil"/>
              <w:left w:val="nil"/>
              <w:bottom w:val="single" w:sz="4" w:space="0" w:color="auto"/>
              <w:right w:val="single" w:sz="4" w:space="0" w:color="auto"/>
            </w:tcBorders>
            <w:shd w:val="clear" w:color="auto" w:fill="auto"/>
            <w:noWrap/>
            <w:vAlign w:val="bottom"/>
          </w:tcPr>
          <w:p w14:paraId="2511B0EB" w14:textId="5393ECE7" w:rsidR="00113A18" w:rsidRPr="002560B8" w:rsidRDefault="00113A18" w:rsidP="007727F4">
            <w:pPr>
              <w:spacing w:after="0" w:line="240" w:lineRule="auto"/>
              <w:jc w:val="right"/>
              <w:rPr>
                <w:rFonts w:ascii="Arial" w:eastAsia="Times New Roman" w:hAnsi="Arial" w:cs="Arial"/>
                <w:lang w:val="en-PH" w:eastAsia="en-PH"/>
              </w:rPr>
            </w:pPr>
          </w:p>
        </w:tc>
        <w:tc>
          <w:tcPr>
            <w:tcW w:w="1195" w:type="dxa"/>
            <w:tcBorders>
              <w:top w:val="nil"/>
              <w:left w:val="nil"/>
              <w:bottom w:val="single" w:sz="4" w:space="0" w:color="auto"/>
              <w:right w:val="single" w:sz="4" w:space="0" w:color="auto"/>
            </w:tcBorders>
            <w:shd w:val="clear" w:color="auto" w:fill="auto"/>
            <w:noWrap/>
            <w:vAlign w:val="bottom"/>
            <w:hideMark/>
          </w:tcPr>
          <w:p w14:paraId="32BCF5BF" w14:textId="5E77C4F9"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2,239.90 </w:t>
            </w:r>
          </w:p>
        </w:tc>
        <w:tc>
          <w:tcPr>
            <w:tcW w:w="1384" w:type="dxa"/>
            <w:tcBorders>
              <w:top w:val="nil"/>
              <w:left w:val="nil"/>
              <w:bottom w:val="single" w:sz="4" w:space="0" w:color="auto"/>
              <w:right w:val="single" w:sz="4" w:space="0" w:color="auto"/>
            </w:tcBorders>
            <w:shd w:val="clear" w:color="auto" w:fill="auto"/>
            <w:noWrap/>
            <w:vAlign w:val="bottom"/>
            <w:hideMark/>
          </w:tcPr>
          <w:p w14:paraId="162C7A14" w14:textId="33CC61E5"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1,019,374.22 </w:t>
            </w:r>
          </w:p>
        </w:tc>
        <w:tc>
          <w:tcPr>
            <w:tcW w:w="728" w:type="dxa"/>
            <w:tcBorders>
              <w:top w:val="nil"/>
              <w:left w:val="nil"/>
              <w:bottom w:val="single" w:sz="4" w:space="0" w:color="auto"/>
              <w:right w:val="single" w:sz="4" w:space="0" w:color="auto"/>
            </w:tcBorders>
            <w:shd w:val="clear" w:color="auto" w:fill="auto"/>
            <w:noWrap/>
            <w:vAlign w:val="bottom"/>
            <w:hideMark/>
          </w:tcPr>
          <w:p w14:paraId="43541500" w14:textId="77777777" w:rsidR="00113A18" w:rsidRPr="002560B8" w:rsidRDefault="00113A18"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74%</w:t>
            </w:r>
          </w:p>
        </w:tc>
      </w:tr>
      <w:tr w:rsidR="002560B8" w:rsidRPr="002560B8" w14:paraId="1304C942" w14:textId="77777777" w:rsidTr="007727F4">
        <w:trPr>
          <w:trHeight w:val="144"/>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73BE4E53" w14:textId="77777777" w:rsidR="00113A18" w:rsidRPr="002560B8" w:rsidRDefault="00113A18" w:rsidP="00C8602F">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INACTIVE</w:t>
            </w:r>
          </w:p>
        </w:tc>
        <w:tc>
          <w:tcPr>
            <w:tcW w:w="1318" w:type="dxa"/>
            <w:tcBorders>
              <w:top w:val="nil"/>
              <w:left w:val="nil"/>
              <w:bottom w:val="single" w:sz="4" w:space="0" w:color="auto"/>
              <w:right w:val="single" w:sz="4" w:space="0" w:color="auto"/>
            </w:tcBorders>
            <w:shd w:val="clear" w:color="auto" w:fill="auto"/>
            <w:noWrap/>
            <w:vAlign w:val="bottom"/>
          </w:tcPr>
          <w:p w14:paraId="66CFBF4F" w14:textId="42D45513" w:rsidR="00113A18" w:rsidRPr="002560B8" w:rsidRDefault="00113A18" w:rsidP="007727F4">
            <w:pPr>
              <w:spacing w:after="0" w:line="240" w:lineRule="auto"/>
              <w:jc w:val="right"/>
              <w:rPr>
                <w:rFonts w:ascii="Arial" w:eastAsia="Times New Roman" w:hAnsi="Arial" w:cs="Arial"/>
                <w:lang w:val="en-PH" w:eastAsia="en-PH"/>
              </w:rPr>
            </w:pPr>
          </w:p>
        </w:tc>
        <w:tc>
          <w:tcPr>
            <w:tcW w:w="1318" w:type="dxa"/>
            <w:tcBorders>
              <w:top w:val="nil"/>
              <w:left w:val="nil"/>
              <w:bottom w:val="single" w:sz="4" w:space="0" w:color="auto"/>
              <w:right w:val="single" w:sz="4" w:space="0" w:color="auto"/>
            </w:tcBorders>
            <w:shd w:val="clear" w:color="auto" w:fill="auto"/>
            <w:noWrap/>
            <w:vAlign w:val="bottom"/>
            <w:hideMark/>
          </w:tcPr>
          <w:p w14:paraId="4AEB2EF6" w14:textId="50FA7B0A"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68,176.50 </w:t>
            </w:r>
          </w:p>
        </w:tc>
        <w:tc>
          <w:tcPr>
            <w:tcW w:w="1318" w:type="dxa"/>
            <w:tcBorders>
              <w:top w:val="nil"/>
              <w:left w:val="nil"/>
              <w:bottom w:val="single" w:sz="4" w:space="0" w:color="auto"/>
              <w:right w:val="single" w:sz="4" w:space="0" w:color="auto"/>
            </w:tcBorders>
            <w:shd w:val="clear" w:color="auto" w:fill="auto"/>
            <w:noWrap/>
            <w:vAlign w:val="bottom"/>
            <w:hideMark/>
          </w:tcPr>
          <w:p w14:paraId="3B757779" w14:textId="344F1D61"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157,502.40 </w:t>
            </w:r>
          </w:p>
        </w:tc>
        <w:tc>
          <w:tcPr>
            <w:tcW w:w="1195" w:type="dxa"/>
            <w:tcBorders>
              <w:top w:val="nil"/>
              <w:left w:val="nil"/>
              <w:bottom w:val="single" w:sz="4" w:space="0" w:color="auto"/>
              <w:right w:val="single" w:sz="4" w:space="0" w:color="auto"/>
            </w:tcBorders>
            <w:shd w:val="clear" w:color="auto" w:fill="auto"/>
            <w:noWrap/>
            <w:vAlign w:val="bottom"/>
            <w:hideMark/>
          </w:tcPr>
          <w:p w14:paraId="24752A36" w14:textId="5A26D78C"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65,173.95 </w:t>
            </w:r>
          </w:p>
        </w:tc>
        <w:tc>
          <w:tcPr>
            <w:tcW w:w="1195" w:type="dxa"/>
            <w:tcBorders>
              <w:top w:val="nil"/>
              <w:left w:val="nil"/>
              <w:bottom w:val="single" w:sz="4" w:space="0" w:color="auto"/>
              <w:right w:val="single" w:sz="4" w:space="0" w:color="auto"/>
            </w:tcBorders>
            <w:shd w:val="clear" w:color="auto" w:fill="auto"/>
            <w:noWrap/>
            <w:vAlign w:val="bottom"/>
            <w:hideMark/>
          </w:tcPr>
          <w:p w14:paraId="3DE11782" w14:textId="1F27F060"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66,907.20 </w:t>
            </w:r>
          </w:p>
        </w:tc>
        <w:tc>
          <w:tcPr>
            <w:tcW w:w="1384" w:type="dxa"/>
            <w:tcBorders>
              <w:top w:val="nil"/>
              <w:left w:val="nil"/>
              <w:bottom w:val="single" w:sz="4" w:space="0" w:color="auto"/>
              <w:right w:val="single" w:sz="4" w:space="0" w:color="auto"/>
            </w:tcBorders>
            <w:shd w:val="clear" w:color="auto" w:fill="auto"/>
            <w:noWrap/>
            <w:vAlign w:val="bottom"/>
            <w:hideMark/>
          </w:tcPr>
          <w:p w14:paraId="7F4FB169" w14:textId="74E7973A"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357,760.05 </w:t>
            </w:r>
          </w:p>
        </w:tc>
        <w:tc>
          <w:tcPr>
            <w:tcW w:w="728" w:type="dxa"/>
            <w:tcBorders>
              <w:top w:val="nil"/>
              <w:left w:val="nil"/>
              <w:bottom w:val="single" w:sz="4" w:space="0" w:color="auto"/>
              <w:right w:val="single" w:sz="4" w:space="0" w:color="auto"/>
            </w:tcBorders>
            <w:shd w:val="clear" w:color="auto" w:fill="auto"/>
            <w:noWrap/>
            <w:vAlign w:val="bottom"/>
            <w:hideMark/>
          </w:tcPr>
          <w:p w14:paraId="2F560B85" w14:textId="77777777" w:rsidR="00113A18" w:rsidRPr="002560B8" w:rsidRDefault="00113A18"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26%</w:t>
            </w:r>
          </w:p>
        </w:tc>
      </w:tr>
      <w:tr w:rsidR="00113A18" w:rsidRPr="002560B8" w14:paraId="7CBC1A68" w14:textId="77777777" w:rsidTr="007727F4">
        <w:trPr>
          <w:trHeight w:val="144"/>
          <w:jc w:val="center"/>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39A99795" w14:textId="77777777" w:rsidR="00113A18" w:rsidRPr="002560B8" w:rsidRDefault="00113A18" w:rsidP="00C8602F">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TOTAL</w:t>
            </w:r>
          </w:p>
        </w:tc>
        <w:tc>
          <w:tcPr>
            <w:tcW w:w="1318" w:type="dxa"/>
            <w:tcBorders>
              <w:top w:val="nil"/>
              <w:left w:val="nil"/>
              <w:bottom w:val="single" w:sz="4" w:space="0" w:color="auto"/>
              <w:right w:val="single" w:sz="4" w:space="0" w:color="auto"/>
            </w:tcBorders>
            <w:shd w:val="clear" w:color="auto" w:fill="auto"/>
            <w:noWrap/>
            <w:vAlign w:val="bottom"/>
            <w:hideMark/>
          </w:tcPr>
          <w:p w14:paraId="3A290838" w14:textId="1831CF54"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846,770.72 </w:t>
            </w:r>
          </w:p>
        </w:tc>
        <w:tc>
          <w:tcPr>
            <w:tcW w:w="1318" w:type="dxa"/>
            <w:tcBorders>
              <w:top w:val="nil"/>
              <w:left w:val="nil"/>
              <w:bottom w:val="single" w:sz="4" w:space="0" w:color="auto"/>
              <w:right w:val="single" w:sz="4" w:space="0" w:color="auto"/>
            </w:tcBorders>
            <w:shd w:val="clear" w:color="auto" w:fill="auto"/>
            <w:noWrap/>
            <w:vAlign w:val="bottom"/>
            <w:hideMark/>
          </w:tcPr>
          <w:p w14:paraId="532D250F" w14:textId="73A18BBF"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206,229.65 </w:t>
            </w:r>
          </w:p>
        </w:tc>
        <w:tc>
          <w:tcPr>
            <w:tcW w:w="1318" w:type="dxa"/>
            <w:tcBorders>
              <w:top w:val="nil"/>
              <w:left w:val="nil"/>
              <w:bottom w:val="single" w:sz="4" w:space="0" w:color="auto"/>
              <w:right w:val="single" w:sz="4" w:space="0" w:color="auto"/>
            </w:tcBorders>
            <w:shd w:val="clear" w:color="auto" w:fill="auto"/>
            <w:noWrap/>
            <w:vAlign w:val="bottom"/>
            <w:hideMark/>
          </w:tcPr>
          <w:p w14:paraId="05F38CB1" w14:textId="177B0C02"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189,812.85 </w:t>
            </w:r>
          </w:p>
        </w:tc>
        <w:tc>
          <w:tcPr>
            <w:tcW w:w="1195" w:type="dxa"/>
            <w:tcBorders>
              <w:top w:val="nil"/>
              <w:left w:val="nil"/>
              <w:bottom w:val="single" w:sz="4" w:space="0" w:color="auto"/>
              <w:right w:val="single" w:sz="4" w:space="0" w:color="auto"/>
            </w:tcBorders>
            <w:shd w:val="clear" w:color="auto" w:fill="auto"/>
            <w:noWrap/>
            <w:vAlign w:val="bottom"/>
            <w:hideMark/>
          </w:tcPr>
          <w:p w14:paraId="6B69066A" w14:textId="668878AC"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65,173.95 </w:t>
            </w:r>
          </w:p>
        </w:tc>
        <w:tc>
          <w:tcPr>
            <w:tcW w:w="1195" w:type="dxa"/>
            <w:tcBorders>
              <w:top w:val="nil"/>
              <w:left w:val="nil"/>
              <w:bottom w:val="single" w:sz="4" w:space="0" w:color="auto"/>
              <w:right w:val="single" w:sz="4" w:space="0" w:color="auto"/>
            </w:tcBorders>
            <w:shd w:val="clear" w:color="auto" w:fill="auto"/>
            <w:noWrap/>
            <w:vAlign w:val="bottom"/>
            <w:hideMark/>
          </w:tcPr>
          <w:p w14:paraId="3727FF7A" w14:textId="1C8A576C"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69,147.10 </w:t>
            </w:r>
          </w:p>
        </w:tc>
        <w:tc>
          <w:tcPr>
            <w:tcW w:w="1384" w:type="dxa"/>
            <w:tcBorders>
              <w:top w:val="nil"/>
              <w:left w:val="nil"/>
              <w:bottom w:val="single" w:sz="4" w:space="0" w:color="auto"/>
              <w:right w:val="single" w:sz="4" w:space="0" w:color="auto"/>
            </w:tcBorders>
            <w:shd w:val="clear" w:color="auto" w:fill="auto"/>
            <w:noWrap/>
            <w:vAlign w:val="bottom"/>
            <w:hideMark/>
          </w:tcPr>
          <w:p w14:paraId="1480C59D" w14:textId="02488428" w:rsidR="00113A18" w:rsidRPr="002560B8" w:rsidRDefault="00113A18" w:rsidP="007727F4">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 xml:space="preserve">1,377,134.27 </w:t>
            </w:r>
          </w:p>
        </w:tc>
        <w:tc>
          <w:tcPr>
            <w:tcW w:w="728" w:type="dxa"/>
            <w:tcBorders>
              <w:top w:val="nil"/>
              <w:left w:val="nil"/>
              <w:bottom w:val="single" w:sz="4" w:space="0" w:color="auto"/>
              <w:right w:val="single" w:sz="4" w:space="0" w:color="auto"/>
            </w:tcBorders>
            <w:shd w:val="clear" w:color="auto" w:fill="auto"/>
            <w:noWrap/>
            <w:vAlign w:val="bottom"/>
            <w:hideMark/>
          </w:tcPr>
          <w:p w14:paraId="2B29C6CB" w14:textId="77777777" w:rsidR="00113A18" w:rsidRPr="002560B8" w:rsidRDefault="00113A18"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100%</w:t>
            </w:r>
          </w:p>
        </w:tc>
      </w:tr>
    </w:tbl>
    <w:p w14:paraId="574DFE9E" w14:textId="77777777" w:rsidR="00113A18" w:rsidRPr="002560B8" w:rsidRDefault="00113A18" w:rsidP="00C8602F">
      <w:pPr>
        <w:autoSpaceDE w:val="0"/>
        <w:autoSpaceDN w:val="0"/>
        <w:adjustRightInd w:val="0"/>
        <w:spacing w:after="0" w:line="240" w:lineRule="auto"/>
        <w:jc w:val="both"/>
        <w:rPr>
          <w:rFonts w:ascii="Arial" w:hAnsi="Arial" w:cs="Arial"/>
        </w:rPr>
      </w:pPr>
    </w:p>
    <w:p w14:paraId="662DD088" w14:textId="77777777" w:rsidR="00113A18" w:rsidRPr="002560B8" w:rsidRDefault="00113A18" w:rsidP="007727F4">
      <w:pPr>
        <w:pStyle w:val="ListParagraph"/>
        <w:numPr>
          <w:ilvl w:val="1"/>
          <w:numId w:val="33"/>
        </w:numPr>
        <w:autoSpaceDE w:val="0"/>
        <w:autoSpaceDN w:val="0"/>
        <w:adjustRightInd w:val="0"/>
        <w:spacing w:after="0" w:line="240" w:lineRule="auto"/>
        <w:ind w:left="1080" w:hanging="720"/>
        <w:jc w:val="both"/>
        <w:rPr>
          <w:rFonts w:ascii="Arial" w:hAnsi="Arial" w:cs="Arial"/>
        </w:rPr>
      </w:pPr>
      <w:r w:rsidRPr="002560B8">
        <w:rPr>
          <w:rFonts w:ascii="Arial" w:hAnsi="Arial" w:cs="Arial"/>
        </w:rPr>
        <w:t xml:space="preserve">Inquiry with the management revealed that they have yet to send demand letters to the inactive account concessionaires. They made a survey first who among the inactive accounts that is already dead so that they can ask a death certificate from the PSA. After these, they can already start to send demand letters to them. </w:t>
      </w:r>
    </w:p>
    <w:p w14:paraId="06A5E925" w14:textId="77777777" w:rsidR="00113A18" w:rsidRPr="002560B8" w:rsidRDefault="00113A18" w:rsidP="00C8602F">
      <w:pPr>
        <w:autoSpaceDE w:val="0"/>
        <w:autoSpaceDN w:val="0"/>
        <w:adjustRightInd w:val="0"/>
        <w:spacing w:after="0" w:line="240" w:lineRule="auto"/>
        <w:jc w:val="both"/>
        <w:rPr>
          <w:rFonts w:ascii="Arial" w:hAnsi="Arial" w:cs="Arial"/>
          <w:highlight w:val="yellow"/>
        </w:rPr>
      </w:pPr>
    </w:p>
    <w:p w14:paraId="25EDEDF6" w14:textId="77777777" w:rsidR="00113A18" w:rsidRPr="002560B8" w:rsidRDefault="00113A18" w:rsidP="007727F4">
      <w:pPr>
        <w:pStyle w:val="ListParagraph"/>
        <w:numPr>
          <w:ilvl w:val="1"/>
          <w:numId w:val="33"/>
        </w:numPr>
        <w:autoSpaceDE w:val="0"/>
        <w:autoSpaceDN w:val="0"/>
        <w:adjustRightInd w:val="0"/>
        <w:spacing w:after="0" w:line="240" w:lineRule="auto"/>
        <w:ind w:left="1080" w:hanging="720"/>
        <w:jc w:val="both"/>
        <w:rPr>
          <w:rFonts w:ascii="Arial" w:hAnsi="Arial" w:cs="Arial"/>
        </w:rPr>
      </w:pPr>
      <w:r w:rsidRPr="002560B8">
        <w:rPr>
          <w:rFonts w:ascii="Arial" w:hAnsi="Arial" w:cs="Arial"/>
        </w:rPr>
        <w:t>Inclusion of these dormant accounts in the books cast doubt on the accuracy and validity of the reported accounts receivable balance amounting to P 1,377,134.27 as of December 31, 2022</w:t>
      </w:r>
    </w:p>
    <w:p w14:paraId="33CEAEB7" w14:textId="77777777" w:rsidR="00113A18" w:rsidRPr="002560B8" w:rsidRDefault="00113A18" w:rsidP="00C8602F">
      <w:pPr>
        <w:autoSpaceDE w:val="0"/>
        <w:autoSpaceDN w:val="0"/>
        <w:adjustRightInd w:val="0"/>
        <w:spacing w:after="0" w:line="240" w:lineRule="auto"/>
        <w:jc w:val="both"/>
        <w:rPr>
          <w:rFonts w:ascii="Arial" w:hAnsi="Arial" w:cs="Arial"/>
        </w:rPr>
      </w:pPr>
    </w:p>
    <w:p w14:paraId="414FAA00" w14:textId="77777777" w:rsidR="00113A18" w:rsidRPr="002560B8" w:rsidRDefault="00113A18" w:rsidP="007727F4">
      <w:pPr>
        <w:pStyle w:val="ListParagraph"/>
        <w:numPr>
          <w:ilvl w:val="1"/>
          <w:numId w:val="33"/>
        </w:numPr>
        <w:autoSpaceDE w:val="0"/>
        <w:autoSpaceDN w:val="0"/>
        <w:adjustRightInd w:val="0"/>
        <w:spacing w:after="0" w:line="240" w:lineRule="auto"/>
        <w:ind w:left="1080" w:hanging="720"/>
        <w:jc w:val="both"/>
        <w:rPr>
          <w:rFonts w:ascii="Arial" w:hAnsi="Arial" w:cs="Arial"/>
          <w:b/>
        </w:rPr>
      </w:pPr>
      <w:r w:rsidRPr="002560B8">
        <w:rPr>
          <w:rFonts w:ascii="Arial" w:hAnsi="Arial" w:cs="Arial"/>
          <w:b/>
        </w:rPr>
        <w:t>We recommend</w:t>
      </w:r>
      <w:r w:rsidR="00706CE3" w:rsidRPr="002560B8">
        <w:rPr>
          <w:rFonts w:ascii="Arial" w:hAnsi="Arial" w:cs="Arial"/>
          <w:b/>
        </w:rPr>
        <w:t>ed</w:t>
      </w:r>
      <w:r w:rsidRPr="002560B8">
        <w:rPr>
          <w:rFonts w:ascii="Arial" w:hAnsi="Arial" w:cs="Arial"/>
          <w:b/>
        </w:rPr>
        <w:t xml:space="preserve"> the management to:</w:t>
      </w:r>
    </w:p>
    <w:p w14:paraId="4330CEE4" w14:textId="77777777" w:rsidR="00706CE3" w:rsidRPr="002560B8" w:rsidRDefault="00113A18" w:rsidP="007727F4">
      <w:pPr>
        <w:pStyle w:val="ListParagraph"/>
        <w:numPr>
          <w:ilvl w:val="1"/>
          <w:numId w:val="4"/>
        </w:numPr>
        <w:autoSpaceDE w:val="0"/>
        <w:autoSpaceDN w:val="0"/>
        <w:adjustRightInd w:val="0"/>
        <w:spacing w:after="0" w:line="240" w:lineRule="auto"/>
        <w:jc w:val="both"/>
        <w:rPr>
          <w:rFonts w:ascii="Arial" w:hAnsi="Arial" w:cs="Arial"/>
          <w:b/>
        </w:rPr>
      </w:pPr>
      <w:r w:rsidRPr="002560B8">
        <w:rPr>
          <w:rFonts w:ascii="Arial" w:hAnsi="Arial" w:cs="Arial"/>
          <w:b/>
        </w:rPr>
        <w:t xml:space="preserve">Send demand letters to inactive concessionaires that have been outstanding for more than ten (10) </w:t>
      </w:r>
      <w:proofErr w:type="gramStart"/>
      <w:r w:rsidRPr="002560B8">
        <w:rPr>
          <w:rFonts w:ascii="Arial" w:hAnsi="Arial" w:cs="Arial"/>
          <w:b/>
        </w:rPr>
        <w:t>years;</w:t>
      </w:r>
      <w:proofErr w:type="gramEnd"/>
      <w:r w:rsidRPr="002560B8">
        <w:rPr>
          <w:rFonts w:ascii="Arial" w:hAnsi="Arial" w:cs="Arial"/>
          <w:b/>
        </w:rPr>
        <w:t xml:space="preserve"> </w:t>
      </w:r>
    </w:p>
    <w:p w14:paraId="7348AC20" w14:textId="77777777" w:rsidR="00706CE3" w:rsidRPr="002560B8" w:rsidRDefault="00113A18" w:rsidP="007727F4">
      <w:pPr>
        <w:pStyle w:val="ListParagraph"/>
        <w:numPr>
          <w:ilvl w:val="1"/>
          <w:numId w:val="4"/>
        </w:numPr>
        <w:autoSpaceDE w:val="0"/>
        <w:autoSpaceDN w:val="0"/>
        <w:adjustRightInd w:val="0"/>
        <w:spacing w:after="0" w:line="240" w:lineRule="auto"/>
        <w:jc w:val="both"/>
        <w:rPr>
          <w:rFonts w:ascii="Arial" w:hAnsi="Arial" w:cs="Arial"/>
          <w:b/>
        </w:rPr>
      </w:pPr>
      <w:r w:rsidRPr="002560B8">
        <w:rPr>
          <w:rFonts w:ascii="Arial" w:hAnsi="Arial" w:cs="Arial"/>
          <w:b/>
        </w:rPr>
        <w:t xml:space="preserve">Request authority from the Commission on Audit for the write-off of the </w:t>
      </w:r>
      <w:proofErr w:type="gramStart"/>
      <w:r w:rsidRPr="002560B8">
        <w:rPr>
          <w:rFonts w:ascii="Arial" w:hAnsi="Arial" w:cs="Arial"/>
          <w:b/>
        </w:rPr>
        <w:t>District’s</w:t>
      </w:r>
      <w:proofErr w:type="gramEnd"/>
      <w:r w:rsidRPr="002560B8">
        <w:rPr>
          <w:rFonts w:ascii="Arial" w:hAnsi="Arial" w:cs="Arial"/>
          <w:b/>
        </w:rPr>
        <w:t xml:space="preserve"> dormant receivables;</w:t>
      </w:r>
    </w:p>
    <w:p w14:paraId="0FF66E0D" w14:textId="77777777" w:rsidR="00113A18" w:rsidRPr="002560B8" w:rsidRDefault="00113A18" w:rsidP="007727F4">
      <w:pPr>
        <w:pStyle w:val="ListParagraph"/>
        <w:numPr>
          <w:ilvl w:val="1"/>
          <w:numId w:val="4"/>
        </w:numPr>
        <w:autoSpaceDE w:val="0"/>
        <w:autoSpaceDN w:val="0"/>
        <w:adjustRightInd w:val="0"/>
        <w:spacing w:after="0" w:line="240" w:lineRule="auto"/>
        <w:jc w:val="both"/>
        <w:rPr>
          <w:rFonts w:ascii="Arial" w:hAnsi="Arial" w:cs="Arial"/>
          <w:b/>
        </w:rPr>
      </w:pPr>
      <w:r w:rsidRPr="002560B8">
        <w:rPr>
          <w:rFonts w:ascii="Arial" w:hAnsi="Arial" w:cs="Arial"/>
          <w:b/>
        </w:rPr>
        <w:t>Continuously monitor and implement strategies on how to collect the inactive accounts receivables.</w:t>
      </w:r>
    </w:p>
    <w:p w14:paraId="7BE895D3" w14:textId="77777777" w:rsidR="00113A18" w:rsidRPr="002560B8" w:rsidRDefault="00113A18" w:rsidP="00C8602F">
      <w:pPr>
        <w:autoSpaceDE w:val="0"/>
        <w:autoSpaceDN w:val="0"/>
        <w:adjustRightInd w:val="0"/>
        <w:spacing w:after="0" w:line="240" w:lineRule="auto"/>
        <w:jc w:val="both"/>
        <w:rPr>
          <w:rFonts w:ascii="Arial" w:eastAsia="Calibri" w:hAnsi="Arial" w:cs="Arial"/>
        </w:rPr>
      </w:pPr>
    </w:p>
    <w:p w14:paraId="24C8CD32" w14:textId="7F8CADC1" w:rsidR="00706CE3" w:rsidRPr="002560B8" w:rsidRDefault="00706CE3" w:rsidP="00C8602F">
      <w:pPr>
        <w:autoSpaceDE w:val="0"/>
        <w:autoSpaceDN w:val="0"/>
        <w:adjustRightInd w:val="0"/>
        <w:spacing w:after="0" w:line="240" w:lineRule="auto"/>
        <w:jc w:val="both"/>
        <w:rPr>
          <w:rFonts w:ascii="Arial" w:eastAsia="Calibri" w:hAnsi="Arial" w:cs="Arial"/>
          <w:b/>
        </w:rPr>
      </w:pPr>
      <w:r w:rsidRPr="002560B8">
        <w:rPr>
          <w:rFonts w:ascii="Arial" w:eastAsia="Calibri" w:hAnsi="Arial" w:cs="Arial"/>
          <w:b/>
        </w:rPr>
        <w:t>Management Comment</w:t>
      </w:r>
      <w:r w:rsidR="004E2A0F" w:rsidRPr="002560B8">
        <w:rPr>
          <w:rFonts w:ascii="Arial" w:eastAsia="Calibri" w:hAnsi="Arial" w:cs="Arial"/>
          <w:b/>
        </w:rPr>
        <w:t>/s</w:t>
      </w:r>
      <w:r w:rsidRPr="002560B8">
        <w:rPr>
          <w:rFonts w:ascii="Arial" w:eastAsia="Calibri" w:hAnsi="Arial" w:cs="Arial"/>
          <w:b/>
        </w:rPr>
        <w:t>:</w:t>
      </w:r>
    </w:p>
    <w:p w14:paraId="4674AF49" w14:textId="77777777" w:rsidR="00706CE3" w:rsidRPr="002560B8" w:rsidRDefault="00706CE3" w:rsidP="00C8602F">
      <w:pPr>
        <w:autoSpaceDE w:val="0"/>
        <w:autoSpaceDN w:val="0"/>
        <w:adjustRightInd w:val="0"/>
        <w:spacing w:after="0" w:line="240" w:lineRule="auto"/>
        <w:jc w:val="both"/>
        <w:rPr>
          <w:rFonts w:ascii="Arial" w:eastAsia="Calibri" w:hAnsi="Arial" w:cs="Arial"/>
          <w:b/>
        </w:rPr>
      </w:pPr>
    </w:p>
    <w:p w14:paraId="05755F3C" w14:textId="77777777" w:rsidR="00706CE3" w:rsidRPr="002560B8" w:rsidRDefault="00706CE3" w:rsidP="007727F4">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The management will send demand letters to inactive consumers that have been outstanding for more than ten 10 years, request for assistance of the barangay officials through certification of consumers that are no longer in </w:t>
      </w:r>
      <w:proofErr w:type="spellStart"/>
      <w:r w:rsidRPr="002560B8">
        <w:rPr>
          <w:rFonts w:ascii="Arial" w:hAnsi="Arial" w:cs="Arial"/>
        </w:rPr>
        <w:t>Kolambugan</w:t>
      </w:r>
      <w:proofErr w:type="spellEnd"/>
      <w:r w:rsidRPr="002560B8">
        <w:rPr>
          <w:rFonts w:ascii="Arial" w:hAnsi="Arial" w:cs="Arial"/>
        </w:rPr>
        <w:t>, Lanao del Norte and cannot be demanded for payment due to change of location/address. The accounting personnel will then request for a write-off of districts dormant receivables.</w:t>
      </w:r>
    </w:p>
    <w:p w14:paraId="02D340DD" w14:textId="77777777" w:rsidR="00706CE3" w:rsidRPr="002560B8" w:rsidRDefault="00706CE3" w:rsidP="00C8602F">
      <w:pPr>
        <w:autoSpaceDE w:val="0"/>
        <w:autoSpaceDN w:val="0"/>
        <w:adjustRightInd w:val="0"/>
        <w:spacing w:after="0" w:line="240" w:lineRule="auto"/>
        <w:jc w:val="both"/>
        <w:rPr>
          <w:rFonts w:ascii="Arial" w:eastAsia="Calibri" w:hAnsi="Arial" w:cs="Arial"/>
          <w:b/>
        </w:rPr>
      </w:pPr>
    </w:p>
    <w:p w14:paraId="3587CF13" w14:textId="77777777" w:rsidR="007144F3" w:rsidRPr="002560B8" w:rsidRDefault="007144F3" w:rsidP="005A4D0E">
      <w:pPr>
        <w:pStyle w:val="ListParagraph"/>
        <w:spacing w:after="0" w:line="240" w:lineRule="auto"/>
        <w:ind w:left="0"/>
        <w:jc w:val="both"/>
        <w:rPr>
          <w:rFonts w:ascii="Arial" w:hAnsi="Arial" w:cs="Arial"/>
          <w:b/>
        </w:rPr>
      </w:pPr>
    </w:p>
    <w:p w14:paraId="37AFC378" w14:textId="52482BA1" w:rsidR="008D2C8F" w:rsidRPr="002560B8" w:rsidRDefault="005A4D0E" w:rsidP="005A4D0E">
      <w:pPr>
        <w:pStyle w:val="ListParagraph"/>
        <w:numPr>
          <w:ilvl w:val="0"/>
          <w:numId w:val="32"/>
        </w:numPr>
        <w:spacing w:after="0" w:line="240" w:lineRule="auto"/>
        <w:ind w:left="360"/>
        <w:jc w:val="both"/>
        <w:rPr>
          <w:rFonts w:ascii="Arial" w:hAnsi="Arial" w:cs="Arial"/>
          <w:b/>
        </w:rPr>
      </w:pPr>
      <w:r w:rsidRPr="002560B8">
        <w:rPr>
          <w:rFonts w:ascii="Arial" w:hAnsi="Arial" w:cs="Arial"/>
          <w:b/>
        </w:rPr>
        <w:t>NON-FINANCIAL AUDIT OBSERVATION</w:t>
      </w:r>
    </w:p>
    <w:p w14:paraId="6CEAAA08" w14:textId="5FD730CC" w:rsidR="00D80EDF" w:rsidRPr="002560B8" w:rsidRDefault="00D80EDF" w:rsidP="00C8602F">
      <w:pPr>
        <w:spacing w:after="0" w:line="240" w:lineRule="auto"/>
        <w:jc w:val="both"/>
        <w:rPr>
          <w:rFonts w:ascii="Arial" w:hAnsi="Arial" w:cs="Arial"/>
          <w:bCs/>
        </w:rPr>
      </w:pPr>
    </w:p>
    <w:p w14:paraId="5D77E7C9" w14:textId="1EE43E30" w:rsidR="00D84660" w:rsidRPr="002560B8" w:rsidRDefault="00D84660" w:rsidP="00C8602F">
      <w:pPr>
        <w:spacing w:after="0" w:line="240" w:lineRule="auto"/>
        <w:jc w:val="both"/>
        <w:rPr>
          <w:rFonts w:ascii="Arial" w:hAnsi="Arial" w:cs="Arial"/>
          <w:bCs/>
          <w:i/>
          <w:iCs/>
          <w:u w:val="single"/>
        </w:rPr>
      </w:pPr>
      <w:r w:rsidRPr="002560B8">
        <w:rPr>
          <w:rFonts w:ascii="Arial" w:hAnsi="Arial" w:cs="Arial"/>
          <w:bCs/>
          <w:i/>
          <w:iCs/>
          <w:u w:val="single"/>
        </w:rPr>
        <w:t>Non-Revenue Water</w:t>
      </w:r>
    </w:p>
    <w:p w14:paraId="1F150065" w14:textId="77777777" w:rsidR="00D84660" w:rsidRPr="002560B8" w:rsidRDefault="00D84660" w:rsidP="00C8602F">
      <w:pPr>
        <w:spacing w:after="0" w:line="240" w:lineRule="auto"/>
        <w:jc w:val="both"/>
        <w:rPr>
          <w:rFonts w:ascii="Arial" w:hAnsi="Arial" w:cs="Arial"/>
          <w:bCs/>
        </w:rPr>
      </w:pPr>
    </w:p>
    <w:p w14:paraId="0189F423" w14:textId="4C4DFE89" w:rsidR="00D80EDF" w:rsidRPr="002560B8" w:rsidRDefault="00D80EDF" w:rsidP="005A4D0E">
      <w:pPr>
        <w:pStyle w:val="ListParagraph"/>
        <w:numPr>
          <w:ilvl w:val="0"/>
          <w:numId w:val="33"/>
        </w:numPr>
        <w:spacing w:after="0" w:line="240" w:lineRule="auto"/>
        <w:jc w:val="both"/>
        <w:rPr>
          <w:rFonts w:ascii="Arial" w:eastAsia="Arial" w:hAnsi="Arial" w:cs="Arial"/>
          <w:b/>
        </w:rPr>
      </w:pPr>
      <w:r w:rsidRPr="002560B8">
        <w:rPr>
          <w:rFonts w:ascii="Arial" w:eastAsia="Arial" w:hAnsi="Arial" w:cs="Arial"/>
          <w:b/>
        </w:rPr>
        <w:t xml:space="preserve">The District’s NRW as of December 31, </w:t>
      </w:r>
      <w:proofErr w:type="gramStart"/>
      <w:r w:rsidRPr="002560B8">
        <w:rPr>
          <w:rFonts w:ascii="Arial" w:eastAsia="Arial" w:hAnsi="Arial" w:cs="Arial"/>
          <w:b/>
        </w:rPr>
        <w:t>2022</w:t>
      </w:r>
      <w:proofErr w:type="gramEnd"/>
      <w:r w:rsidRPr="002560B8">
        <w:rPr>
          <w:rFonts w:ascii="Arial" w:eastAsia="Arial" w:hAnsi="Arial" w:cs="Arial"/>
          <w:b/>
        </w:rPr>
        <w:t xml:space="preserve"> reached up to 24.72 per cent, which exceeded the maximum acceptable NRW level of 20 per cent provided under LWUA </w:t>
      </w:r>
      <w:r w:rsidRPr="002560B8">
        <w:rPr>
          <w:rFonts w:ascii="Arial" w:eastAsia="Arial" w:hAnsi="Arial" w:cs="Arial"/>
          <w:b/>
        </w:rPr>
        <w:lastRenderedPageBreak/>
        <w:t>Memorandum Circular (MC) No. 004-10 or an excess of 4.72 per cent, thereby affecting the District’s operational efficiency and reflecting water loss equivalent to 40,313.60 cubic meters (m3) costing ₱80,627.20</w:t>
      </w:r>
      <w:r w:rsidR="00D84660" w:rsidRPr="002560B8">
        <w:rPr>
          <w:rFonts w:ascii="Arial" w:eastAsia="Arial" w:hAnsi="Arial" w:cs="Arial"/>
          <w:b/>
        </w:rPr>
        <w:t>.</w:t>
      </w:r>
    </w:p>
    <w:p w14:paraId="2467A6AD" w14:textId="77777777" w:rsidR="00D80EDF" w:rsidRPr="002560B8" w:rsidRDefault="00D80EDF" w:rsidP="00C8602F">
      <w:pPr>
        <w:spacing w:after="0" w:line="240" w:lineRule="auto"/>
        <w:jc w:val="both"/>
        <w:rPr>
          <w:rFonts w:ascii="Arial" w:eastAsia="Arial" w:hAnsi="Arial" w:cs="Arial"/>
        </w:rPr>
      </w:pPr>
    </w:p>
    <w:p w14:paraId="37720B06" w14:textId="77777777" w:rsidR="00D80EDF" w:rsidRPr="002560B8" w:rsidRDefault="00D80EDF" w:rsidP="00C50FC3">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Local Water Utilities Administration (LWUA) Board of Trustees Resolution No. 444 Series of 2009 adopted on September 15, </w:t>
      </w:r>
      <w:proofErr w:type="gramStart"/>
      <w:r w:rsidRPr="002560B8">
        <w:rPr>
          <w:rFonts w:ascii="Arial" w:eastAsia="Arial" w:hAnsi="Arial" w:cs="Arial"/>
        </w:rPr>
        <w:t>2009</w:t>
      </w:r>
      <w:proofErr w:type="gramEnd"/>
      <w:r w:rsidRPr="002560B8">
        <w:rPr>
          <w:rFonts w:ascii="Arial" w:eastAsia="Arial" w:hAnsi="Arial" w:cs="Arial"/>
        </w:rPr>
        <w:t xml:space="preserve"> provides for the approval of the reduction of the maximum acceptable Non-Revenue Water (NRW) from 25% to 20%. Excerpts of the Board Resolution states:</w:t>
      </w:r>
    </w:p>
    <w:p w14:paraId="2D1DB1CC" w14:textId="77777777" w:rsidR="00D80EDF" w:rsidRPr="002560B8" w:rsidRDefault="00D80EDF" w:rsidP="00C8602F">
      <w:pPr>
        <w:pStyle w:val="ListParagraph"/>
        <w:spacing w:after="0" w:line="240" w:lineRule="auto"/>
        <w:ind w:left="0"/>
        <w:jc w:val="both"/>
        <w:rPr>
          <w:rFonts w:ascii="Arial" w:eastAsia="Arial" w:hAnsi="Arial" w:cs="Arial"/>
        </w:rPr>
      </w:pPr>
    </w:p>
    <w:p w14:paraId="673A9B5A" w14:textId="77777777" w:rsidR="00D80EDF" w:rsidRPr="002560B8" w:rsidRDefault="00D80EDF" w:rsidP="00D84660">
      <w:pPr>
        <w:pStyle w:val="ListParagraph"/>
        <w:spacing w:after="0" w:line="240" w:lineRule="auto"/>
        <w:ind w:left="1080"/>
        <w:jc w:val="both"/>
        <w:rPr>
          <w:rFonts w:ascii="Arial" w:eastAsia="Arial" w:hAnsi="Arial" w:cs="Arial"/>
          <w:i/>
        </w:rPr>
      </w:pPr>
      <w:r w:rsidRPr="002560B8">
        <w:rPr>
          <w:rFonts w:ascii="Arial" w:eastAsia="Arial" w:hAnsi="Arial" w:cs="Arial"/>
          <w:i/>
        </w:rPr>
        <w:t xml:space="preserve">“WHEREAS, in order to accelerate further improvement in the efficiency level of the Water Districts, there shall be a reduction in the maximum acceptable non-revenue water from the existing 25% to </w:t>
      </w:r>
      <w:proofErr w:type="gramStart"/>
      <w:r w:rsidRPr="002560B8">
        <w:rPr>
          <w:rFonts w:ascii="Arial" w:eastAsia="Arial" w:hAnsi="Arial" w:cs="Arial"/>
          <w:i/>
        </w:rPr>
        <w:t>20%;</w:t>
      </w:r>
      <w:proofErr w:type="gramEnd"/>
    </w:p>
    <w:p w14:paraId="4E66A708" w14:textId="77777777" w:rsidR="00D80EDF" w:rsidRPr="002560B8" w:rsidRDefault="00D80EDF" w:rsidP="00D84660">
      <w:pPr>
        <w:pStyle w:val="ListParagraph"/>
        <w:spacing w:after="0" w:line="240" w:lineRule="auto"/>
        <w:ind w:left="1080"/>
        <w:jc w:val="both"/>
        <w:rPr>
          <w:rFonts w:ascii="Arial" w:eastAsia="Arial" w:hAnsi="Arial" w:cs="Arial"/>
          <w:i/>
        </w:rPr>
      </w:pPr>
    </w:p>
    <w:p w14:paraId="5322C7DB" w14:textId="77777777" w:rsidR="00D80EDF" w:rsidRPr="002560B8" w:rsidRDefault="00D80EDF" w:rsidP="00D84660">
      <w:pPr>
        <w:pStyle w:val="ListParagraph"/>
        <w:spacing w:after="0" w:line="240" w:lineRule="auto"/>
        <w:ind w:left="1080"/>
        <w:jc w:val="both"/>
        <w:rPr>
          <w:rFonts w:ascii="Arial" w:eastAsia="Arial" w:hAnsi="Arial" w:cs="Arial"/>
        </w:rPr>
      </w:pPr>
      <w:r w:rsidRPr="002560B8">
        <w:rPr>
          <w:rFonts w:ascii="Arial" w:eastAsia="Arial" w:hAnsi="Arial" w:cs="Arial"/>
          <w:i/>
        </w:rPr>
        <w:t>NOW, THEREFORE, BE IT RESOLVED, as it is hereby resolved, to approve the immediate implementation in the reduction of the maximum acceptable non-revenue water from the existing 25% to 20% applicable to all Water Districts, effective upon its approval.”</w:t>
      </w:r>
    </w:p>
    <w:p w14:paraId="7859F040" w14:textId="77777777" w:rsidR="00D80EDF" w:rsidRPr="002560B8" w:rsidRDefault="00D80EDF" w:rsidP="00C8602F">
      <w:pPr>
        <w:spacing w:after="0" w:line="240" w:lineRule="auto"/>
        <w:jc w:val="both"/>
        <w:rPr>
          <w:rFonts w:ascii="Arial" w:eastAsia="Arial" w:hAnsi="Arial" w:cs="Arial"/>
        </w:rPr>
      </w:pPr>
    </w:p>
    <w:p w14:paraId="2D62C355" w14:textId="77777777" w:rsidR="00D80EDF" w:rsidRPr="002560B8" w:rsidRDefault="00D80EDF" w:rsidP="00C50FC3">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Recognizing the need to effectively and efficiently manage the water resources, LWUA issued Memorandum Circular No. 014-10 dated December 2, </w:t>
      </w:r>
      <w:proofErr w:type="gramStart"/>
      <w:r w:rsidRPr="002560B8">
        <w:rPr>
          <w:rFonts w:ascii="Arial" w:eastAsia="Arial" w:hAnsi="Arial" w:cs="Arial"/>
        </w:rPr>
        <w:t>2010</w:t>
      </w:r>
      <w:proofErr w:type="gramEnd"/>
      <w:r w:rsidRPr="002560B8">
        <w:rPr>
          <w:rFonts w:ascii="Arial" w:eastAsia="Arial" w:hAnsi="Arial" w:cs="Arial"/>
        </w:rPr>
        <w:t xml:space="preserve"> which provides:</w:t>
      </w:r>
    </w:p>
    <w:p w14:paraId="40EC65ED" w14:textId="77777777" w:rsidR="00D80EDF" w:rsidRPr="002560B8" w:rsidRDefault="00D80EDF" w:rsidP="00C8602F">
      <w:pPr>
        <w:spacing w:after="0" w:line="240" w:lineRule="auto"/>
        <w:jc w:val="both"/>
        <w:rPr>
          <w:rFonts w:ascii="Arial" w:eastAsia="Arial" w:hAnsi="Arial" w:cs="Arial"/>
        </w:rPr>
      </w:pPr>
    </w:p>
    <w:p w14:paraId="480F0AF7" w14:textId="006CEFA1" w:rsidR="00D80EDF" w:rsidRPr="002560B8" w:rsidRDefault="00D80EDF" w:rsidP="00661448">
      <w:pPr>
        <w:pStyle w:val="ListParagraph"/>
        <w:spacing w:after="0" w:line="240" w:lineRule="auto"/>
        <w:ind w:left="1080"/>
        <w:jc w:val="both"/>
        <w:rPr>
          <w:rFonts w:ascii="Arial" w:eastAsia="Arial" w:hAnsi="Arial" w:cs="Arial"/>
          <w:i/>
        </w:rPr>
      </w:pPr>
      <w:r w:rsidRPr="002560B8">
        <w:rPr>
          <w:rFonts w:ascii="Arial" w:eastAsia="Arial" w:hAnsi="Arial" w:cs="Arial"/>
          <w:i/>
        </w:rPr>
        <w:t xml:space="preserve">“There is a need for Water Districts to reduce the Non-Revenue Water (NRW) </w:t>
      </w:r>
      <w:proofErr w:type="gramStart"/>
      <w:r w:rsidRPr="002560B8">
        <w:rPr>
          <w:rFonts w:ascii="Arial" w:eastAsia="Arial" w:hAnsi="Arial" w:cs="Arial"/>
          <w:i/>
        </w:rPr>
        <w:t>in order to</w:t>
      </w:r>
      <w:proofErr w:type="gramEnd"/>
      <w:r w:rsidRPr="002560B8">
        <w:rPr>
          <w:rFonts w:ascii="Arial" w:eastAsia="Arial" w:hAnsi="Arial" w:cs="Arial"/>
          <w:i/>
        </w:rPr>
        <w:t xml:space="preserve"> enhance its operational efficiency and improve financial viability. All Water Districts are therefore enjoined to periodically conduct performance audit of water meters being used by customers to ensure its accuracy.”</w:t>
      </w:r>
    </w:p>
    <w:p w14:paraId="042485B8" w14:textId="1BE8DD07" w:rsidR="00D80EDF" w:rsidRPr="002560B8" w:rsidRDefault="00D80EDF" w:rsidP="00C8602F">
      <w:pPr>
        <w:spacing w:after="0" w:line="240" w:lineRule="auto"/>
        <w:jc w:val="both"/>
        <w:rPr>
          <w:rFonts w:ascii="Arial" w:eastAsia="Arial" w:hAnsi="Arial" w:cs="Arial"/>
        </w:rPr>
      </w:pPr>
    </w:p>
    <w:p w14:paraId="082A8B1C" w14:textId="77777777" w:rsidR="00D80EDF" w:rsidRPr="002560B8" w:rsidRDefault="00D80EDF" w:rsidP="00C50FC3">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NRW is the volume of water actually produced by the </w:t>
      </w:r>
      <w:proofErr w:type="gramStart"/>
      <w:r w:rsidRPr="002560B8">
        <w:rPr>
          <w:rFonts w:ascii="Arial" w:eastAsia="Arial" w:hAnsi="Arial" w:cs="Arial"/>
        </w:rPr>
        <w:t>District</w:t>
      </w:r>
      <w:proofErr w:type="gramEnd"/>
      <w:r w:rsidRPr="002560B8">
        <w:rPr>
          <w:rFonts w:ascii="Arial" w:eastAsia="Arial" w:hAnsi="Arial" w:cs="Arial"/>
        </w:rPr>
        <w:t xml:space="preserve"> but is not billed to concessionaires due to either physical or commercial loss. Physical loss is caused by errors in production meters and overflows and leaks and bursts in the distribution lines while commercial loss is caused by errors in meter reading and billing, illegal </w:t>
      </w:r>
      <w:proofErr w:type="gramStart"/>
      <w:r w:rsidRPr="002560B8">
        <w:rPr>
          <w:rFonts w:ascii="Arial" w:eastAsia="Arial" w:hAnsi="Arial" w:cs="Arial"/>
        </w:rPr>
        <w:t>connections</w:t>
      </w:r>
      <w:proofErr w:type="gramEnd"/>
      <w:r w:rsidRPr="002560B8">
        <w:rPr>
          <w:rFonts w:ascii="Arial" w:eastAsia="Arial" w:hAnsi="Arial" w:cs="Arial"/>
        </w:rPr>
        <w:t xml:space="preserve"> and theft, among others. It is the water that has been produced but is lost along the way before it reaches the consumers. It is the difference between the amount of water produced and the amount of water billed to concessionaires.</w:t>
      </w:r>
    </w:p>
    <w:p w14:paraId="63276B8A" w14:textId="77777777" w:rsidR="00D80EDF" w:rsidRPr="002560B8" w:rsidRDefault="00D80EDF" w:rsidP="00C8602F">
      <w:pPr>
        <w:spacing w:after="0" w:line="240" w:lineRule="auto"/>
        <w:jc w:val="both"/>
        <w:rPr>
          <w:rFonts w:ascii="Arial" w:eastAsia="Arial" w:hAnsi="Arial" w:cs="Arial"/>
        </w:rPr>
      </w:pPr>
    </w:p>
    <w:p w14:paraId="7A557A13" w14:textId="77777777" w:rsidR="00D80EDF" w:rsidRPr="002560B8" w:rsidRDefault="00D80EDF" w:rsidP="00C50FC3">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Information gathered from the management revealed that its NRW is at 24.72 per cent as of December 31, 2022, which is equivalent to 210,967 </w:t>
      </w:r>
      <w:proofErr w:type="spellStart"/>
      <w:r w:rsidRPr="002560B8">
        <w:rPr>
          <w:rFonts w:ascii="Arial" w:eastAsia="Arial" w:hAnsi="Arial" w:cs="Arial"/>
        </w:rPr>
        <w:t>cu.m</w:t>
      </w:r>
      <w:proofErr w:type="spellEnd"/>
      <w:r w:rsidRPr="002560B8">
        <w:rPr>
          <w:rFonts w:ascii="Arial" w:eastAsia="Arial" w:hAnsi="Arial" w:cs="Arial"/>
        </w:rPr>
        <w:t xml:space="preserve">., of which 4.72 per cent or 40,313.6 </w:t>
      </w:r>
      <w:proofErr w:type="spellStart"/>
      <w:r w:rsidRPr="002560B8">
        <w:rPr>
          <w:rFonts w:ascii="Arial" w:eastAsia="Arial" w:hAnsi="Arial" w:cs="Arial"/>
        </w:rPr>
        <w:t>cu.m</w:t>
      </w:r>
      <w:proofErr w:type="spellEnd"/>
      <w:r w:rsidRPr="002560B8">
        <w:rPr>
          <w:rFonts w:ascii="Arial" w:eastAsia="Arial" w:hAnsi="Arial" w:cs="Arial"/>
        </w:rPr>
        <w:t>. costing P</w:t>
      </w:r>
      <w:r w:rsidRPr="002560B8">
        <w:rPr>
          <w:rFonts w:ascii="Arial" w:eastAsia="Arial" w:hAnsi="Arial" w:cs="Arial"/>
          <w:b/>
        </w:rPr>
        <w:t xml:space="preserve">80,627.20 </w:t>
      </w:r>
      <w:r w:rsidRPr="002560B8">
        <w:rPr>
          <w:rFonts w:ascii="Arial" w:eastAsia="Arial" w:hAnsi="Arial" w:cs="Arial"/>
        </w:rPr>
        <w:t xml:space="preserve">is deemed excessive loss.   </w:t>
      </w:r>
      <w:r w:rsidRPr="002560B8">
        <w:rPr>
          <w:rFonts w:ascii="Arial" w:eastAsia="Arial" w:hAnsi="Arial" w:cs="Arial"/>
        </w:rPr>
        <w:tab/>
      </w:r>
    </w:p>
    <w:p w14:paraId="3C392F27" w14:textId="2F3F478C" w:rsidR="00D80EDF" w:rsidRPr="002560B8" w:rsidRDefault="00D80EDF" w:rsidP="00C8602F">
      <w:pPr>
        <w:spacing w:after="0" w:line="240" w:lineRule="auto"/>
        <w:jc w:val="both"/>
        <w:rPr>
          <w:rFonts w:ascii="Arial" w:eastAsia="Arial" w:hAnsi="Arial" w:cs="Arial"/>
          <w:highlight w:val="yellow"/>
        </w:rPr>
      </w:pPr>
    </w:p>
    <w:p w14:paraId="29A89D61" w14:textId="77777777" w:rsidR="0033622C" w:rsidRPr="002560B8" w:rsidRDefault="0033622C" w:rsidP="00C8602F">
      <w:pPr>
        <w:spacing w:after="0" w:line="240" w:lineRule="auto"/>
        <w:jc w:val="both"/>
        <w:rPr>
          <w:rFonts w:ascii="Arial" w:eastAsia="Arial" w:hAnsi="Arial" w:cs="Arial"/>
          <w:highlight w:val="yellow"/>
        </w:rPr>
      </w:pPr>
    </w:p>
    <w:tbl>
      <w:tblPr>
        <w:tblW w:w="9000" w:type="dxa"/>
        <w:jc w:val="center"/>
        <w:tblLook w:val="04A0" w:firstRow="1" w:lastRow="0" w:firstColumn="1" w:lastColumn="0" w:noHBand="0" w:noVBand="1"/>
      </w:tblPr>
      <w:tblGrid>
        <w:gridCol w:w="1979"/>
        <w:gridCol w:w="1838"/>
        <w:gridCol w:w="1659"/>
        <w:gridCol w:w="1737"/>
        <w:gridCol w:w="1787"/>
      </w:tblGrid>
      <w:tr w:rsidR="002560B8" w:rsidRPr="002560B8" w14:paraId="283BF922" w14:textId="77777777" w:rsidTr="00A4571B">
        <w:trPr>
          <w:trHeight w:val="144"/>
          <w:tblHeader/>
          <w:jc w:val="center"/>
        </w:trPr>
        <w:tc>
          <w:tcPr>
            <w:tcW w:w="1488" w:type="dxa"/>
            <w:vMerge w:val="restart"/>
            <w:tcBorders>
              <w:top w:val="single" w:sz="8" w:space="0" w:color="auto"/>
              <w:left w:val="single" w:sz="8" w:space="0" w:color="auto"/>
              <w:bottom w:val="nil"/>
              <w:right w:val="single" w:sz="8" w:space="0" w:color="auto"/>
            </w:tcBorders>
            <w:shd w:val="clear" w:color="auto" w:fill="auto"/>
            <w:vAlign w:val="center"/>
            <w:hideMark/>
          </w:tcPr>
          <w:p w14:paraId="78D2B592" w14:textId="77777777" w:rsidR="00D80EDF" w:rsidRPr="002560B8" w:rsidRDefault="00D80EDF" w:rsidP="00A4571B">
            <w:pPr>
              <w:spacing w:after="0" w:line="240" w:lineRule="auto"/>
              <w:jc w:val="center"/>
              <w:rPr>
                <w:rFonts w:ascii="Arial" w:eastAsia="Times New Roman" w:hAnsi="Arial" w:cs="Arial"/>
                <w:b/>
                <w:bCs/>
              </w:rPr>
            </w:pPr>
            <w:r w:rsidRPr="002560B8">
              <w:rPr>
                <w:rFonts w:ascii="Arial" w:eastAsia="Times New Roman" w:hAnsi="Arial" w:cs="Arial"/>
                <w:b/>
                <w:bCs/>
              </w:rPr>
              <w:t>Month</w:t>
            </w:r>
          </w:p>
        </w:tc>
        <w:tc>
          <w:tcPr>
            <w:tcW w:w="1460" w:type="dxa"/>
            <w:tcBorders>
              <w:top w:val="single" w:sz="8" w:space="0" w:color="auto"/>
              <w:left w:val="nil"/>
              <w:bottom w:val="nil"/>
              <w:right w:val="single" w:sz="8" w:space="0" w:color="auto"/>
            </w:tcBorders>
            <w:shd w:val="clear" w:color="auto" w:fill="auto"/>
            <w:vAlign w:val="center"/>
            <w:hideMark/>
          </w:tcPr>
          <w:p w14:paraId="468C8A0A" w14:textId="5E4CE25F" w:rsidR="00D80EDF" w:rsidRPr="002560B8" w:rsidRDefault="00D80EDF" w:rsidP="00A4571B">
            <w:pPr>
              <w:spacing w:after="0" w:line="240" w:lineRule="auto"/>
              <w:jc w:val="center"/>
              <w:rPr>
                <w:rFonts w:ascii="Arial" w:eastAsia="Times New Roman" w:hAnsi="Arial" w:cs="Arial"/>
                <w:b/>
                <w:bCs/>
              </w:rPr>
            </w:pPr>
            <w:r w:rsidRPr="002560B8">
              <w:rPr>
                <w:rFonts w:ascii="Arial" w:eastAsia="Times New Roman" w:hAnsi="Arial" w:cs="Arial"/>
                <w:b/>
                <w:bCs/>
              </w:rPr>
              <w:t>Actual Production</w:t>
            </w:r>
          </w:p>
        </w:tc>
        <w:tc>
          <w:tcPr>
            <w:tcW w:w="1300" w:type="dxa"/>
            <w:vMerge w:val="restart"/>
            <w:tcBorders>
              <w:top w:val="single" w:sz="8" w:space="0" w:color="auto"/>
              <w:left w:val="single" w:sz="8" w:space="0" w:color="auto"/>
              <w:bottom w:val="nil"/>
              <w:right w:val="single" w:sz="8" w:space="0" w:color="auto"/>
            </w:tcBorders>
            <w:shd w:val="clear" w:color="auto" w:fill="auto"/>
            <w:vAlign w:val="center"/>
            <w:hideMark/>
          </w:tcPr>
          <w:p w14:paraId="18987FF8" w14:textId="77777777" w:rsidR="00D80EDF" w:rsidRPr="002560B8" w:rsidRDefault="00D80EDF" w:rsidP="00A4571B">
            <w:pPr>
              <w:spacing w:after="0" w:line="240" w:lineRule="auto"/>
              <w:jc w:val="center"/>
              <w:rPr>
                <w:rFonts w:ascii="Arial" w:eastAsia="Times New Roman" w:hAnsi="Arial" w:cs="Arial"/>
                <w:b/>
                <w:bCs/>
              </w:rPr>
            </w:pPr>
            <w:r w:rsidRPr="002560B8">
              <w:rPr>
                <w:rFonts w:ascii="Arial" w:eastAsia="Times New Roman" w:hAnsi="Arial" w:cs="Arial"/>
                <w:b/>
                <w:bCs/>
              </w:rPr>
              <w:t>Total Billed (</w:t>
            </w:r>
            <w:proofErr w:type="spellStart"/>
            <w:r w:rsidRPr="002560B8">
              <w:rPr>
                <w:rFonts w:ascii="Arial" w:eastAsia="Times New Roman" w:hAnsi="Arial" w:cs="Arial"/>
                <w:b/>
                <w:bCs/>
              </w:rPr>
              <w:t>cu.m</w:t>
            </w:r>
            <w:proofErr w:type="spellEnd"/>
            <w:r w:rsidRPr="002560B8">
              <w:rPr>
                <w:rFonts w:ascii="Arial" w:eastAsia="Times New Roman" w:hAnsi="Arial" w:cs="Arial"/>
                <w:b/>
                <w:bCs/>
              </w:rPr>
              <w:t>)</w:t>
            </w:r>
          </w:p>
        </w:tc>
        <w:tc>
          <w:tcPr>
            <w:tcW w:w="1380" w:type="dxa"/>
            <w:vMerge w:val="restart"/>
            <w:tcBorders>
              <w:top w:val="single" w:sz="8" w:space="0" w:color="auto"/>
              <w:left w:val="single" w:sz="8" w:space="0" w:color="auto"/>
              <w:bottom w:val="nil"/>
              <w:right w:val="single" w:sz="8" w:space="0" w:color="auto"/>
            </w:tcBorders>
            <w:shd w:val="clear" w:color="auto" w:fill="auto"/>
            <w:vAlign w:val="center"/>
            <w:hideMark/>
          </w:tcPr>
          <w:p w14:paraId="2D721ADF" w14:textId="77777777" w:rsidR="00D80EDF" w:rsidRPr="002560B8" w:rsidRDefault="00D80EDF" w:rsidP="00A4571B">
            <w:pPr>
              <w:spacing w:after="0" w:line="240" w:lineRule="auto"/>
              <w:jc w:val="center"/>
              <w:rPr>
                <w:rFonts w:ascii="Arial" w:eastAsia="Times New Roman" w:hAnsi="Arial" w:cs="Arial"/>
                <w:b/>
                <w:bCs/>
              </w:rPr>
            </w:pPr>
            <w:r w:rsidRPr="002560B8">
              <w:rPr>
                <w:rFonts w:ascii="Arial" w:eastAsia="Times New Roman" w:hAnsi="Arial" w:cs="Arial"/>
                <w:b/>
                <w:bCs/>
              </w:rPr>
              <w:t>Non-Revenue Water (</w:t>
            </w:r>
            <w:proofErr w:type="spellStart"/>
            <w:r w:rsidRPr="002560B8">
              <w:rPr>
                <w:rFonts w:ascii="Arial" w:eastAsia="Times New Roman" w:hAnsi="Arial" w:cs="Arial"/>
                <w:b/>
                <w:bCs/>
              </w:rPr>
              <w:t>cu.m</w:t>
            </w:r>
            <w:proofErr w:type="spellEnd"/>
            <w:r w:rsidRPr="002560B8">
              <w:rPr>
                <w:rFonts w:ascii="Arial" w:eastAsia="Times New Roman" w:hAnsi="Arial" w:cs="Arial"/>
                <w:b/>
                <w:bCs/>
              </w:rPr>
              <w:t>)</w:t>
            </w:r>
          </w:p>
        </w:tc>
        <w:tc>
          <w:tcPr>
            <w:tcW w:w="1420" w:type="dxa"/>
            <w:vMerge w:val="restart"/>
            <w:tcBorders>
              <w:top w:val="single" w:sz="8" w:space="0" w:color="auto"/>
              <w:left w:val="single" w:sz="8" w:space="0" w:color="auto"/>
              <w:bottom w:val="nil"/>
              <w:right w:val="single" w:sz="8" w:space="0" w:color="auto"/>
            </w:tcBorders>
            <w:shd w:val="clear" w:color="auto" w:fill="auto"/>
            <w:vAlign w:val="center"/>
            <w:hideMark/>
          </w:tcPr>
          <w:p w14:paraId="0D7DA552" w14:textId="6C263489" w:rsidR="00D80EDF" w:rsidRPr="002560B8" w:rsidRDefault="00D80EDF" w:rsidP="00A4571B">
            <w:pPr>
              <w:spacing w:after="0" w:line="240" w:lineRule="auto"/>
              <w:jc w:val="center"/>
              <w:rPr>
                <w:rFonts w:ascii="Arial" w:eastAsia="Times New Roman" w:hAnsi="Arial" w:cs="Arial"/>
                <w:b/>
                <w:bCs/>
              </w:rPr>
            </w:pPr>
            <w:r w:rsidRPr="002560B8">
              <w:rPr>
                <w:rFonts w:ascii="Arial" w:eastAsia="Times New Roman" w:hAnsi="Arial" w:cs="Arial"/>
                <w:b/>
                <w:bCs/>
              </w:rPr>
              <w:t xml:space="preserve">% </w:t>
            </w:r>
            <w:r w:rsidR="00661448" w:rsidRPr="002560B8">
              <w:rPr>
                <w:rFonts w:ascii="Arial" w:eastAsia="Times New Roman" w:hAnsi="Arial" w:cs="Arial"/>
                <w:b/>
                <w:bCs/>
              </w:rPr>
              <w:t>Of</w:t>
            </w:r>
            <w:r w:rsidRPr="002560B8">
              <w:rPr>
                <w:rFonts w:ascii="Arial" w:eastAsia="Times New Roman" w:hAnsi="Arial" w:cs="Arial"/>
                <w:b/>
                <w:bCs/>
              </w:rPr>
              <w:t xml:space="preserve"> NRW</w:t>
            </w:r>
          </w:p>
        </w:tc>
      </w:tr>
      <w:tr w:rsidR="002560B8" w:rsidRPr="002560B8" w14:paraId="7B596347" w14:textId="77777777" w:rsidTr="00A4571B">
        <w:trPr>
          <w:trHeight w:val="144"/>
          <w:tblHeader/>
          <w:jc w:val="center"/>
        </w:trPr>
        <w:tc>
          <w:tcPr>
            <w:tcW w:w="1488" w:type="dxa"/>
            <w:vMerge/>
            <w:tcBorders>
              <w:top w:val="single" w:sz="8" w:space="0" w:color="auto"/>
              <w:left w:val="single" w:sz="8" w:space="0" w:color="auto"/>
              <w:bottom w:val="nil"/>
              <w:right w:val="single" w:sz="8" w:space="0" w:color="auto"/>
            </w:tcBorders>
            <w:vAlign w:val="center"/>
            <w:hideMark/>
          </w:tcPr>
          <w:p w14:paraId="1FD145A0" w14:textId="77777777" w:rsidR="00D80EDF" w:rsidRPr="002560B8" w:rsidRDefault="00D80EDF" w:rsidP="00C8602F">
            <w:pPr>
              <w:spacing w:after="0" w:line="240" w:lineRule="auto"/>
              <w:rPr>
                <w:rFonts w:ascii="Arial" w:eastAsia="Times New Roman" w:hAnsi="Arial" w:cs="Arial"/>
                <w:b/>
                <w:bCs/>
              </w:rPr>
            </w:pPr>
          </w:p>
        </w:tc>
        <w:tc>
          <w:tcPr>
            <w:tcW w:w="1460" w:type="dxa"/>
            <w:tcBorders>
              <w:top w:val="nil"/>
              <w:left w:val="nil"/>
              <w:bottom w:val="nil"/>
              <w:right w:val="single" w:sz="8" w:space="0" w:color="auto"/>
            </w:tcBorders>
            <w:shd w:val="clear" w:color="auto" w:fill="auto"/>
            <w:vAlign w:val="bottom"/>
            <w:hideMark/>
          </w:tcPr>
          <w:p w14:paraId="3A68CE69" w14:textId="77777777" w:rsidR="00D80EDF" w:rsidRPr="002560B8" w:rsidRDefault="00D80EDF" w:rsidP="00C8602F">
            <w:pPr>
              <w:spacing w:after="0" w:line="240" w:lineRule="auto"/>
              <w:jc w:val="center"/>
              <w:rPr>
                <w:rFonts w:ascii="Arial" w:eastAsia="Times New Roman" w:hAnsi="Arial" w:cs="Arial"/>
                <w:b/>
                <w:bCs/>
              </w:rPr>
            </w:pPr>
            <w:r w:rsidRPr="002560B8">
              <w:rPr>
                <w:rFonts w:ascii="Arial" w:eastAsia="Times New Roman" w:hAnsi="Arial" w:cs="Arial"/>
                <w:b/>
                <w:bCs/>
              </w:rPr>
              <w:t>(</w:t>
            </w:r>
            <w:proofErr w:type="spellStart"/>
            <w:proofErr w:type="gramStart"/>
            <w:r w:rsidRPr="002560B8">
              <w:rPr>
                <w:rFonts w:ascii="Arial" w:eastAsia="Times New Roman" w:hAnsi="Arial" w:cs="Arial"/>
                <w:b/>
                <w:bCs/>
              </w:rPr>
              <w:t>cu</w:t>
            </w:r>
            <w:proofErr w:type="gramEnd"/>
            <w:r w:rsidRPr="002560B8">
              <w:rPr>
                <w:rFonts w:ascii="Arial" w:eastAsia="Times New Roman" w:hAnsi="Arial" w:cs="Arial"/>
                <w:b/>
                <w:bCs/>
              </w:rPr>
              <w:t>.m</w:t>
            </w:r>
            <w:proofErr w:type="spellEnd"/>
            <w:r w:rsidRPr="002560B8">
              <w:rPr>
                <w:rFonts w:ascii="Arial" w:eastAsia="Times New Roman" w:hAnsi="Arial" w:cs="Arial"/>
                <w:b/>
                <w:bCs/>
              </w:rPr>
              <w:t>)</w:t>
            </w:r>
          </w:p>
        </w:tc>
        <w:tc>
          <w:tcPr>
            <w:tcW w:w="1300" w:type="dxa"/>
            <w:vMerge/>
            <w:tcBorders>
              <w:top w:val="single" w:sz="8" w:space="0" w:color="auto"/>
              <w:left w:val="single" w:sz="8" w:space="0" w:color="auto"/>
              <w:bottom w:val="nil"/>
              <w:right w:val="single" w:sz="8" w:space="0" w:color="auto"/>
            </w:tcBorders>
            <w:vAlign w:val="center"/>
            <w:hideMark/>
          </w:tcPr>
          <w:p w14:paraId="61C37054" w14:textId="77777777" w:rsidR="00D80EDF" w:rsidRPr="002560B8" w:rsidRDefault="00D80EDF" w:rsidP="00C8602F">
            <w:pPr>
              <w:spacing w:after="0" w:line="240" w:lineRule="auto"/>
              <w:rPr>
                <w:rFonts w:ascii="Arial" w:eastAsia="Times New Roman" w:hAnsi="Arial" w:cs="Arial"/>
                <w:b/>
                <w:bCs/>
              </w:rPr>
            </w:pPr>
          </w:p>
        </w:tc>
        <w:tc>
          <w:tcPr>
            <w:tcW w:w="1380" w:type="dxa"/>
            <w:vMerge/>
            <w:tcBorders>
              <w:top w:val="single" w:sz="8" w:space="0" w:color="auto"/>
              <w:left w:val="single" w:sz="8" w:space="0" w:color="auto"/>
              <w:bottom w:val="nil"/>
              <w:right w:val="single" w:sz="8" w:space="0" w:color="auto"/>
            </w:tcBorders>
            <w:vAlign w:val="center"/>
            <w:hideMark/>
          </w:tcPr>
          <w:p w14:paraId="21B92CB8" w14:textId="77777777" w:rsidR="00D80EDF" w:rsidRPr="002560B8" w:rsidRDefault="00D80EDF" w:rsidP="00C8602F">
            <w:pPr>
              <w:spacing w:after="0" w:line="240" w:lineRule="auto"/>
              <w:rPr>
                <w:rFonts w:ascii="Arial" w:eastAsia="Times New Roman" w:hAnsi="Arial" w:cs="Arial"/>
                <w:b/>
                <w:bCs/>
              </w:rPr>
            </w:pPr>
          </w:p>
        </w:tc>
        <w:tc>
          <w:tcPr>
            <w:tcW w:w="1420" w:type="dxa"/>
            <w:vMerge/>
            <w:tcBorders>
              <w:top w:val="single" w:sz="8" w:space="0" w:color="auto"/>
              <w:left w:val="single" w:sz="8" w:space="0" w:color="auto"/>
              <w:bottom w:val="nil"/>
              <w:right w:val="single" w:sz="8" w:space="0" w:color="auto"/>
            </w:tcBorders>
            <w:vAlign w:val="center"/>
            <w:hideMark/>
          </w:tcPr>
          <w:p w14:paraId="57F55F64" w14:textId="77777777" w:rsidR="00D80EDF" w:rsidRPr="002560B8" w:rsidRDefault="00D80EDF" w:rsidP="00C8602F">
            <w:pPr>
              <w:spacing w:after="0" w:line="240" w:lineRule="auto"/>
              <w:rPr>
                <w:rFonts w:ascii="Arial" w:eastAsia="Times New Roman" w:hAnsi="Arial" w:cs="Arial"/>
                <w:b/>
                <w:bCs/>
              </w:rPr>
            </w:pPr>
          </w:p>
        </w:tc>
      </w:tr>
      <w:tr w:rsidR="002560B8" w:rsidRPr="002560B8" w14:paraId="55E8D9D0" w14:textId="77777777" w:rsidTr="00A4571B">
        <w:trPr>
          <w:trHeight w:val="144"/>
          <w:tblHeader/>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2F42A6D6" w14:textId="77777777" w:rsidR="00D80EDF" w:rsidRPr="002560B8" w:rsidRDefault="00D80EDF" w:rsidP="00C8602F">
            <w:pPr>
              <w:spacing w:after="0" w:line="240" w:lineRule="auto"/>
              <w:jc w:val="center"/>
              <w:rPr>
                <w:rFonts w:ascii="Arial" w:eastAsia="Times New Roman" w:hAnsi="Arial" w:cs="Arial"/>
              </w:rPr>
            </w:pPr>
            <w:r w:rsidRPr="002560B8">
              <w:rPr>
                <w:rFonts w:ascii="Arial" w:eastAsia="Times New Roman" w:hAnsi="Arial" w:cs="Arial"/>
              </w:rPr>
              <w:t> </w:t>
            </w:r>
          </w:p>
        </w:tc>
        <w:tc>
          <w:tcPr>
            <w:tcW w:w="1460" w:type="dxa"/>
            <w:tcBorders>
              <w:top w:val="nil"/>
              <w:left w:val="nil"/>
              <w:bottom w:val="single" w:sz="8" w:space="0" w:color="auto"/>
              <w:right w:val="single" w:sz="8" w:space="0" w:color="auto"/>
            </w:tcBorders>
            <w:shd w:val="clear" w:color="auto" w:fill="auto"/>
            <w:noWrap/>
            <w:vAlign w:val="bottom"/>
            <w:hideMark/>
          </w:tcPr>
          <w:p w14:paraId="2B0725F4" w14:textId="77777777" w:rsidR="00D80EDF" w:rsidRPr="002560B8" w:rsidRDefault="00D80EDF" w:rsidP="00C8602F">
            <w:pPr>
              <w:spacing w:after="0" w:line="240" w:lineRule="auto"/>
              <w:jc w:val="center"/>
              <w:rPr>
                <w:rFonts w:ascii="Arial" w:eastAsia="Times New Roman" w:hAnsi="Arial" w:cs="Arial"/>
              </w:rPr>
            </w:pPr>
            <w:r w:rsidRPr="002560B8">
              <w:rPr>
                <w:rFonts w:ascii="Arial" w:eastAsia="Times New Roman" w:hAnsi="Arial" w:cs="Arial"/>
              </w:rPr>
              <w:t>(A)</w:t>
            </w:r>
          </w:p>
        </w:tc>
        <w:tc>
          <w:tcPr>
            <w:tcW w:w="1300" w:type="dxa"/>
            <w:tcBorders>
              <w:top w:val="nil"/>
              <w:left w:val="nil"/>
              <w:bottom w:val="single" w:sz="8" w:space="0" w:color="auto"/>
              <w:right w:val="single" w:sz="8" w:space="0" w:color="auto"/>
            </w:tcBorders>
            <w:shd w:val="clear" w:color="auto" w:fill="auto"/>
            <w:noWrap/>
            <w:vAlign w:val="bottom"/>
            <w:hideMark/>
          </w:tcPr>
          <w:p w14:paraId="4C47BCAF" w14:textId="77777777" w:rsidR="00D80EDF" w:rsidRPr="002560B8" w:rsidRDefault="00D80EDF" w:rsidP="00C8602F">
            <w:pPr>
              <w:spacing w:after="0" w:line="240" w:lineRule="auto"/>
              <w:jc w:val="center"/>
              <w:rPr>
                <w:rFonts w:ascii="Arial" w:eastAsia="Times New Roman" w:hAnsi="Arial" w:cs="Arial"/>
              </w:rPr>
            </w:pPr>
            <w:r w:rsidRPr="002560B8">
              <w:rPr>
                <w:rFonts w:ascii="Arial" w:eastAsia="Times New Roman" w:hAnsi="Arial" w:cs="Arial"/>
              </w:rPr>
              <w:t>(B)</w:t>
            </w:r>
          </w:p>
        </w:tc>
        <w:tc>
          <w:tcPr>
            <w:tcW w:w="1380" w:type="dxa"/>
            <w:tcBorders>
              <w:top w:val="nil"/>
              <w:left w:val="nil"/>
              <w:bottom w:val="single" w:sz="8" w:space="0" w:color="auto"/>
              <w:right w:val="single" w:sz="8" w:space="0" w:color="auto"/>
            </w:tcBorders>
            <w:shd w:val="clear" w:color="auto" w:fill="auto"/>
            <w:noWrap/>
            <w:vAlign w:val="bottom"/>
            <w:hideMark/>
          </w:tcPr>
          <w:p w14:paraId="771E6481" w14:textId="77777777" w:rsidR="00D80EDF" w:rsidRPr="002560B8" w:rsidRDefault="00D80EDF" w:rsidP="00C8602F">
            <w:pPr>
              <w:spacing w:after="0" w:line="240" w:lineRule="auto"/>
              <w:jc w:val="center"/>
              <w:rPr>
                <w:rFonts w:ascii="Arial" w:eastAsia="Times New Roman" w:hAnsi="Arial" w:cs="Arial"/>
              </w:rPr>
            </w:pPr>
            <w:r w:rsidRPr="002560B8">
              <w:rPr>
                <w:rFonts w:ascii="Arial" w:eastAsia="Times New Roman" w:hAnsi="Arial" w:cs="Arial"/>
              </w:rPr>
              <w:t>(C) = (A-B)</w:t>
            </w:r>
          </w:p>
        </w:tc>
        <w:tc>
          <w:tcPr>
            <w:tcW w:w="1420" w:type="dxa"/>
            <w:tcBorders>
              <w:top w:val="nil"/>
              <w:left w:val="nil"/>
              <w:bottom w:val="single" w:sz="8" w:space="0" w:color="auto"/>
              <w:right w:val="single" w:sz="8" w:space="0" w:color="auto"/>
            </w:tcBorders>
            <w:shd w:val="clear" w:color="auto" w:fill="auto"/>
            <w:noWrap/>
            <w:vAlign w:val="bottom"/>
            <w:hideMark/>
          </w:tcPr>
          <w:p w14:paraId="6402AE62" w14:textId="77777777" w:rsidR="00D80EDF" w:rsidRPr="002560B8" w:rsidRDefault="00D80EDF" w:rsidP="00C8602F">
            <w:pPr>
              <w:spacing w:after="0" w:line="240" w:lineRule="auto"/>
              <w:jc w:val="center"/>
              <w:rPr>
                <w:rFonts w:ascii="Arial" w:eastAsia="Times New Roman" w:hAnsi="Arial" w:cs="Arial"/>
              </w:rPr>
            </w:pPr>
            <w:r w:rsidRPr="002560B8">
              <w:rPr>
                <w:rFonts w:ascii="Arial" w:eastAsia="Times New Roman" w:hAnsi="Arial" w:cs="Arial"/>
              </w:rPr>
              <w:t>(D) = C/A</w:t>
            </w:r>
          </w:p>
        </w:tc>
      </w:tr>
      <w:tr w:rsidR="002560B8" w:rsidRPr="002560B8" w14:paraId="6959A085"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60F8F633"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JANUARY</w:t>
            </w:r>
          </w:p>
        </w:tc>
        <w:tc>
          <w:tcPr>
            <w:tcW w:w="1460" w:type="dxa"/>
            <w:tcBorders>
              <w:top w:val="nil"/>
              <w:left w:val="nil"/>
              <w:bottom w:val="single" w:sz="8" w:space="0" w:color="auto"/>
              <w:right w:val="single" w:sz="8" w:space="0" w:color="auto"/>
            </w:tcBorders>
            <w:shd w:val="clear" w:color="auto" w:fill="auto"/>
            <w:noWrap/>
            <w:vAlign w:val="bottom"/>
            <w:hideMark/>
          </w:tcPr>
          <w:p w14:paraId="4A09E31C"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66,958.00</w:t>
            </w:r>
          </w:p>
        </w:tc>
        <w:tc>
          <w:tcPr>
            <w:tcW w:w="1300" w:type="dxa"/>
            <w:tcBorders>
              <w:top w:val="nil"/>
              <w:left w:val="nil"/>
              <w:bottom w:val="single" w:sz="8" w:space="0" w:color="auto"/>
              <w:right w:val="single" w:sz="8" w:space="0" w:color="auto"/>
            </w:tcBorders>
            <w:shd w:val="clear" w:color="auto" w:fill="auto"/>
            <w:noWrap/>
            <w:vAlign w:val="bottom"/>
            <w:hideMark/>
          </w:tcPr>
          <w:p w14:paraId="785A882E"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47,893.00</w:t>
            </w:r>
          </w:p>
        </w:tc>
        <w:tc>
          <w:tcPr>
            <w:tcW w:w="1380" w:type="dxa"/>
            <w:tcBorders>
              <w:top w:val="nil"/>
              <w:left w:val="nil"/>
              <w:bottom w:val="single" w:sz="8" w:space="0" w:color="auto"/>
              <w:right w:val="single" w:sz="8" w:space="0" w:color="auto"/>
            </w:tcBorders>
            <w:shd w:val="clear" w:color="auto" w:fill="auto"/>
            <w:noWrap/>
            <w:vAlign w:val="bottom"/>
            <w:hideMark/>
          </w:tcPr>
          <w:p w14:paraId="442732D7"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19,065.00</w:t>
            </w:r>
          </w:p>
        </w:tc>
        <w:tc>
          <w:tcPr>
            <w:tcW w:w="1420" w:type="dxa"/>
            <w:tcBorders>
              <w:top w:val="nil"/>
              <w:left w:val="nil"/>
              <w:bottom w:val="single" w:sz="8" w:space="0" w:color="auto"/>
              <w:right w:val="single" w:sz="8" w:space="0" w:color="auto"/>
            </w:tcBorders>
            <w:shd w:val="clear" w:color="auto" w:fill="auto"/>
            <w:noWrap/>
            <w:vAlign w:val="bottom"/>
            <w:hideMark/>
          </w:tcPr>
          <w:p w14:paraId="2ED62BC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28.47%</w:t>
            </w:r>
          </w:p>
        </w:tc>
      </w:tr>
      <w:tr w:rsidR="002560B8" w:rsidRPr="002560B8" w14:paraId="33C8DEDE"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2E6FEF80"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FEBRUARY</w:t>
            </w:r>
          </w:p>
        </w:tc>
        <w:tc>
          <w:tcPr>
            <w:tcW w:w="1460" w:type="dxa"/>
            <w:tcBorders>
              <w:top w:val="nil"/>
              <w:left w:val="nil"/>
              <w:bottom w:val="single" w:sz="8" w:space="0" w:color="auto"/>
              <w:right w:val="single" w:sz="8" w:space="0" w:color="auto"/>
            </w:tcBorders>
            <w:shd w:val="clear" w:color="auto" w:fill="auto"/>
            <w:noWrap/>
            <w:vAlign w:val="bottom"/>
            <w:hideMark/>
          </w:tcPr>
          <w:p w14:paraId="1743CB88"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69,901.00</w:t>
            </w:r>
          </w:p>
        </w:tc>
        <w:tc>
          <w:tcPr>
            <w:tcW w:w="1300" w:type="dxa"/>
            <w:tcBorders>
              <w:top w:val="nil"/>
              <w:left w:val="nil"/>
              <w:bottom w:val="single" w:sz="8" w:space="0" w:color="auto"/>
              <w:right w:val="single" w:sz="8" w:space="0" w:color="auto"/>
            </w:tcBorders>
            <w:shd w:val="clear" w:color="auto" w:fill="auto"/>
            <w:noWrap/>
            <w:vAlign w:val="bottom"/>
            <w:hideMark/>
          </w:tcPr>
          <w:p w14:paraId="1EE3E591"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53,878.00</w:t>
            </w:r>
          </w:p>
        </w:tc>
        <w:tc>
          <w:tcPr>
            <w:tcW w:w="1380" w:type="dxa"/>
            <w:tcBorders>
              <w:top w:val="nil"/>
              <w:left w:val="nil"/>
              <w:bottom w:val="single" w:sz="8" w:space="0" w:color="auto"/>
              <w:right w:val="single" w:sz="8" w:space="0" w:color="auto"/>
            </w:tcBorders>
            <w:shd w:val="clear" w:color="auto" w:fill="auto"/>
            <w:noWrap/>
            <w:vAlign w:val="bottom"/>
            <w:hideMark/>
          </w:tcPr>
          <w:p w14:paraId="27EAB841"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16,023.00</w:t>
            </w:r>
          </w:p>
        </w:tc>
        <w:tc>
          <w:tcPr>
            <w:tcW w:w="1420" w:type="dxa"/>
            <w:tcBorders>
              <w:top w:val="nil"/>
              <w:left w:val="nil"/>
              <w:bottom w:val="single" w:sz="8" w:space="0" w:color="auto"/>
              <w:right w:val="single" w:sz="8" w:space="0" w:color="auto"/>
            </w:tcBorders>
            <w:shd w:val="clear" w:color="auto" w:fill="auto"/>
            <w:noWrap/>
            <w:vAlign w:val="bottom"/>
            <w:hideMark/>
          </w:tcPr>
          <w:p w14:paraId="72AB618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22.92%</w:t>
            </w:r>
          </w:p>
        </w:tc>
      </w:tr>
      <w:tr w:rsidR="002560B8" w:rsidRPr="002560B8" w14:paraId="6E017A39"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3C1AC34A"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MARCH</w:t>
            </w:r>
          </w:p>
        </w:tc>
        <w:tc>
          <w:tcPr>
            <w:tcW w:w="1460" w:type="dxa"/>
            <w:tcBorders>
              <w:top w:val="nil"/>
              <w:left w:val="nil"/>
              <w:bottom w:val="single" w:sz="8" w:space="0" w:color="auto"/>
              <w:right w:val="single" w:sz="8" w:space="0" w:color="auto"/>
            </w:tcBorders>
            <w:shd w:val="clear" w:color="auto" w:fill="auto"/>
            <w:noWrap/>
            <w:vAlign w:val="bottom"/>
            <w:hideMark/>
          </w:tcPr>
          <w:p w14:paraId="69C2C326"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55,264.00</w:t>
            </w:r>
          </w:p>
        </w:tc>
        <w:tc>
          <w:tcPr>
            <w:tcW w:w="1300" w:type="dxa"/>
            <w:tcBorders>
              <w:top w:val="nil"/>
              <w:left w:val="nil"/>
              <w:bottom w:val="single" w:sz="8" w:space="0" w:color="auto"/>
              <w:right w:val="single" w:sz="8" w:space="0" w:color="auto"/>
            </w:tcBorders>
            <w:shd w:val="clear" w:color="auto" w:fill="auto"/>
            <w:noWrap/>
            <w:vAlign w:val="bottom"/>
            <w:hideMark/>
          </w:tcPr>
          <w:p w14:paraId="6FC57DC4"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41,709.00</w:t>
            </w:r>
          </w:p>
        </w:tc>
        <w:tc>
          <w:tcPr>
            <w:tcW w:w="1380" w:type="dxa"/>
            <w:tcBorders>
              <w:top w:val="nil"/>
              <w:left w:val="nil"/>
              <w:bottom w:val="single" w:sz="8" w:space="0" w:color="auto"/>
              <w:right w:val="single" w:sz="8" w:space="0" w:color="auto"/>
            </w:tcBorders>
            <w:shd w:val="clear" w:color="auto" w:fill="auto"/>
            <w:noWrap/>
            <w:vAlign w:val="bottom"/>
            <w:hideMark/>
          </w:tcPr>
          <w:p w14:paraId="0676B6CD"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13,555.00</w:t>
            </w:r>
          </w:p>
        </w:tc>
        <w:tc>
          <w:tcPr>
            <w:tcW w:w="1420" w:type="dxa"/>
            <w:tcBorders>
              <w:top w:val="nil"/>
              <w:left w:val="nil"/>
              <w:bottom w:val="single" w:sz="8" w:space="0" w:color="auto"/>
              <w:right w:val="single" w:sz="8" w:space="0" w:color="auto"/>
            </w:tcBorders>
            <w:shd w:val="clear" w:color="auto" w:fill="auto"/>
            <w:noWrap/>
            <w:vAlign w:val="bottom"/>
            <w:hideMark/>
          </w:tcPr>
          <w:p w14:paraId="134F8DD9"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24.53%</w:t>
            </w:r>
          </w:p>
        </w:tc>
      </w:tr>
      <w:tr w:rsidR="002560B8" w:rsidRPr="002560B8" w14:paraId="255872B6"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49BAC5FB"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APRIL</w:t>
            </w:r>
          </w:p>
        </w:tc>
        <w:tc>
          <w:tcPr>
            <w:tcW w:w="1460" w:type="dxa"/>
            <w:tcBorders>
              <w:top w:val="nil"/>
              <w:left w:val="nil"/>
              <w:bottom w:val="single" w:sz="8" w:space="0" w:color="auto"/>
              <w:right w:val="single" w:sz="8" w:space="0" w:color="auto"/>
            </w:tcBorders>
            <w:shd w:val="clear" w:color="auto" w:fill="auto"/>
            <w:noWrap/>
            <w:vAlign w:val="bottom"/>
            <w:hideMark/>
          </w:tcPr>
          <w:p w14:paraId="1D4A0FF8"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67,384.00</w:t>
            </w:r>
          </w:p>
        </w:tc>
        <w:tc>
          <w:tcPr>
            <w:tcW w:w="1300" w:type="dxa"/>
            <w:tcBorders>
              <w:top w:val="nil"/>
              <w:left w:val="nil"/>
              <w:bottom w:val="single" w:sz="8" w:space="0" w:color="auto"/>
              <w:right w:val="single" w:sz="8" w:space="0" w:color="auto"/>
            </w:tcBorders>
            <w:shd w:val="clear" w:color="auto" w:fill="auto"/>
            <w:noWrap/>
            <w:vAlign w:val="bottom"/>
            <w:hideMark/>
          </w:tcPr>
          <w:p w14:paraId="3D535225"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53,184.00</w:t>
            </w:r>
          </w:p>
        </w:tc>
        <w:tc>
          <w:tcPr>
            <w:tcW w:w="1380" w:type="dxa"/>
            <w:tcBorders>
              <w:top w:val="nil"/>
              <w:left w:val="nil"/>
              <w:bottom w:val="single" w:sz="8" w:space="0" w:color="auto"/>
              <w:right w:val="single" w:sz="8" w:space="0" w:color="auto"/>
            </w:tcBorders>
            <w:shd w:val="clear" w:color="auto" w:fill="auto"/>
            <w:noWrap/>
            <w:vAlign w:val="bottom"/>
            <w:hideMark/>
          </w:tcPr>
          <w:p w14:paraId="40831FF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14,200.00</w:t>
            </w:r>
          </w:p>
        </w:tc>
        <w:tc>
          <w:tcPr>
            <w:tcW w:w="1420" w:type="dxa"/>
            <w:tcBorders>
              <w:top w:val="nil"/>
              <w:left w:val="nil"/>
              <w:bottom w:val="single" w:sz="8" w:space="0" w:color="auto"/>
              <w:right w:val="single" w:sz="8" w:space="0" w:color="auto"/>
            </w:tcBorders>
            <w:shd w:val="clear" w:color="auto" w:fill="auto"/>
            <w:noWrap/>
            <w:vAlign w:val="bottom"/>
            <w:hideMark/>
          </w:tcPr>
          <w:p w14:paraId="016F4937"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21.07%</w:t>
            </w:r>
          </w:p>
        </w:tc>
      </w:tr>
      <w:tr w:rsidR="002560B8" w:rsidRPr="002560B8" w14:paraId="29886D31"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4D357EA5"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MAY</w:t>
            </w:r>
          </w:p>
        </w:tc>
        <w:tc>
          <w:tcPr>
            <w:tcW w:w="1460" w:type="dxa"/>
            <w:tcBorders>
              <w:top w:val="nil"/>
              <w:left w:val="nil"/>
              <w:bottom w:val="single" w:sz="8" w:space="0" w:color="auto"/>
              <w:right w:val="single" w:sz="8" w:space="0" w:color="auto"/>
            </w:tcBorders>
            <w:shd w:val="clear" w:color="auto" w:fill="auto"/>
            <w:noWrap/>
            <w:vAlign w:val="bottom"/>
            <w:hideMark/>
          </w:tcPr>
          <w:p w14:paraId="18484CB5"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67,252.00</w:t>
            </w:r>
          </w:p>
        </w:tc>
        <w:tc>
          <w:tcPr>
            <w:tcW w:w="1300" w:type="dxa"/>
            <w:tcBorders>
              <w:top w:val="nil"/>
              <w:left w:val="nil"/>
              <w:bottom w:val="single" w:sz="8" w:space="0" w:color="auto"/>
              <w:right w:val="single" w:sz="8" w:space="0" w:color="auto"/>
            </w:tcBorders>
            <w:shd w:val="clear" w:color="auto" w:fill="auto"/>
            <w:noWrap/>
            <w:vAlign w:val="bottom"/>
            <w:hideMark/>
          </w:tcPr>
          <w:p w14:paraId="28B385E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51,342.00</w:t>
            </w:r>
          </w:p>
        </w:tc>
        <w:tc>
          <w:tcPr>
            <w:tcW w:w="1380" w:type="dxa"/>
            <w:tcBorders>
              <w:top w:val="nil"/>
              <w:left w:val="nil"/>
              <w:bottom w:val="single" w:sz="8" w:space="0" w:color="auto"/>
              <w:right w:val="single" w:sz="8" w:space="0" w:color="auto"/>
            </w:tcBorders>
            <w:shd w:val="clear" w:color="auto" w:fill="auto"/>
            <w:noWrap/>
            <w:vAlign w:val="bottom"/>
            <w:hideMark/>
          </w:tcPr>
          <w:p w14:paraId="0A25F4EC"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15,910.00</w:t>
            </w:r>
          </w:p>
        </w:tc>
        <w:tc>
          <w:tcPr>
            <w:tcW w:w="1420" w:type="dxa"/>
            <w:tcBorders>
              <w:top w:val="nil"/>
              <w:left w:val="nil"/>
              <w:bottom w:val="single" w:sz="8" w:space="0" w:color="auto"/>
              <w:right w:val="single" w:sz="8" w:space="0" w:color="auto"/>
            </w:tcBorders>
            <w:shd w:val="clear" w:color="auto" w:fill="auto"/>
            <w:noWrap/>
            <w:vAlign w:val="bottom"/>
            <w:hideMark/>
          </w:tcPr>
          <w:p w14:paraId="6D31C611"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23.66%</w:t>
            </w:r>
          </w:p>
        </w:tc>
      </w:tr>
      <w:tr w:rsidR="002560B8" w:rsidRPr="002560B8" w14:paraId="2EB593EC"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71D1C3BE"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lastRenderedPageBreak/>
              <w:t>JUNE</w:t>
            </w:r>
          </w:p>
        </w:tc>
        <w:tc>
          <w:tcPr>
            <w:tcW w:w="1460" w:type="dxa"/>
            <w:tcBorders>
              <w:top w:val="nil"/>
              <w:left w:val="nil"/>
              <w:bottom w:val="single" w:sz="8" w:space="0" w:color="auto"/>
              <w:right w:val="single" w:sz="8" w:space="0" w:color="auto"/>
            </w:tcBorders>
            <w:shd w:val="clear" w:color="auto" w:fill="auto"/>
            <w:noWrap/>
            <w:vAlign w:val="bottom"/>
            <w:hideMark/>
          </w:tcPr>
          <w:p w14:paraId="174F5327"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68,770.00</w:t>
            </w:r>
          </w:p>
        </w:tc>
        <w:tc>
          <w:tcPr>
            <w:tcW w:w="1300" w:type="dxa"/>
            <w:tcBorders>
              <w:top w:val="nil"/>
              <w:left w:val="nil"/>
              <w:bottom w:val="single" w:sz="8" w:space="0" w:color="auto"/>
              <w:right w:val="single" w:sz="8" w:space="0" w:color="auto"/>
            </w:tcBorders>
            <w:shd w:val="clear" w:color="auto" w:fill="auto"/>
            <w:noWrap/>
            <w:vAlign w:val="bottom"/>
            <w:hideMark/>
          </w:tcPr>
          <w:p w14:paraId="5935ADD9"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49,735.00</w:t>
            </w:r>
          </w:p>
        </w:tc>
        <w:tc>
          <w:tcPr>
            <w:tcW w:w="1380" w:type="dxa"/>
            <w:tcBorders>
              <w:top w:val="nil"/>
              <w:left w:val="nil"/>
              <w:bottom w:val="single" w:sz="8" w:space="0" w:color="auto"/>
              <w:right w:val="single" w:sz="8" w:space="0" w:color="auto"/>
            </w:tcBorders>
            <w:shd w:val="clear" w:color="auto" w:fill="auto"/>
            <w:noWrap/>
            <w:vAlign w:val="bottom"/>
            <w:hideMark/>
          </w:tcPr>
          <w:p w14:paraId="7B5B3DE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19,035.00</w:t>
            </w:r>
          </w:p>
        </w:tc>
        <w:tc>
          <w:tcPr>
            <w:tcW w:w="1420" w:type="dxa"/>
            <w:tcBorders>
              <w:top w:val="nil"/>
              <w:left w:val="nil"/>
              <w:bottom w:val="single" w:sz="8" w:space="0" w:color="auto"/>
              <w:right w:val="single" w:sz="8" w:space="0" w:color="auto"/>
            </w:tcBorders>
            <w:shd w:val="clear" w:color="auto" w:fill="auto"/>
            <w:noWrap/>
            <w:vAlign w:val="bottom"/>
            <w:hideMark/>
          </w:tcPr>
          <w:p w14:paraId="7662286B"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27.68%</w:t>
            </w:r>
          </w:p>
        </w:tc>
      </w:tr>
      <w:tr w:rsidR="002560B8" w:rsidRPr="002560B8" w14:paraId="51CD2B9E"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06F892BD"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JULY</w:t>
            </w:r>
          </w:p>
        </w:tc>
        <w:tc>
          <w:tcPr>
            <w:tcW w:w="1460" w:type="dxa"/>
            <w:tcBorders>
              <w:top w:val="nil"/>
              <w:left w:val="nil"/>
              <w:bottom w:val="single" w:sz="8" w:space="0" w:color="auto"/>
              <w:right w:val="single" w:sz="8" w:space="0" w:color="auto"/>
            </w:tcBorders>
            <w:shd w:val="clear" w:color="auto" w:fill="auto"/>
            <w:noWrap/>
            <w:vAlign w:val="bottom"/>
            <w:hideMark/>
          </w:tcPr>
          <w:p w14:paraId="0922138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74,086.00</w:t>
            </w:r>
          </w:p>
        </w:tc>
        <w:tc>
          <w:tcPr>
            <w:tcW w:w="1300" w:type="dxa"/>
            <w:tcBorders>
              <w:top w:val="nil"/>
              <w:left w:val="nil"/>
              <w:bottom w:val="single" w:sz="8" w:space="0" w:color="auto"/>
              <w:right w:val="single" w:sz="8" w:space="0" w:color="auto"/>
            </w:tcBorders>
            <w:shd w:val="clear" w:color="auto" w:fill="auto"/>
            <w:noWrap/>
            <w:vAlign w:val="bottom"/>
            <w:hideMark/>
          </w:tcPr>
          <w:p w14:paraId="7B533A90"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57,809.00</w:t>
            </w:r>
          </w:p>
        </w:tc>
        <w:tc>
          <w:tcPr>
            <w:tcW w:w="1380" w:type="dxa"/>
            <w:tcBorders>
              <w:top w:val="nil"/>
              <w:left w:val="nil"/>
              <w:bottom w:val="single" w:sz="8" w:space="0" w:color="auto"/>
              <w:right w:val="single" w:sz="8" w:space="0" w:color="auto"/>
            </w:tcBorders>
            <w:shd w:val="clear" w:color="auto" w:fill="auto"/>
            <w:noWrap/>
            <w:vAlign w:val="bottom"/>
            <w:hideMark/>
          </w:tcPr>
          <w:p w14:paraId="42FAAC6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16,277.00</w:t>
            </w:r>
          </w:p>
        </w:tc>
        <w:tc>
          <w:tcPr>
            <w:tcW w:w="1420" w:type="dxa"/>
            <w:tcBorders>
              <w:top w:val="nil"/>
              <w:left w:val="nil"/>
              <w:bottom w:val="single" w:sz="8" w:space="0" w:color="auto"/>
              <w:right w:val="single" w:sz="8" w:space="0" w:color="auto"/>
            </w:tcBorders>
            <w:shd w:val="clear" w:color="auto" w:fill="auto"/>
            <w:noWrap/>
            <w:vAlign w:val="bottom"/>
            <w:hideMark/>
          </w:tcPr>
          <w:p w14:paraId="25B5FD8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21.97%</w:t>
            </w:r>
          </w:p>
        </w:tc>
      </w:tr>
      <w:tr w:rsidR="002560B8" w:rsidRPr="002560B8" w14:paraId="04DB2152"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470F2FFA"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AUGUST</w:t>
            </w:r>
          </w:p>
        </w:tc>
        <w:tc>
          <w:tcPr>
            <w:tcW w:w="1460" w:type="dxa"/>
            <w:tcBorders>
              <w:top w:val="nil"/>
              <w:left w:val="nil"/>
              <w:bottom w:val="single" w:sz="8" w:space="0" w:color="auto"/>
              <w:right w:val="single" w:sz="8" w:space="0" w:color="auto"/>
            </w:tcBorders>
            <w:shd w:val="clear" w:color="auto" w:fill="auto"/>
            <w:noWrap/>
            <w:vAlign w:val="bottom"/>
            <w:hideMark/>
          </w:tcPr>
          <w:p w14:paraId="2CB07305"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60,050.00</w:t>
            </w:r>
          </w:p>
        </w:tc>
        <w:tc>
          <w:tcPr>
            <w:tcW w:w="1300" w:type="dxa"/>
            <w:tcBorders>
              <w:top w:val="nil"/>
              <w:left w:val="nil"/>
              <w:bottom w:val="single" w:sz="8" w:space="0" w:color="auto"/>
              <w:right w:val="single" w:sz="8" w:space="0" w:color="auto"/>
            </w:tcBorders>
            <w:shd w:val="clear" w:color="auto" w:fill="auto"/>
            <w:noWrap/>
            <w:vAlign w:val="bottom"/>
            <w:hideMark/>
          </w:tcPr>
          <w:p w14:paraId="0839618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44,462.00</w:t>
            </w:r>
          </w:p>
        </w:tc>
        <w:tc>
          <w:tcPr>
            <w:tcW w:w="1380" w:type="dxa"/>
            <w:tcBorders>
              <w:top w:val="nil"/>
              <w:left w:val="nil"/>
              <w:bottom w:val="single" w:sz="8" w:space="0" w:color="auto"/>
              <w:right w:val="single" w:sz="8" w:space="0" w:color="auto"/>
            </w:tcBorders>
            <w:shd w:val="clear" w:color="auto" w:fill="auto"/>
            <w:noWrap/>
            <w:vAlign w:val="bottom"/>
            <w:hideMark/>
          </w:tcPr>
          <w:p w14:paraId="1C605D27"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15,588.00</w:t>
            </w:r>
          </w:p>
        </w:tc>
        <w:tc>
          <w:tcPr>
            <w:tcW w:w="1420" w:type="dxa"/>
            <w:tcBorders>
              <w:top w:val="nil"/>
              <w:left w:val="nil"/>
              <w:bottom w:val="single" w:sz="8" w:space="0" w:color="auto"/>
              <w:right w:val="single" w:sz="8" w:space="0" w:color="auto"/>
            </w:tcBorders>
            <w:shd w:val="clear" w:color="auto" w:fill="auto"/>
            <w:noWrap/>
            <w:vAlign w:val="bottom"/>
            <w:hideMark/>
          </w:tcPr>
          <w:p w14:paraId="37E26F78"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25.96%</w:t>
            </w:r>
          </w:p>
        </w:tc>
      </w:tr>
      <w:tr w:rsidR="002560B8" w:rsidRPr="002560B8" w14:paraId="7F0BDC7C"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6599E848"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SEPTEMBER</w:t>
            </w:r>
          </w:p>
        </w:tc>
        <w:tc>
          <w:tcPr>
            <w:tcW w:w="1460" w:type="dxa"/>
            <w:tcBorders>
              <w:top w:val="nil"/>
              <w:left w:val="nil"/>
              <w:bottom w:val="single" w:sz="8" w:space="0" w:color="auto"/>
              <w:right w:val="single" w:sz="8" w:space="0" w:color="auto"/>
            </w:tcBorders>
            <w:shd w:val="clear" w:color="auto" w:fill="auto"/>
            <w:noWrap/>
            <w:vAlign w:val="bottom"/>
            <w:hideMark/>
          </w:tcPr>
          <w:p w14:paraId="5C70F369"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69,584.00</w:t>
            </w:r>
          </w:p>
        </w:tc>
        <w:tc>
          <w:tcPr>
            <w:tcW w:w="1300" w:type="dxa"/>
            <w:tcBorders>
              <w:top w:val="nil"/>
              <w:left w:val="nil"/>
              <w:bottom w:val="single" w:sz="8" w:space="0" w:color="auto"/>
              <w:right w:val="single" w:sz="8" w:space="0" w:color="auto"/>
            </w:tcBorders>
            <w:shd w:val="clear" w:color="auto" w:fill="auto"/>
            <w:noWrap/>
            <w:vAlign w:val="bottom"/>
            <w:hideMark/>
          </w:tcPr>
          <w:p w14:paraId="7436FA81"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52,911.00</w:t>
            </w:r>
          </w:p>
        </w:tc>
        <w:tc>
          <w:tcPr>
            <w:tcW w:w="1380" w:type="dxa"/>
            <w:tcBorders>
              <w:top w:val="nil"/>
              <w:left w:val="nil"/>
              <w:bottom w:val="single" w:sz="8" w:space="0" w:color="auto"/>
              <w:right w:val="single" w:sz="8" w:space="0" w:color="auto"/>
            </w:tcBorders>
            <w:shd w:val="clear" w:color="auto" w:fill="auto"/>
            <w:noWrap/>
            <w:vAlign w:val="bottom"/>
            <w:hideMark/>
          </w:tcPr>
          <w:p w14:paraId="7C350E4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16,673.00</w:t>
            </w:r>
          </w:p>
        </w:tc>
        <w:tc>
          <w:tcPr>
            <w:tcW w:w="1420" w:type="dxa"/>
            <w:tcBorders>
              <w:top w:val="nil"/>
              <w:left w:val="nil"/>
              <w:bottom w:val="single" w:sz="8" w:space="0" w:color="auto"/>
              <w:right w:val="single" w:sz="8" w:space="0" w:color="auto"/>
            </w:tcBorders>
            <w:shd w:val="clear" w:color="auto" w:fill="auto"/>
            <w:noWrap/>
            <w:vAlign w:val="bottom"/>
            <w:hideMark/>
          </w:tcPr>
          <w:p w14:paraId="1A7113A8"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23.96%</w:t>
            </w:r>
          </w:p>
        </w:tc>
      </w:tr>
      <w:tr w:rsidR="002560B8" w:rsidRPr="002560B8" w14:paraId="1090FDEE"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051673B1"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OCTOBER</w:t>
            </w:r>
          </w:p>
        </w:tc>
        <w:tc>
          <w:tcPr>
            <w:tcW w:w="1460" w:type="dxa"/>
            <w:tcBorders>
              <w:top w:val="nil"/>
              <w:left w:val="nil"/>
              <w:bottom w:val="single" w:sz="8" w:space="0" w:color="auto"/>
              <w:right w:val="single" w:sz="8" w:space="0" w:color="auto"/>
            </w:tcBorders>
            <w:shd w:val="clear" w:color="auto" w:fill="auto"/>
            <w:noWrap/>
            <w:vAlign w:val="bottom"/>
            <w:hideMark/>
          </w:tcPr>
          <w:p w14:paraId="4960FD7B"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67,240.00</w:t>
            </w:r>
          </w:p>
        </w:tc>
        <w:tc>
          <w:tcPr>
            <w:tcW w:w="1300" w:type="dxa"/>
            <w:tcBorders>
              <w:top w:val="nil"/>
              <w:left w:val="nil"/>
              <w:bottom w:val="single" w:sz="8" w:space="0" w:color="auto"/>
              <w:right w:val="single" w:sz="8" w:space="0" w:color="auto"/>
            </w:tcBorders>
            <w:shd w:val="clear" w:color="auto" w:fill="auto"/>
            <w:noWrap/>
            <w:vAlign w:val="bottom"/>
            <w:hideMark/>
          </w:tcPr>
          <w:p w14:paraId="28E929A8"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49,685.00</w:t>
            </w:r>
          </w:p>
        </w:tc>
        <w:tc>
          <w:tcPr>
            <w:tcW w:w="1380" w:type="dxa"/>
            <w:tcBorders>
              <w:top w:val="nil"/>
              <w:left w:val="nil"/>
              <w:bottom w:val="single" w:sz="8" w:space="0" w:color="auto"/>
              <w:right w:val="single" w:sz="8" w:space="0" w:color="auto"/>
            </w:tcBorders>
            <w:shd w:val="clear" w:color="auto" w:fill="auto"/>
            <w:noWrap/>
            <w:vAlign w:val="bottom"/>
            <w:hideMark/>
          </w:tcPr>
          <w:p w14:paraId="13EFE0EF"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17,555.00</w:t>
            </w:r>
          </w:p>
        </w:tc>
        <w:tc>
          <w:tcPr>
            <w:tcW w:w="1420" w:type="dxa"/>
            <w:tcBorders>
              <w:top w:val="nil"/>
              <w:left w:val="nil"/>
              <w:bottom w:val="single" w:sz="8" w:space="0" w:color="auto"/>
              <w:right w:val="single" w:sz="8" w:space="0" w:color="auto"/>
            </w:tcBorders>
            <w:shd w:val="clear" w:color="auto" w:fill="auto"/>
            <w:noWrap/>
            <w:vAlign w:val="bottom"/>
            <w:hideMark/>
          </w:tcPr>
          <w:p w14:paraId="7494EE90"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26.11%</w:t>
            </w:r>
          </w:p>
        </w:tc>
      </w:tr>
      <w:tr w:rsidR="002560B8" w:rsidRPr="002560B8" w14:paraId="3A2AE1FC"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256A516E"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NOVEMBER</w:t>
            </w:r>
          </w:p>
        </w:tc>
        <w:tc>
          <w:tcPr>
            <w:tcW w:w="1460" w:type="dxa"/>
            <w:tcBorders>
              <w:top w:val="nil"/>
              <w:left w:val="nil"/>
              <w:bottom w:val="single" w:sz="8" w:space="0" w:color="auto"/>
              <w:right w:val="single" w:sz="8" w:space="0" w:color="auto"/>
            </w:tcBorders>
            <w:shd w:val="clear" w:color="auto" w:fill="auto"/>
            <w:noWrap/>
            <w:vAlign w:val="bottom"/>
            <w:hideMark/>
          </w:tcPr>
          <w:p w14:paraId="7AC2A4C0"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64,633.00</w:t>
            </w:r>
          </w:p>
        </w:tc>
        <w:tc>
          <w:tcPr>
            <w:tcW w:w="1300" w:type="dxa"/>
            <w:tcBorders>
              <w:top w:val="nil"/>
              <w:left w:val="nil"/>
              <w:bottom w:val="single" w:sz="8" w:space="0" w:color="auto"/>
              <w:right w:val="single" w:sz="8" w:space="0" w:color="auto"/>
            </w:tcBorders>
            <w:shd w:val="clear" w:color="auto" w:fill="auto"/>
            <w:noWrap/>
            <w:vAlign w:val="bottom"/>
            <w:hideMark/>
          </w:tcPr>
          <w:p w14:paraId="18375802"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50,041.00</w:t>
            </w:r>
          </w:p>
        </w:tc>
        <w:tc>
          <w:tcPr>
            <w:tcW w:w="1380" w:type="dxa"/>
            <w:tcBorders>
              <w:top w:val="nil"/>
              <w:left w:val="nil"/>
              <w:bottom w:val="single" w:sz="8" w:space="0" w:color="auto"/>
              <w:right w:val="single" w:sz="8" w:space="0" w:color="auto"/>
            </w:tcBorders>
            <w:shd w:val="clear" w:color="auto" w:fill="auto"/>
            <w:noWrap/>
            <w:vAlign w:val="bottom"/>
            <w:hideMark/>
          </w:tcPr>
          <w:p w14:paraId="1E37FAC1"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14,592.00</w:t>
            </w:r>
          </w:p>
        </w:tc>
        <w:tc>
          <w:tcPr>
            <w:tcW w:w="1420" w:type="dxa"/>
            <w:tcBorders>
              <w:top w:val="nil"/>
              <w:left w:val="nil"/>
              <w:bottom w:val="single" w:sz="8" w:space="0" w:color="auto"/>
              <w:right w:val="single" w:sz="8" w:space="0" w:color="auto"/>
            </w:tcBorders>
            <w:shd w:val="clear" w:color="auto" w:fill="auto"/>
            <w:noWrap/>
            <w:vAlign w:val="bottom"/>
            <w:hideMark/>
          </w:tcPr>
          <w:p w14:paraId="649B702A"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22.58%</w:t>
            </w:r>
          </w:p>
        </w:tc>
      </w:tr>
      <w:tr w:rsidR="002560B8" w:rsidRPr="002560B8" w14:paraId="7B17221F"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1A2C5B83" w14:textId="77777777" w:rsidR="00D80EDF" w:rsidRPr="002560B8" w:rsidRDefault="00D80EDF" w:rsidP="00C8602F">
            <w:pPr>
              <w:spacing w:after="0" w:line="240" w:lineRule="auto"/>
              <w:rPr>
                <w:rFonts w:ascii="Arial" w:eastAsia="Times New Roman" w:hAnsi="Arial" w:cs="Arial"/>
              </w:rPr>
            </w:pPr>
            <w:r w:rsidRPr="002560B8">
              <w:rPr>
                <w:rFonts w:ascii="Arial" w:eastAsia="Times New Roman" w:hAnsi="Arial" w:cs="Arial"/>
              </w:rPr>
              <w:t>DECEMBER</w:t>
            </w:r>
          </w:p>
        </w:tc>
        <w:tc>
          <w:tcPr>
            <w:tcW w:w="1460" w:type="dxa"/>
            <w:tcBorders>
              <w:top w:val="nil"/>
              <w:left w:val="nil"/>
              <w:bottom w:val="single" w:sz="8" w:space="0" w:color="auto"/>
              <w:right w:val="single" w:sz="8" w:space="0" w:color="auto"/>
            </w:tcBorders>
            <w:shd w:val="clear" w:color="auto" w:fill="auto"/>
            <w:noWrap/>
            <w:vAlign w:val="bottom"/>
            <w:hideMark/>
          </w:tcPr>
          <w:p w14:paraId="32BF77B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122,145.00</w:t>
            </w:r>
          </w:p>
        </w:tc>
        <w:tc>
          <w:tcPr>
            <w:tcW w:w="1300" w:type="dxa"/>
            <w:tcBorders>
              <w:top w:val="nil"/>
              <w:left w:val="nil"/>
              <w:bottom w:val="single" w:sz="8" w:space="0" w:color="auto"/>
              <w:right w:val="single" w:sz="8" w:space="0" w:color="auto"/>
            </w:tcBorders>
            <w:shd w:val="clear" w:color="auto" w:fill="auto"/>
            <w:noWrap/>
            <w:vAlign w:val="bottom"/>
            <w:hideMark/>
          </w:tcPr>
          <w:p w14:paraId="765FCFF6"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89,651.00</w:t>
            </w:r>
          </w:p>
        </w:tc>
        <w:tc>
          <w:tcPr>
            <w:tcW w:w="1380" w:type="dxa"/>
            <w:tcBorders>
              <w:top w:val="nil"/>
              <w:left w:val="nil"/>
              <w:bottom w:val="single" w:sz="8" w:space="0" w:color="auto"/>
              <w:right w:val="single" w:sz="8" w:space="0" w:color="auto"/>
            </w:tcBorders>
            <w:shd w:val="clear" w:color="auto" w:fill="auto"/>
            <w:noWrap/>
            <w:vAlign w:val="bottom"/>
            <w:hideMark/>
          </w:tcPr>
          <w:p w14:paraId="54BA0A9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32,494.00</w:t>
            </w:r>
          </w:p>
        </w:tc>
        <w:tc>
          <w:tcPr>
            <w:tcW w:w="1420" w:type="dxa"/>
            <w:tcBorders>
              <w:top w:val="nil"/>
              <w:left w:val="nil"/>
              <w:bottom w:val="single" w:sz="8" w:space="0" w:color="auto"/>
              <w:right w:val="single" w:sz="8" w:space="0" w:color="auto"/>
            </w:tcBorders>
            <w:shd w:val="clear" w:color="auto" w:fill="auto"/>
            <w:noWrap/>
            <w:vAlign w:val="bottom"/>
            <w:hideMark/>
          </w:tcPr>
          <w:p w14:paraId="00348D23" w14:textId="77777777" w:rsidR="00D80EDF" w:rsidRPr="002560B8" w:rsidRDefault="00D80EDF" w:rsidP="00C8602F">
            <w:pPr>
              <w:spacing w:after="0" w:line="240" w:lineRule="auto"/>
              <w:jc w:val="right"/>
              <w:rPr>
                <w:rFonts w:ascii="Arial" w:eastAsia="Times New Roman" w:hAnsi="Arial" w:cs="Arial"/>
              </w:rPr>
            </w:pPr>
            <w:r w:rsidRPr="002560B8">
              <w:rPr>
                <w:rFonts w:ascii="Arial" w:eastAsia="Times New Roman" w:hAnsi="Arial" w:cs="Arial"/>
              </w:rPr>
              <w:t>26.60%</w:t>
            </w:r>
          </w:p>
        </w:tc>
      </w:tr>
      <w:tr w:rsidR="00D80EDF" w:rsidRPr="002560B8" w14:paraId="53169B8F" w14:textId="77777777" w:rsidTr="00A4571B">
        <w:trPr>
          <w:trHeight w:val="144"/>
          <w:jc w:val="center"/>
        </w:trPr>
        <w:tc>
          <w:tcPr>
            <w:tcW w:w="1488" w:type="dxa"/>
            <w:tcBorders>
              <w:top w:val="nil"/>
              <w:left w:val="single" w:sz="8" w:space="0" w:color="auto"/>
              <w:bottom w:val="single" w:sz="8" w:space="0" w:color="auto"/>
              <w:right w:val="single" w:sz="8" w:space="0" w:color="auto"/>
            </w:tcBorders>
            <w:shd w:val="clear" w:color="auto" w:fill="auto"/>
            <w:noWrap/>
            <w:vAlign w:val="bottom"/>
            <w:hideMark/>
          </w:tcPr>
          <w:p w14:paraId="4184F81F" w14:textId="77777777" w:rsidR="00D80EDF" w:rsidRPr="002560B8" w:rsidRDefault="00D80EDF" w:rsidP="00C8602F">
            <w:pPr>
              <w:spacing w:after="0" w:line="240" w:lineRule="auto"/>
              <w:rPr>
                <w:rFonts w:ascii="Arial" w:eastAsia="Times New Roman" w:hAnsi="Arial" w:cs="Arial"/>
                <w:b/>
                <w:bCs/>
              </w:rPr>
            </w:pPr>
            <w:r w:rsidRPr="002560B8">
              <w:rPr>
                <w:rFonts w:ascii="Arial" w:eastAsia="Times New Roman" w:hAnsi="Arial" w:cs="Arial"/>
                <w:b/>
                <w:bCs/>
              </w:rPr>
              <w:t>TOTAL</w:t>
            </w:r>
          </w:p>
        </w:tc>
        <w:tc>
          <w:tcPr>
            <w:tcW w:w="1460" w:type="dxa"/>
            <w:tcBorders>
              <w:top w:val="nil"/>
              <w:left w:val="nil"/>
              <w:bottom w:val="single" w:sz="8" w:space="0" w:color="auto"/>
              <w:right w:val="single" w:sz="8" w:space="0" w:color="auto"/>
            </w:tcBorders>
            <w:shd w:val="clear" w:color="auto" w:fill="auto"/>
            <w:noWrap/>
            <w:vAlign w:val="bottom"/>
            <w:hideMark/>
          </w:tcPr>
          <w:p w14:paraId="252FA50A" w14:textId="77777777" w:rsidR="00D80EDF" w:rsidRPr="002560B8" w:rsidRDefault="00D80EDF" w:rsidP="00C8602F">
            <w:pPr>
              <w:spacing w:after="0" w:line="240" w:lineRule="auto"/>
              <w:jc w:val="right"/>
              <w:rPr>
                <w:rFonts w:ascii="Arial" w:eastAsia="Times New Roman" w:hAnsi="Arial" w:cs="Arial"/>
                <w:b/>
                <w:bCs/>
              </w:rPr>
            </w:pPr>
            <w:r w:rsidRPr="002560B8">
              <w:rPr>
                <w:rFonts w:ascii="Arial" w:eastAsia="Times New Roman" w:hAnsi="Arial" w:cs="Arial"/>
                <w:b/>
                <w:bCs/>
              </w:rPr>
              <w:t>853,267.00</w:t>
            </w:r>
          </w:p>
        </w:tc>
        <w:tc>
          <w:tcPr>
            <w:tcW w:w="1300" w:type="dxa"/>
            <w:tcBorders>
              <w:top w:val="nil"/>
              <w:left w:val="nil"/>
              <w:bottom w:val="single" w:sz="8" w:space="0" w:color="auto"/>
              <w:right w:val="single" w:sz="8" w:space="0" w:color="auto"/>
            </w:tcBorders>
            <w:shd w:val="clear" w:color="auto" w:fill="auto"/>
            <w:noWrap/>
            <w:vAlign w:val="bottom"/>
            <w:hideMark/>
          </w:tcPr>
          <w:p w14:paraId="2FDB3A10" w14:textId="77777777" w:rsidR="00D80EDF" w:rsidRPr="002560B8" w:rsidRDefault="00D80EDF" w:rsidP="00C8602F">
            <w:pPr>
              <w:spacing w:after="0" w:line="240" w:lineRule="auto"/>
              <w:jc w:val="right"/>
              <w:rPr>
                <w:rFonts w:ascii="Arial" w:eastAsia="Times New Roman" w:hAnsi="Arial" w:cs="Arial"/>
                <w:b/>
                <w:bCs/>
              </w:rPr>
            </w:pPr>
            <w:r w:rsidRPr="002560B8">
              <w:rPr>
                <w:rFonts w:ascii="Arial" w:eastAsia="Times New Roman" w:hAnsi="Arial" w:cs="Arial"/>
                <w:b/>
                <w:bCs/>
              </w:rPr>
              <w:t>642,300.00</w:t>
            </w:r>
          </w:p>
        </w:tc>
        <w:tc>
          <w:tcPr>
            <w:tcW w:w="1380" w:type="dxa"/>
            <w:tcBorders>
              <w:top w:val="nil"/>
              <w:left w:val="nil"/>
              <w:bottom w:val="single" w:sz="8" w:space="0" w:color="auto"/>
              <w:right w:val="single" w:sz="8" w:space="0" w:color="auto"/>
            </w:tcBorders>
            <w:shd w:val="clear" w:color="auto" w:fill="auto"/>
            <w:noWrap/>
            <w:vAlign w:val="bottom"/>
            <w:hideMark/>
          </w:tcPr>
          <w:p w14:paraId="084F51F4" w14:textId="77777777" w:rsidR="00D80EDF" w:rsidRPr="002560B8" w:rsidRDefault="00D80EDF" w:rsidP="00C8602F">
            <w:pPr>
              <w:spacing w:after="0" w:line="240" w:lineRule="auto"/>
              <w:jc w:val="right"/>
              <w:rPr>
                <w:rFonts w:ascii="Arial" w:eastAsia="Times New Roman" w:hAnsi="Arial" w:cs="Arial"/>
                <w:b/>
                <w:bCs/>
              </w:rPr>
            </w:pPr>
            <w:r w:rsidRPr="002560B8">
              <w:rPr>
                <w:rFonts w:ascii="Arial" w:eastAsia="Times New Roman" w:hAnsi="Arial" w:cs="Arial"/>
                <w:b/>
                <w:bCs/>
              </w:rPr>
              <w:t>210,967.00</w:t>
            </w:r>
          </w:p>
        </w:tc>
        <w:tc>
          <w:tcPr>
            <w:tcW w:w="1420" w:type="dxa"/>
            <w:tcBorders>
              <w:top w:val="nil"/>
              <w:left w:val="nil"/>
              <w:bottom w:val="single" w:sz="8" w:space="0" w:color="auto"/>
              <w:right w:val="single" w:sz="8" w:space="0" w:color="auto"/>
            </w:tcBorders>
            <w:shd w:val="clear" w:color="auto" w:fill="auto"/>
            <w:noWrap/>
            <w:vAlign w:val="bottom"/>
            <w:hideMark/>
          </w:tcPr>
          <w:p w14:paraId="6607C4D2" w14:textId="77777777" w:rsidR="00D80EDF" w:rsidRPr="002560B8" w:rsidRDefault="00D80EDF" w:rsidP="00C8602F">
            <w:pPr>
              <w:spacing w:after="0" w:line="240" w:lineRule="auto"/>
              <w:jc w:val="right"/>
              <w:rPr>
                <w:rFonts w:ascii="Arial" w:eastAsia="Times New Roman" w:hAnsi="Arial" w:cs="Arial"/>
                <w:b/>
                <w:bCs/>
              </w:rPr>
            </w:pPr>
            <w:r w:rsidRPr="002560B8">
              <w:rPr>
                <w:rFonts w:ascii="Arial" w:eastAsia="Times New Roman" w:hAnsi="Arial" w:cs="Arial"/>
                <w:b/>
                <w:bCs/>
              </w:rPr>
              <w:t>24.72%</w:t>
            </w:r>
          </w:p>
        </w:tc>
      </w:tr>
    </w:tbl>
    <w:p w14:paraId="255A8CAD" w14:textId="77777777" w:rsidR="00D80EDF" w:rsidRPr="002560B8" w:rsidRDefault="00D80EDF" w:rsidP="00C8602F">
      <w:pPr>
        <w:spacing w:after="0" w:line="240" w:lineRule="auto"/>
        <w:jc w:val="both"/>
        <w:rPr>
          <w:rFonts w:ascii="Arial" w:eastAsia="Arial" w:hAnsi="Arial" w:cs="Arial"/>
          <w:highlight w:val="yellow"/>
        </w:rPr>
      </w:pPr>
    </w:p>
    <w:tbl>
      <w:tblPr>
        <w:tblStyle w:val="TableGrid"/>
        <w:tblW w:w="9000" w:type="dxa"/>
        <w:jc w:val="center"/>
        <w:tblLook w:val="04A0" w:firstRow="1" w:lastRow="0" w:firstColumn="1" w:lastColumn="0" w:noHBand="0" w:noVBand="1"/>
      </w:tblPr>
      <w:tblGrid>
        <w:gridCol w:w="7291"/>
        <w:gridCol w:w="1709"/>
      </w:tblGrid>
      <w:tr w:rsidR="002560B8" w:rsidRPr="002560B8" w14:paraId="56DC3C3C" w14:textId="77777777" w:rsidTr="0033622C">
        <w:trPr>
          <w:trHeight w:val="144"/>
          <w:jc w:val="center"/>
        </w:trPr>
        <w:tc>
          <w:tcPr>
            <w:tcW w:w="8910" w:type="dxa"/>
            <w:gridSpan w:val="2"/>
          </w:tcPr>
          <w:p w14:paraId="1DD38684" w14:textId="77777777" w:rsidR="00D80EDF" w:rsidRPr="002560B8" w:rsidRDefault="00D80EDF" w:rsidP="00C8602F">
            <w:pPr>
              <w:spacing w:after="0" w:line="240" w:lineRule="auto"/>
              <w:jc w:val="center"/>
              <w:rPr>
                <w:rFonts w:ascii="Arial" w:eastAsia="Arial" w:hAnsi="Arial" w:cs="Arial"/>
                <w:b/>
              </w:rPr>
            </w:pPr>
            <w:r w:rsidRPr="002560B8">
              <w:rPr>
                <w:rFonts w:ascii="Arial" w:eastAsia="Arial" w:hAnsi="Arial" w:cs="Arial"/>
                <w:b/>
              </w:rPr>
              <w:t>Computation of Cost of Excessive or Unacceptable NRW</w:t>
            </w:r>
          </w:p>
        </w:tc>
      </w:tr>
      <w:tr w:rsidR="002560B8" w:rsidRPr="002560B8" w14:paraId="12549DA5" w14:textId="77777777" w:rsidTr="0033622C">
        <w:trPr>
          <w:trHeight w:val="144"/>
          <w:jc w:val="center"/>
        </w:trPr>
        <w:tc>
          <w:tcPr>
            <w:tcW w:w="7218" w:type="dxa"/>
          </w:tcPr>
          <w:p w14:paraId="59FFB22C"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NRW as of 12/31/2022 (</w:t>
            </w:r>
            <w:proofErr w:type="spellStart"/>
            <w:r w:rsidRPr="002560B8">
              <w:rPr>
                <w:rFonts w:ascii="Arial" w:eastAsia="Arial" w:hAnsi="Arial" w:cs="Arial"/>
              </w:rPr>
              <w:t>cu.m</w:t>
            </w:r>
            <w:proofErr w:type="spellEnd"/>
            <w:r w:rsidRPr="002560B8">
              <w:rPr>
                <w:rFonts w:ascii="Arial" w:eastAsia="Arial" w:hAnsi="Arial" w:cs="Arial"/>
              </w:rPr>
              <w:t>)</w:t>
            </w:r>
          </w:p>
        </w:tc>
        <w:tc>
          <w:tcPr>
            <w:tcW w:w="1692" w:type="dxa"/>
          </w:tcPr>
          <w:p w14:paraId="41631CCC" w14:textId="77777777" w:rsidR="00D80EDF" w:rsidRPr="002560B8" w:rsidRDefault="00D80EDF" w:rsidP="00C8602F">
            <w:pPr>
              <w:spacing w:after="0" w:line="240" w:lineRule="auto"/>
              <w:jc w:val="right"/>
              <w:rPr>
                <w:rFonts w:ascii="Arial" w:eastAsia="Arial" w:hAnsi="Arial" w:cs="Arial"/>
              </w:rPr>
            </w:pPr>
            <w:r w:rsidRPr="002560B8">
              <w:rPr>
                <w:rFonts w:ascii="Arial" w:eastAsia="Arial" w:hAnsi="Arial" w:cs="Arial"/>
              </w:rPr>
              <w:t>210,967.00</w:t>
            </w:r>
          </w:p>
        </w:tc>
      </w:tr>
      <w:tr w:rsidR="002560B8" w:rsidRPr="002560B8" w14:paraId="647ADAC1" w14:textId="77777777" w:rsidTr="0033622C">
        <w:trPr>
          <w:trHeight w:val="144"/>
          <w:jc w:val="center"/>
        </w:trPr>
        <w:tc>
          <w:tcPr>
            <w:tcW w:w="7218" w:type="dxa"/>
          </w:tcPr>
          <w:p w14:paraId="53308D1F"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Less: Maximum Acceptable NRW (853,267 * 20%)</w:t>
            </w:r>
          </w:p>
        </w:tc>
        <w:tc>
          <w:tcPr>
            <w:tcW w:w="1692" w:type="dxa"/>
          </w:tcPr>
          <w:p w14:paraId="08A2B15C" w14:textId="77777777" w:rsidR="00D80EDF" w:rsidRPr="002560B8" w:rsidRDefault="00D80EDF" w:rsidP="00C8602F">
            <w:pPr>
              <w:spacing w:after="0" w:line="240" w:lineRule="auto"/>
              <w:jc w:val="right"/>
              <w:rPr>
                <w:rFonts w:ascii="Arial" w:eastAsia="Arial" w:hAnsi="Arial" w:cs="Arial"/>
              </w:rPr>
            </w:pPr>
            <w:r w:rsidRPr="002560B8">
              <w:rPr>
                <w:rFonts w:ascii="Arial" w:eastAsia="Arial" w:hAnsi="Arial" w:cs="Arial"/>
              </w:rPr>
              <w:t>170,653.4</w:t>
            </w:r>
          </w:p>
        </w:tc>
      </w:tr>
      <w:tr w:rsidR="002560B8" w:rsidRPr="002560B8" w14:paraId="50F35AB7" w14:textId="77777777" w:rsidTr="0033622C">
        <w:trPr>
          <w:trHeight w:val="144"/>
          <w:jc w:val="center"/>
        </w:trPr>
        <w:tc>
          <w:tcPr>
            <w:tcW w:w="7218" w:type="dxa"/>
          </w:tcPr>
          <w:p w14:paraId="58271121"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 xml:space="preserve">NRW </w:t>
            </w:r>
            <w:proofErr w:type="gramStart"/>
            <w:r w:rsidRPr="002560B8">
              <w:rPr>
                <w:rFonts w:ascii="Arial" w:eastAsia="Arial" w:hAnsi="Arial" w:cs="Arial"/>
              </w:rPr>
              <w:t>in excess of</w:t>
            </w:r>
            <w:proofErr w:type="gramEnd"/>
            <w:r w:rsidRPr="002560B8">
              <w:rPr>
                <w:rFonts w:ascii="Arial" w:eastAsia="Arial" w:hAnsi="Arial" w:cs="Arial"/>
              </w:rPr>
              <w:t xml:space="preserve"> the maximum acceptable level</w:t>
            </w:r>
          </w:p>
        </w:tc>
        <w:tc>
          <w:tcPr>
            <w:tcW w:w="1692" w:type="dxa"/>
          </w:tcPr>
          <w:p w14:paraId="6DC8F1DB" w14:textId="77777777" w:rsidR="00D80EDF" w:rsidRPr="002560B8" w:rsidRDefault="00D80EDF" w:rsidP="00C8602F">
            <w:pPr>
              <w:spacing w:after="0" w:line="240" w:lineRule="auto"/>
              <w:jc w:val="right"/>
              <w:rPr>
                <w:rFonts w:ascii="Arial" w:eastAsia="Arial" w:hAnsi="Arial" w:cs="Arial"/>
              </w:rPr>
            </w:pPr>
            <w:r w:rsidRPr="002560B8">
              <w:rPr>
                <w:rFonts w:ascii="Arial" w:eastAsia="Arial" w:hAnsi="Arial" w:cs="Arial"/>
              </w:rPr>
              <w:t>40,313.6</w:t>
            </w:r>
          </w:p>
        </w:tc>
      </w:tr>
      <w:tr w:rsidR="002560B8" w:rsidRPr="002560B8" w14:paraId="07DCEC5B" w14:textId="77777777" w:rsidTr="0033622C">
        <w:trPr>
          <w:trHeight w:val="144"/>
          <w:jc w:val="center"/>
        </w:trPr>
        <w:tc>
          <w:tcPr>
            <w:tcW w:w="7218" w:type="dxa"/>
          </w:tcPr>
          <w:p w14:paraId="22EBF793"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 xml:space="preserve">        Multiplied by P2 </w:t>
            </w:r>
            <w:r w:rsidRPr="002560B8">
              <w:rPr>
                <w:rFonts w:ascii="Arial" w:eastAsia="Arial" w:hAnsi="Arial" w:cs="Arial"/>
                <w:i/>
              </w:rPr>
              <w:t>(average cost of water production)</w:t>
            </w:r>
          </w:p>
        </w:tc>
        <w:tc>
          <w:tcPr>
            <w:tcW w:w="1692" w:type="dxa"/>
          </w:tcPr>
          <w:p w14:paraId="518574C1"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P 2.00</w:t>
            </w:r>
          </w:p>
        </w:tc>
      </w:tr>
      <w:tr w:rsidR="00D80EDF" w:rsidRPr="002560B8" w14:paraId="41EA73DB" w14:textId="77777777" w:rsidTr="0033622C">
        <w:trPr>
          <w:trHeight w:val="144"/>
          <w:jc w:val="center"/>
        </w:trPr>
        <w:tc>
          <w:tcPr>
            <w:tcW w:w="7218" w:type="dxa"/>
          </w:tcPr>
          <w:p w14:paraId="4164032D" w14:textId="77777777" w:rsidR="00D80EDF" w:rsidRPr="002560B8" w:rsidRDefault="00D80EDF" w:rsidP="00C8602F">
            <w:pPr>
              <w:spacing w:after="0" w:line="240" w:lineRule="auto"/>
              <w:jc w:val="both"/>
              <w:rPr>
                <w:rFonts w:ascii="Arial" w:eastAsia="Arial" w:hAnsi="Arial" w:cs="Arial"/>
              </w:rPr>
            </w:pPr>
            <w:r w:rsidRPr="002560B8">
              <w:rPr>
                <w:rFonts w:ascii="Arial" w:eastAsia="Arial" w:hAnsi="Arial" w:cs="Arial"/>
              </w:rPr>
              <w:t>Monetary value of 4.72% unacceptable NRW</w:t>
            </w:r>
          </w:p>
        </w:tc>
        <w:tc>
          <w:tcPr>
            <w:tcW w:w="1692" w:type="dxa"/>
          </w:tcPr>
          <w:p w14:paraId="34DA9DF4" w14:textId="77777777" w:rsidR="00D80EDF" w:rsidRPr="002560B8" w:rsidRDefault="00D80EDF" w:rsidP="00C8602F">
            <w:pPr>
              <w:spacing w:after="0" w:line="240" w:lineRule="auto"/>
              <w:jc w:val="right"/>
              <w:rPr>
                <w:rFonts w:ascii="Arial" w:eastAsia="Arial" w:hAnsi="Arial" w:cs="Arial"/>
                <w:b/>
              </w:rPr>
            </w:pPr>
            <w:r w:rsidRPr="002560B8">
              <w:rPr>
                <w:rFonts w:ascii="Arial" w:eastAsia="Arial" w:hAnsi="Arial" w:cs="Arial"/>
                <w:b/>
              </w:rPr>
              <w:t>P 80,627.20</w:t>
            </w:r>
          </w:p>
        </w:tc>
      </w:tr>
    </w:tbl>
    <w:p w14:paraId="5A6B66B5" w14:textId="77777777" w:rsidR="00D80EDF" w:rsidRPr="002560B8" w:rsidRDefault="00D80EDF" w:rsidP="00C8602F">
      <w:pPr>
        <w:spacing w:after="0" w:line="240" w:lineRule="auto"/>
        <w:jc w:val="both"/>
        <w:rPr>
          <w:rFonts w:ascii="Arial" w:eastAsia="Arial" w:hAnsi="Arial" w:cs="Arial"/>
        </w:rPr>
      </w:pPr>
    </w:p>
    <w:p w14:paraId="655018E6" w14:textId="77777777" w:rsidR="00D80EDF" w:rsidRPr="002560B8" w:rsidRDefault="00D80EDF" w:rsidP="0033622C">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Upon inquiry, the Management claimed that this is due to some of their water meters is not generating the exact reading and there were leaks of their </w:t>
      </w:r>
      <w:proofErr w:type="gramStart"/>
      <w:r w:rsidRPr="002560B8">
        <w:rPr>
          <w:rFonts w:ascii="Arial" w:eastAsia="Arial" w:hAnsi="Arial" w:cs="Arial"/>
        </w:rPr>
        <w:t>pipe lines</w:t>
      </w:r>
      <w:proofErr w:type="gramEnd"/>
      <w:r w:rsidRPr="002560B8">
        <w:rPr>
          <w:rFonts w:ascii="Arial" w:eastAsia="Arial" w:hAnsi="Arial" w:cs="Arial"/>
        </w:rPr>
        <w:t xml:space="preserve"> due to the road construction and road widening projects in the national highway. </w:t>
      </w:r>
      <w:proofErr w:type="gramStart"/>
      <w:r w:rsidRPr="002560B8">
        <w:rPr>
          <w:rFonts w:ascii="Arial" w:eastAsia="Arial" w:hAnsi="Arial" w:cs="Arial"/>
        </w:rPr>
        <w:t>And also</w:t>
      </w:r>
      <w:proofErr w:type="gramEnd"/>
      <w:r w:rsidRPr="002560B8">
        <w:rPr>
          <w:rFonts w:ascii="Arial" w:eastAsia="Arial" w:hAnsi="Arial" w:cs="Arial"/>
        </w:rPr>
        <w:t xml:space="preserve">, their old pipes were already 23 years and were buried deep down. </w:t>
      </w:r>
    </w:p>
    <w:p w14:paraId="4CD82604" w14:textId="77777777" w:rsidR="00D80EDF" w:rsidRPr="002560B8" w:rsidRDefault="00D80EDF" w:rsidP="00C8602F">
      <w:pPr>
        <w:spacing w:after="0" w:line="240" w:lineRule="auto"/>
        <w:jc w:val="both"/>
        <w:rPr>
          <w:rFonts w:ascii="Arial" w:eastAsia="Arial" w:hAnsi="Arial" w:cs="Arial"/>
        </w:rPr>
      </w:pPr>
    </w:p>
    <w:p w14:paraId="1B3747F7" w14:textId="77777777" w:rsidR="00D80EDF" w:rsidRPr="002560B8" w:rsidRDefault="00D80EDF" w:rsidP="0033622C">
      <w:pPr>
        <w:pStyle w:val="ListParagraph"/>
        <w:numPr>
          <w:ilvl w:val="1"/>
          <w:numId w:val="33"/>
        </w:numPr>
        <w:autoSpaceDE w:val="0"/>
        <w:autoSpaceDN w:val="0"/>
        <w:adjustRightInd w:val="0"/>
        <w:spacing w:after="0" w:line="240" w:lineRule="auto"/>
        <w:ind w:left="1080" w:hanging="720"/>
        <w:jc w:val="both"/>
        <w:rPr>
          <w:rFonts w:ascii="Arial" w:eastAsia="Arial" w:hAnsi="Arial" w:cs="Arial"/>
        </w:rPr>
      </w:pPr>
      <w:r w:rsidRPr="002560B8">
        <w:rPr>
          <w:rFonts w:ascii="Arial" w:eastAsia="Arial" w:hAnsi="Arial" w:cs="Arial"/>
        </w:rPr>
        <w:t xml:space="preserve">With this, the current and existing NRW reduction efforts do not comprehensively address the identified and other possible causes of the District's NRW and that by nature, the existing measures are more corrective rather than preventive. As a result, NRW as of year-end is high at 24.72 percent and these have significant effects on the operational efficiency and financial viability of the </w:t>
      </w:r>
      <w:proofErr w:type="gramStart"/>
      <w:r w:rsidRPr="002560B8">
        <w:rPr>
          <w:rFonts w:ascii="Arial" w:eastAsia="Arial" w:hAnsi="Arial" w:cs="Arial"/>
        </w:rPr>
        <w:t>District</w:t>
      </w:r>
      <w:proofErr w:type="gramEnd"/>
      <w:r w:rsidRPr="002560B8">
        <w:rPr>
          <w:rFonts w:ascii="Arial" w:eastAsia="Arial" w:hAnsi="Arial" w:cs="Arial"/>
        </w:rPr>
        <w:t>.</w:t>
      </w:r>
    </w:p>
    <w:p w14:paraId="32D08069" w14:textId="77777777" w:rsidR="00D80EDF" w:rsidRPr="002560B8" w:rsidRDefault="00D80EDF" w:rsidP="00C8602F">
      <w:pPr>
        <w:autoSpaceDE w:val="0"/>
        <w:autoSpaceDN w:val="0"/>
        <w:adjustRightInd w:val="0"/>
        <w:spacing w:after="0" w:line="240" w:lineRule="auto"/>
        <w:jc w:val="both"/>
        <w:rPr>
          <w:rFonts w:ascii="Arial" w:hAnsi="Arial" w:cs="Arial"/>
        </w:rPr>
      </w:pPr>
    </w:p>
    <w:p w14:paraId="3880A9C5" w14:textId="77777777" w:rsidR="00D80EDF" w:rsidRPr="002560B8" w:rsidRDefault="00D80EDF" w:rsidP="0033622C">
      <w:pPr>
        <w:pStyle w:val="ListParagraph"/>
        <w:numPr>
          <w:ilvl w:val="1"/>
          <w:numId w:val="33"/>
        </w:numPr>
        <w:autoSpaceDE w:val="0"/>
        <w:autoSpaceDN w:val="0"/>
        <w:adjustRightInd w:val="0"/>
        <w:spacing w:after="0" w:line="240" w:lineRule="auto"/>
        <w:ind w:left="1080" w:hanging="720"/>
        <w:jc w:val="both"/>
        <w:rPr>
          <w:rFonts w:ascii="Arial" w:hAnsi="Arial" w:cs="Arial"/>
          <w:b/>
        </w:rPr>
      </w:pPr>
      <w:r w:rsidRPr="002560B8">
        <w:rPr>
          <w:rFonts w:ascii="Arial" w:hAnsi="Arial" w:cs="Arial"/>
          <w:b/>
        </w:rPr>
        <w:t>We recommended the management to:</w:t>
      </w:r>
    </w:p>
    <w:p w14:paraId="33732651" w14:textId="11BBD20A" w:rsidR="00D80EDF" w:rsidRPr="002560B8" w:rsidRDefault="00D80EDF" w:rsidP="0033622C">
      <w:pPr>
        <w:pStyle w:val="ListParagraph"/>
        <w:numPr>
          <w:ilvl w:val="1"/>
          <w:numId w:val="39"/>
        </w:numPr>
        <w:spacing w:after="0" w:line="240" w:lineRule="auto"/>
        <w:jc w:val="both"/>
        <w:rPr>
          <w:rFonts w:ascii="Arial" w:eastAsia="Arial" w:hAnsi="Arial" w:cs="Arial"/>
          <w:b/>
        </w:rPr>
      </w:pPr>
      <w:r w:rsidRPr="002560B8">
        <w:rPr>
          <w:rFonts w:ascii="Arial" w:eastAsia="Arial" w:hAnsi="Arial" w:cs="Arial"/>
          <w:b/>
        </w:rPr>
        <w:t>Conduct regular performance audit on all its water meters (</w:t>
      </w:r>
      <w:r w:rsidR="00661448" w:rsidRPr="002560B8">
        <w:rPr>
          <w:rFonts w:ascii="Arial" w:eastAsia="Arial" w:hAnsi="Arial" w:cs="Arial"/>
          <w:b/>
        </w:rPr>
        <w:t>i.e.,</w:t>
      </w:r>
      <w:r w:rsidRPr="002560B8">
        <w:rPr>
          <w:rFonts w:ascii="Arial" w:eastAsia="Arial" w:hAnsi="Arial" w:cs="Arial"/>
          <w:b/>
        </w:rPr>
        <w:t xml:space="preserve"> flow meters and service meters) to be able to detect and replace all those that are defective and prepare a report for easier monitoring; and</w:t>
      </w:r>
    </w:p>
    <w:p w14:paraId="6B410099" w14:textId="77777777" w:rsidR="00D80EDF" w:rsidRPr="002560B8" w:rsidRDefault="00D80EDF" w:rsidP="0033622C">
      <w:pPr>
        <w:pStyle w:val="ListParagraph"/>
        <w:numPr>
          <w:ilvl w:val="1"/>
          <w:numId w:val="39"/>
        </w:numPr>
        <w:spacing w:after="0" w:line="240" w:lineRule="auto"/>
        <w:jc w:val="both"/>
        <w:rPr>
          <w:rFonts w:ascii="Arial" w:eastAsia="Arial" w:hAnsi="Arial" w:cs="Arial"/>
          <w:b/>
        </w:rPr>
      </w:pPr>
      <w:r w:rsidRPr="002560B8">
        <w:rPr>
          <w:rFonts w:ascii="Arial" w:eastAsia="Arial" w:hAnsi="Arial" w:cs="Arial"/>
          <w:b/>
        </w:rPr>
        <w:t>Ensure that the NRW level is reduced and shall not exceed the 20 per cent maximum acceptable performance level set by LWUA.</w:t>
      </w:r>
    </w:p>
    <w:p w14:paraId="37C0D49C" w14:textId="77777777" w:rsidR="00D80EDF" w:rsidRPr="002560B8" w:rsidRDefault="00D80EDF" w:rsidP="00C8602F">
      <w:pPr>
        <w:spacing w:after="0" w:line="240" w:lineRule="auto"/>
        <w:jc w:val="both"/>
        <w:rPr>
          <w:rFonts w:ascii="Arial" w:hAnsi="Arial" w:cs="Arial"/>
          <w:b/>
        </w:rPr>
      </w:pPr>
    </w:p>
    <w:p w14:paraId="7BA93537" w14:textId="6538201B" w:rsidR="00D50E46" w:rsidRPr="002560B8" w:rsidRDefault="00BA05BB" w:rsidP="00C8602F">
      <w:pPr>
        <w:pStyle w:val="ListParagraph"/>
        <w:spacing w:after="0" w:line="240" w:lineRule="auto"/>
        <w:ind w:left="0" w:firstLine="360"/>
        <w:contextualSpacing w:val="0"/>
        <w:jc w:val="both"/>
        <w:rPr>
          <w:rFonts w:ascii="Arial" w:hAnsi="Arial" w:cs="Arial"/>
          <w:b/>
        </w:rPr>
      </w:pPr>
      <w:r w:rsidRPr="002560B8">
        <w:rPr>
          <w:rFonts w:ascii="Arial" w:hAnsi="Arial" w:cs="Arial"/>
          <w:b/>
        </w:rPr>
        <w:t>Management Comment</w:t>
      </w:r>
      <w:r w:rsidR="004E2A0F" w:rsidRPr="002560B8">
        <w:rPr>
          <w:rFonts w:ascii="Arial" w:hAnsi="Arial" w:cs="Arial"/>
          <w:b/>
        </w:rPr>
        <w:t>/s</w:t>
      </w:r>
      <w:r w:rsidRPr="002560B8">
        <w:rPr>
          <w:rFonts w:ascii="Arial" w:hAnsi="Arial" w:cs="Arial"/>
          <w:b/>
        </w:rPr>
        <w:t>:</w:t>
      </w:r>
    </w:p>
    <w:p w14:paraId="256B894D" w14:textId="77777777" w:rsidR="00BA05BB" w:rsidRPr="002560B8" w:rsidRDefault="00BA05BB" w:rsidP="00C8602F">
      <w:pPr>
        <w:pStyle w:val="ListParagraph"/>
        <w:spacing w:after="0" w:line="240" w:lineRule="auto"/>
        <w:ind w:left="0"/>
        <w:contextualSpacing w:val="0"/>
        <w:jc w:val="both"/>
        <w:rPr>
          <w:rFonts w:ascii="Arial" w:hAnsi="Arial" w:cs="Arial"/>
          <w:b/>
        </w:rPr>
      </w:pPr>
    </w:p>
    <w:p w14:paraId="297F0E70" w14:textId="77777777" w:rsidR="00BA05BB" w:rsidRPr="002560B8" w:rsidRDefault="00BA05BB" w:rsidP="0033622C">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The management will come up with a NRW reduction plan to lower the </w:t>
      </w:r>
      <w:proofErr w:type="gramStart"/>
      <w:r w:rsidRPr="002560B8">
        <w:rPr>
          <w:rFonts w:ascii="Arial" w:hAnsi="Arial" w:cs="Arial"/>
        </w:rPr>
        <w:t>Non-Revenue</w:t>
      </w:r>
      <w:proofErr w:type="gramEnd"/>
      <w:r w:rsidRPr="002560B8">
        <w:rPr>
          <w:rFonts w:ascii="Arial" w:hAnsi="Arial" w:cs="Arial"/>
        </w:rPr>
        <w:t xml:space="preserve"> water to 20% which is the acceptable performance indicator set by LWUA. A pipeline mapping chart will be </w:t>
      </w:r>
      <w:r w:rsidR="00C14EF3" w:rsidRPr="002560B8">
        <w:rPr>
          <w:rFonts w:ascii="Arial" w:hAnsi="Arial" w:cs="Arial"/>
        </w:rPr>
        <w:t>used</w:t>
      </w:r>
      <w:r w:rsidRPr="002560B8">
        <w:rPr>
          <w:rFonts w:ascii="Arial" w:hAnsi="Arial" w:cs="Arial"/>
        </w:rPr>
        <w:t xml:space="preserve"> to determine the location of old pipes and detection of leakages.</w:t>
      </w:r>
    </w:p>
    <w:p w14:paraId="0A59B2C3" w14:textId="4747DD8A" w:rsidR="00BA05BB" w:rsidRDefault="00BA05BB" w:rsidP="00C8602F">
      <w:pPr>
        <w:pStyle w:val="ListParagraph"/>
        <w:spacing w:after="0" w:line="240" w:lineRule="auto"/>
        <w:ind w:left="0"/>
        <w:contextualSpacing w:val="0"/>
        <w:jc w:val="both"/>
        <w:rPr>
          <w:rFonts w:ascii="Arial" w:hAnsi="Arial" w:cs="Arial"/>
        </w:rPr>
      </w:pPr>
    </w:p>
    <w:p w14:paraId="2B0ADF49" w14:textId="77777777" w:rsidR="00CD77CE" w:rsidRPr="002560B8" w:rsidRDefault="00CD77CE" w:rsidP="00C8602F">
      <w:pPr>
        <w:pStyle w:val="ListParagraph"/>
        <w:spacing w:after="0" w:line="240" w:lineRule="auto"/>
        <w:ind w:left="0"/>
        <w:contextualSpacing w:val="0"/>
        <w:jc w:val="both"/>
        <w:rPr>
          <w:rFonts w:ascii="Arial" w:hAnsi="Arial" w:cs="Arial"/>
        </w:rPr>
      </w:pPr>
    </w:p>
    <w:p w14:paraId="2E2B8EAD" w14:textId="77777777" w:rsidR="00426BC5" w:rsidRPr="002560B8" w:rsidRDefault="00BB69CA" w:rsidP="005A4D0E">
      <w:pPr>
        <w:spacing w:after="0" w:line="240" w:lineRule="auto"/>
        <w:ind w:left="-360"/>
        <w:jc w:val="both"/>
        <w:rPr>
          <w:rFonts w:ascii="Arial" w:hAnsi="Arial" w:cs="Arial"/>
          <w:bCs/>
          <w:i/>
          <w:iCs/>
          <w:u w:val="single"/>
        </w:rPr>
      </w:pPr>
      <w:r w:rsidRPr="002560B8">
        <w:rPr>
          <w:rFonts w:ascii="Arial" w:hAnsi="Arial" w:cs="Arial"/>
          <w:bCs/>
          <w:i/>
          <w:iCs/>
          <w:u w:val="single"/>
        </w:rPr>
        <w:t>Gender and Development Fund</w:t>
      </w:r>
    </w:p>
    <w:p w14:paraId="580D404A" w14:textId="77777777" w:rsidR="001A177B" w:rsidRPr="002560B8" w:rsidRDefault="001A177B" w:rsidP="00C8602F">
      <w:pPr>
        <w:pStyle w:val="ListParagraph"/>
        <w:spacing w:after="0" w:line="240" w:lineRule="auto"/>
        <w:ind w:left="0"/>
        <w:jc w:val="both"/>
        <w:rPr>
          <w:rFonts w:ascii="Arial" w:hAnsi="Arial" w:cs="Arial"/>
          <w:b/>
        </w:rPr>
      </w:pPr>
    </w:p>
    <w:p w14:paraId="0F682EA1" w14:textId="77777777" w:rsidR="00426BC5" w:rsidRPr="002560B8" w:rsidRDefault="00426BC5" w:rsidP="005A4D0E">
      <w:pPr>
        <w:pStyle w:val="ListParagraph"/>
        <w:numPr>
          <w:ilvl w:val="0"/>
          <w:numId w:val="33"/>
        </w:numPr>
        <w:spacing w:after="0" w:line="240" w:lineRule="auto"/>
        <w:jc w:val="both"/>
        <w:rPr>
          <w:rFonts w:ascii="Arial" w:hAnsi="Arial" w:cs="Arial"/>
          <w:b/>
        </w:rPr>
      </w:pPr>
      <w:r w:rsidRPr="002560B8">
        <w:rPr>
          <w:rFonts w:ascii="Arial" w:hAnsi="Arial" w:cs="Arial"/>
          <w:b/>
        </w:rPr>
        <w:t xml:space="preserve">The GAD Plan and Budget (GPB) was prepared without conducting gender analysis using GAD database containing gender statistics and sex-disaggregated data of its </w:t>
      </w:r>
      <w:r w:rsidRPr="002560B8">
        <w:rPr>
          <w:rFonts w:ascii="Arial" w:hAnsi="Arial" w:cs="Arial"/>
          <w:b/>
        </w:rPr>
        <w:lastRenderedPageBreak/>
        <w:t>employees and concessionaires nor did it utilize the Harmonized Gender and Development Analysis (HGDG) to determine the gender responsiveness and amount of budget to be attributed for the identified GAD PAPs, thus casting doubt on the appropriateness of the identified gender issues, the appropriateness of the identified gender issues, the responsiveness of the program/activity planned to address the said issues, and the accuracy of the cost attributed to the GPB.</w:t>
      </w:r>
    </w:p>
    <w:p w14:paraId="2AD17E80" w14:textId="77777777" w:rsidR="00426BC5" w:rsidRPr="002560B8" w:rsidRDefault="00426BC5" w:rsidP="00C8602F">
      <w:pPr>
        <w:pStyle w:val="ListParagraph"/>
        <w:spacing w:after="0" w:line="240" w:lineRule="auto"/>
        <w:ind w:left="0"/>
        <w:jc w:val="both"/>
        <w:rPr>
          <w:rFonts w:ascii="Arial" w:eastAsiaTheme="minorHAnsi" w:hAnsi="Arial" w:cs="Arial"/>
          <w:b/>
          <w:lang w:val="en-US" w:eastAsia="en-US"/>
        </w:rPr>
      </w:pPr>
    </w:p>
    <w:p w14:paraId="41EECE30"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Paragraph 4 of the PCW Memorandum Circular (MC) No. 2014-05 dated November 28, </w:t>
      </w:r>
      <w:proofErr w:type="gramStart"/>
      <w:r w:rsidRPr="002560B8">
        <w:rPr>
          <w:rFonts w:ascii="Arial" w:hAnsi="Arial" w:cs="Arial"/>
        </w:rPr>
        <w:t>2014</w:t>
      </w:r>
      <w:proofErr w:type="gramEnd"/>
      <w:r w:rsidRPr="002560B8">
        <w:rPr>
          <w:rFonts w:ascii="Arial" w:hAnsi="Arial" w:cs="Arial"/>
        </w:rPr>
        <w:t xml:space="preserve"> states that:</w:t>
      </w:r>
    </w:p>
    <w:p w14:paraId="0168F18A" w14:textId="77777777" w:rsidR="00426BC5" w:rsidRPr="002560B8" w:rsidRDefault="00426BC5" w:rsidP="00C8602F">
      <w:pPr>
        <w:pStyle w:val="ListParagraph"/>
        <w:spacing w:after="0" w:line="240" w:lineRule="auto"/>
        <w:ind w:left="0" w:firstLine="1080"/>
        <w:jc w:val="both"/>
        <w:rPr>
          <w:rFonts w:ascii="Arial" w:hAnsi="Arial" w:cs="Arial"/>
        </w:rPr>
      </w:pPr>
    </w:p>
    <w:p w14:paraId="3206F667" w14:textId="77777777" w:rsidR="00426BC5" w:rsidRPr="002560B8" w:rsidRDefault="00426BC5" w:rsidP="00624D45">
      <w:pPr>
        <w:pStyle w:val="ListParagraph"/>
        <w:spacing w:after="0" w:line="240" w:lineRule="auto"/>
        <w:ind w:left="1080"/>
        <w:jc w:val="both"/>
        <w:rPr>
          <w:rFonts w:ascii="Arial" w:hAnsi="Arial" w:cs="Arial"/>
          <w:i/>
        </w:rPr>
      </w:pPr>
      <w:r w:rsidRPr="002560B8">
        <w:rPr>
          <w:rFonts w:ascii="Arial" w:hAnsi="Arial" w:cs="Arial"/>
          <w:i/>
        </w:rPr>
        <w:t xml:space="preserve">In this regard, all government agencies mandated to implement provisions of the </w:t>
      </w:r>
      <w:proofErr w:type="gramStart"/>
      <w:r w:rsidRPr="002560B8">
        <w:rPr>
          <w:rFonts w:ascii="Arial" w:hAnsi="Arial" w:cs="Arial"/>
          <w:i/>
        </w:rPr>
        <w:t>MCW</w:t>
      </w:r>
      <w:proofErr w:type="gramEnd"/>
      <w:r w:rsidRPr="002560B8">
        <w:rPr>
          <w:rFonts w:ascii="Arial" w:hAnsi="Arial" w:cs="Arial"/>
          <w:i/>
        </w:rPr>
        <w:t xml:space="preserve"> and its Implementing Rules and Regulations (IRR) are enjoined to generate timely, accurate and sex-disaggregated data support to the MCW indicators (attached to this Memorandum Circular) according to the following: </w:t>
      </w:r>
    </w:p>
    <w:p w14:paraId="50279AE5" w14:textId="77777777" w:rsidR="00426BC5" w:rsidRPr="002560B8" w:rsidRDefault="00426BC5" w:rsidP="00624D45">
      <w:pPr>
        <w:pStyle w:val="ListParagraph"/>
        <w:spacing w:after="0" w:line="240" w:lineRule="auto"/>
        <w:ind w:left="1080"/>
        <w:jc w:val="both"/>
        <w:rPr>
          <w:rFonts w:ascii="Arial" w:hAnsi="Arial" w:cs="Arial"/>
          <w:i/>
        </w:rPr>
      </w:pPr>
    </w:p>
    <w:p w14:paraId="1A6E217E" w14:textId="77777777" w:rsidR="00426BC5" w:rsidRPr="002560B8" w:rsidRDefault="00426BC5" w:rsidP="00624D45">
      <w:pPr>
        <w:pStyle w:val="ListParagraph"/>
        <w:numPr>
          <w:ilvl w:val="0"/>
          <w:numId w:val="17"/>
        </w:numPr>
        <w:spacing w:after="0" w:line="240" w:lineRule="auto"/>
        <w:ind w:left="1080" w:firstLine="0"/>
        <w:jc w:val="both"/>
        <w:rPr>
          <w:rFonts w:ascii="Arial" w:hAnsi="Arial" w:cs="Arial"/>
          <w:i/>
        </w:rPr>
      </w:pPr>
      <w:r w:rsidRPr="002560B8">
        <w:rPr>
          <w:rFonts w:ascii="Arial" w:hAnsi="Arial" w:cs="Arial"/>
          <w:i/>
        </w:rPr>
        <w:t xml:space="preserve">Agencies shall regularly collect and generate sex-disaggregated data and statistics in support of the MCW indicators relevant to their agency. Such data shall be stored and maintained in the agency's GAD database or similar system, updated as needed, and used in their policy and program development to address gender issues in their respective sectors, particularly in the preparation of their annual GAD plans and budgets and accomplishment </w:t>
      </w:r>
      <w:proofErr w:type="gramStart"/>
      <w:r w:rsidRPr="002560B8">
        <w:rPr>
          <w:rFonts w:ascii="Arial" w:hAnsi="Arial" w:cs="Arial"/>
          <w:i/>
        </w:rPr>
        <w:t>reports;</w:t>
      </w:r>
      <w:proofErr w:type="gramEnd"/>
    </w:p>
    <w:p w14:paraId="0E0795ED" w14:textId="77777777" w:rsidR="00426BC5" w:rsidRPr="002560B8" w:rsidRDefault="00426BC5" w:rsidP="00624D45">
      <w:pPr>
        <w:pStyle w:val="ListParagraph"/>
        <w:spacing w:after="0" w:line="240" w:lineRule="auto"/>
        <w:ind w:left="1080"/>
        <w:jc w:val="both"/>
        <w:rPr>
          <w:rFonts w:ascii="Arial" w:hAnsi="Arial" w:cs="Arial"/>
          <w:i/>
        </w:rPr>
      </w:pPr>
    </w:p>
    <w:p w14:paraId="540F4C95" w14:textId="77777777" w:rsidR="00426BC5" w:rsidRPr="002560B8" w:rsidRDefault="00426BC5" w:rsidP="00624D45">
      <w:pPr>
        <w:pStyle w:val="ListParagraph"/>
        <w:spacing w:after="0" w:line="240" w:lineRule="auto"/>
        <w:ind w:left="1080"/>
        <w:jc w:val="both"/>
        <w:rPr>
          <w:rFonts w:ascii="Arial" w:hAnsi="Arial" w:cs="Arial"/>
        </w:rPr>
      </w:pPr>
      <w:r w:rsidRPr="002560B8">
        <w:rPr>
          <w:rFonts w:ascii="Arial" w:hAnsi="Arial" w:cs="Arial"/>
          <w:i/>
        </w:rPr>
        <w:t>xxx.</w:t>
      </w:r>
    </w:p>
    <w:p w14:paraId="69F9E5C4" w14:textId="77777777" w:rsidR="00426BC5" w:rsidRPr="002560B8" w:rsidRDefault="00426BC5" w:rsidP="00C8602F">
      <w:pPr>
        <w:spacing w:after="0" w:line="240" w:lineRule="auto"/>
        <w:jc w:val="both"/>
        <w:rPr>
          <w:rFonts w:ascii="Arial" w:hAnsi="Arial" w:cs="Arial"/>
        </w:rPr>
      </w:pPr>
    </w:p>
    <w:p w14:paraId="32F070C9" w14:textId="4A826B42"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Furthermore, Sections 3.4, 4.4, 6.4.1 and 6.4.4 of the PCW-NEDA-DBM JC No. 2012-01 states that:</w:t>
      </w:r>
    </w:p>
    <w:p w14:paraId="0859A357" w14:textId="77777777" w:rsidR="00624D45" w:rsidRPr="002560B8" w:rsidRDefault="00624D45" w:rsidP="00624D45">
      <w:pPr>
        <w:pStyle w:val="ListParagraph"/>
        <w:spacing w:after="0" w:line="240" w:lineRule="auto"/>
        <w:ind w:left="0"/>
        <w:jc w:val="both"/>
        <w:rPr>
          <w:rFonts w:ascii="Arial" w:hAnsi="Arial" w:cs="Arial"/>
        </w:rPr>
      </w:pPr>
    </w:p>
    <w:p w14:paraId="6CD828AB" w14:textId="48ADC223" w:rsidR="00426BC5" w:rsidRPr="002560B8" w:rsidRDefault="00426BC5" w:rsidP="00624D45">
      <w:pPr>
        <w:spacing w:after="0" w:line="240" w:lineRule="auto"/>
        <w:ind w:left="1800" w:hanging="720"/>
        <w:contextualSpacing/>
        <w:jc w:val="both"/>
        <w:rPr>
          <w:rFonts w:ascii="Arial" w:hAnsi="Arial" w:cs="Arial"/>
          <w:i/>
        </w:rPr>
      </w:pPr>
      <w:r w:rsidRPr="002560B8">
        <w:rPr>
          <w:rFonts w:ascii="Arial" w:hAnsi="Arial" w:cs="Arial"/>
          <w:i/>
        </w:rPr>
        <w:t>3.4</w:t>
      </w:r>
      <w:r w:rsidRPr="002560B8">
        <w:rPr>
          <w:rFonts w:ascii="Arial" w:hAnsi="Arial" w:cs="Arial"/>
          <w:i/>
        </w:rPr>
        <w:tab/>
        <w:t>To aid gender mainstreaming, agencies shall perform gender analysis using existing tools, such as the HGDG, to ensure that the different concerns of women and men are addressed equally and equitably in their PAPs. Activities to address these differential concerns through capacity development on GAD or GAD-focused activities shall be included in agency GPBs. xxx</w:t>
      </w:r>
    </w:p>
    <w:p w14:paraId="3B9D1811" w14:textId="77777777" w:rsidR="00426BC5" w:rsidRPr="002560B8" w:rsidRDefault="00426BC5" w:rsidP="00C8602F">
      <w:pPr>
        <w:spacing w:after="0" w:line="240" w:lineRule="auto"/>
        <w:contextualSpacing/>
        <w:jc w:val="both"/>
        <w:rPr>
          <w:rFonts w:ascii="Arial" w:hAnsi="Arial" w:cs="Arial"/>
          <w:i/>
        </w:rPr>
      </w:pPr>
    </w:p>
    <w:p w14:paraId="14B1060A" w14:textId="0C0DBB00" w:rsidR="00426BC5" w:rsidRPr="002560B8" w:rsidRDefault="00426BC5" w:rsidP="00624D45">
      <w:pPr>
        <w:spacing w:after="0" w:line="240" w:lineRule="auto"/>
        <w:ind w:left="1800" w:hanging="720"/>
        <w:contextualSpacing/>
        <w:jc w:val="both"/>
        <w:rPr>
          <w:rFonts w:ascii="Arial" w:hAnsi="Arial" w:cs="Arial"/>
          <w:i/>
        </w:rPr>
      </w:pPr>
      <w:r w:rsidRPr="002560B8">
        <w:rPr>
          <w:rFonts w:ascii="Arial" w:hAnsi="Arial" w:cs="Arial"/>
          <w:i/>
        </w:rPr>
        <w:t>4.4</w:t>
      </w:r>
      <w:r w:rsidR="00624D45" w:rsidRPr="002560B8">
        <w:rPr>
          <w:rFonts w:ascii="Arial" w:hAnsi="Arial" w:cs="Arial"/>
          <w:i/>
        </w:rPr>
        <w:tab/>
      </w:r>
      <w:r w:rsidRPr="002560B8">
        <w:rPr>
          <w:rFonts w:ascii="Arial" w:hAnsi="Arial" w:cs="Arial"/>
          <w:i/>
        </w:rPr>
        <w:t>Institutionalizing GAD Database/Sex-disaggregated Data: The agency shall develop or integrate in its existing database GAD information to include gender statistics and sex-disaggregated data that have been systematically produced or gathered as inputs or bases for planning, budgeting, programming, and policy formulation.</w:t>
      </w:r>
    </w:p>
    <w:p w14:paraId="66417A82" w14:textId="77777777" w:rsidR="00426BC5" w:rsidRPr="002560B8" w:rsidRDefault="00426BC5" w:rsidP="00C8602F">
      <w:pPr>
        <w:spacing w:after="0" w:line="240" w:lineRule="auto"/>
        <w:contextualSpacing/>
        <w:jc w:val="both"/>
        <w:rPr>
          <w:rFonts w:ascii="Arial" w:hAnsi="Arial" w:cs="Arial"/>
          <w:i/>
        </w:rPr>
      </w:pPr>
    </w:p>
    <w:p w14:paraId="7905B500" w14:textId="70C15E03" w:rsidR="00426BC5" w:rsidRPr="002560B8" w:rsidRDefault="00426BC5" w:rsidP="00E349E6">
      <w:pPr>
        <w:spacing w:after="0" w:line="240" w:lineRule="auto"/>
        <w:ind w:left="1800" w:hanging="720"/>
        <w:contextualSpacing/>
        <w:jc w:val="both"/>
        <w:rPr>
          <w:rFonts w:ascii="Arial" w:hAnsi="Arial" w:cs="Arial"/>
          <w:i/>
        </w:rPr>
      </w:pPr>
      <w:r w:rsidRPr="002560B8">
        <w:rPr>
          <w:rFonts w:ascii="Arial" w:hAnsi="Arial" w:cs="Arial"/>
          <w:i/>
        </w:rPr>
        <w:t>6.4.1</w:t>
      </w:r>
      <w:r w:rsidR="00E349E6" w:rsidRPr="002560B8">
        <w:rPr>
          <w:rFonts w:ascii="Arial" w:hAnsi="Arial" w:cs="Arial"/>
          <w:i/>
        </w:rPr>
        <w:tab/>
      </w:r>
      <w:r w:rsidRPr="002560B8">
        <w:rPr>
          <w:rFonts w:ascii="Arial" w:hAnsi="Arial" w:cs="Arial"/>
          <w:i/>
        </w:rPr>
        <w:t xml:space="preserve">If an agency intends to attribute a portion or the whole budget of major programs during the GAD planning and budgeting phase, it may subject the program to gender analysis using the HGDG tool. If the agency is not yet trained </w:t>
      </w:r>
      <w:proofErr w:type="gramStart"/>
      <w:r w:rsidRPr="002560B8">
        <w:rPr>
          <w:rFonts w:ascii="Arial" w:hAnsi="Arial" w:cs="Arial"/>
          <w:i/>
        </w:rPr>
        <w:t>on</w:t>
      </w:r>
      <w:proofErr w:type="gramEnd"/>
      <w:r w:rsidRPr="002560B8">
        <w:rPr>
          <w:rFonts w:ascii="Arial" w:hAnsi="Arial" w:cs="Arial"/>
          <w:i/>
        </w:rPr>
        <w:t xml:space="preserve"> the use of the tool, it may include said training in its GPB and may seek the assistance of an expert on gender analysis using the HGDG.</w:t>
      </w:r>
    </w:p>
    <w:p w14:paraId="6AFDB0CA" w14:textId="77777777" w:rsidR="00426BC5" w:rsidRPr="002560B8" w:rsidRDefault="00426BC5" w:rsidP="00C8602F">
      <w:pPr>
        <w:spacing w:after="0" w:line="240" w:lineRule="auto"/>
        <w:contextualSpacing/>
        <w:jc w:val="both"/>
        <w:rPr>
          <w:rFonts w:ascii="Arial" w:hAnsi="Arial" w:cs="Arial"/>
          <w:i/>
        </w:rPr>
      </w:pPr>
    </w:p>
    <w:p w14:paraId="217435E3" w14:textId="59C449E3" w:rsidR="00426BC5" w:rsidRPr="002560B8" w:rsidRDefault="00426BC5" w:rsidP="00E349E6">
      <w:pPr>
        <w:spacing w:after="0" w:line="240" w:lineRule="auto"/>
        <w:ind w:left="1800" w:hanging="720"/>
        <w:contextualSpacing/>
        <w:jc w:val="both"/>
        <w:rPr>
          <w:rFonts w:ascii="Arial" w:hAnsi="Arial" w:cs="Arial"/>
          <w:i/>
        </w:rPr>
      </w:pPr>
      <w:r w:rsidRPr="002560B8">
        <w:rPr>
          <w:rFonts w:ascii="Arial" w:hAnsi="Arial" w:cs="Arial"/>
          <w:i/>
        </w:rPr>
        <w:t>6.4.4</w:t>
      </w:r>
      <w:r w:rsidR="00E349E6" w:rsidRPr="002560B8">
        <w:rPr>
          <w:rFonts w:ascii="Arial" w:hAnsi="Arial" w:cs="Arial"/>
          <w:i/>
        </w:rPr>
        <w:tab/>
      </w:r>
      <w:r w:rsidRPr="002560B8">
        <w:rPr>
          <w:rFonts w:ascii="Arial" w:hAnsi="Arial" w:cs="Arial"/>
          <w:i/>
        </w:rPr>
        <w:t>During the preparation of its GAD AR, the agency will again administer the HGDG test to determine the extent that the targeted HGDG score is attained. This score will be the basis in determining actual expenditure that can be attributed to the GAD budget.</w:t>
      </w:r>
    </w:p>
    <w:p w14:paraId="02440CBA" w14:textId="77777777" w:rsidR="00426BC5" w:rsidRPr="002560B8" w:rsidRDefault="00426BC5" w:rsidP="00C8602F">
      <w:pPr>
        <w:spacing w:after="0" w:line="240" w:lineRule="auto"/>
        <w:contextualSpacing/>
        <w:jc w:val="both"/>
        <w:rPr>
          <w:rFonts w:ascii="Arial" w:hAnsi="Arial" w:cs="Arial"/>
        </w:rPr>
      </w:pPr>
      <w:r w:rsidRPr="002560B8">
        <w:rPr>
          <w:rFonts w:ascii="Arial" w:hAnsi="Arial" w:cs="Arial"/>
          <w:i/>
        </w:rPr>
        <w:tab/>
      </w:r>
    </w:p>
    <w:p w14:paraId="07A8E516"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lastRenderedPageBreak/>
        <w:t xml:space="preserve">Verification of the status of the Agency’s compliance with the above-stated provisions disclosed that the </w:t>
      </w:r>
      <w:proofErr w:type="gramStart"/>
      <w:r w:rsidRPr="002560B8">
        <w:rPr>
          <w:rFonts w:ascii="Arial" w:hAnsi="Arial" w:cs="Arial"/>
        </w:rPr>
        <w:t>District</w:t>
      </w:r>
      <w:proofErr w:type="gramEnd"/>
      <w:r w:rsidRPr="002560B8">
        <w:rPr>
          <w:rFonts w:ascii="Arial" w:hAnsi="Arial" w:cs="Arial"/>
        </w:rPr>
        <w:t xml:space="preserve"> was able to prepare GAD Plan and Budget (GPB) and GAD Accomplishment Report CY 2022 and allocated 5% of its total budget appropriations to GAD PAPs.</w:t>
      </w:r>
    </w:p>
    <w:p w14:paraId="7569223B" w14:textId="77777777" w:rsidR="00426BC5" w:rsidRPr="002560B8" w:rsidRDefault="00426BC5" w:rsidP="00C8602F">
      <w:pPr>
        <w:spacing w:after="0" w:line="240" w:lineRule="auto"/>
        <w:contextualSpacing/>
        <w:jc w:val="both"/>
        <w:rPr>
          <w:rFonts w:ascii="Arial" w:hAnsi="Arial" w:cs="Arial"/>
        </w:rPr>
      </w:pPr>
    </w:p>
    <w:p w14:paraId="5D532CD4"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However, we noted that the </w:t>
      </w:r>
      <w:proofErr w:type="gramStart"/>
      <w:r w:rsidRPr="002560B8">
        <w:rPr>
          <w:rFonts w:ascii="Arial" w:hAnsi="Arial" w:cs="Arial"/>
        </w:rPr>
        <w:t>District</w:t>
      </w:r>
      <w:proofErr w:type="gramEnd"/>
      <w:r w:rsidRPr="002560B8">
        <w:rPr>
          <w:rFonts w:ascii="Arial" w:hAnsi="Arial" w:cs="Arial"/>
        </w:rPr>
        <w:t xml:space="preserve"> did not fully utilize its GAD budget. Information and data on the provision of budget and actual expenditures related to GAD for CY 2022 are presented below:</w:t>
      </w:r>
    </w:p>
    <w:p w14:paraId="5AEBB83A" w14:textId="77777777" w:rsidR="00426BC5" w:rsidRPr="002560B8" w:rsidRDefault="00426BC5" w:rsidP="00C8602F">
      <w:pPr>
        <w:spacing w:after="0" w:line="240" w:lineRule="auto"/>
        <w:contextualSpacing/>
        <w:jc w:val="both"/>
        <w:rPr>
          <w:rFonts w:ascii="Arial" w:hAnsi="Arial" w:cs="Arial"/>
        </w:rPr>
      </w:pPr>
    </w:p>
    <w:tbl>
      <w:tblPr>
        <w:tblStyle w:val="TableGrid"/>
        <w:tblW w:w="9000" w:type="dxa"/>
        <w:jc w:val="center"/>
        <w:tblLook w:val="04A0" w:firstRow="1" w:lastRow="0" w:firstColumn="1" w:lastColumn="0" w:noHBand="0" w:noVBand="1"/>
      </w:tblPr>
      <w:tblGrid>
        <w:gridCol w:w="1770"/>
        <w:gridCol w:w="1648"/>
        <w:gridCol w:w="1648"/>
        <w:gridCol w:w="1328"/>
        <w:gridCol w:w="1491"/>
        <w:gridCol w:w="1115"/>
      </w:tblGrid>
      <w:tr w:rsidR="002560B8" w:rsidRPr="002560B8" w14:paraId="565BF6F6" w14:textId="77777777" w:rsidTr="00E349E6">
        <w:trPr>
          <w:trHeight w:val="144"/>
          <w:jc w:val="center"/>
        </w:trPr>
        <w:tc>
          <w:tcPr>
            <w:tcW w:w="9216" w:type="dxa"/>
            <w:gridSpan w:val="6"/>
          </w:tcPr>
          <w:p w14:paraId="20076289" w14:textId="77777777" w:rsidR="00426BC5" w:rsidRPr="002560B8" w:rsidRDefault="00426BC5" w:rsidP="00C8602F">
            <w:pPr>
              <w:spacing w:after="0" w:line="240" w:lineRule="auto"/>
              <w:contextualSpacing/>
              <w:jc w:val="center"/>
              <w:rPr>
                <w:rFonts w:ascii="Arial" w:hAnsi="Arial" w:cs="Arial"/>
              </w:rPr>
            </w:pPr>
            <w:r w:rsidRPr="002560B8">
              <w:rPr>
                <w:rFonts w:ascii="Arial" w:hAnsi="Arial" w:cs="Arial"/>
              </w:rPr>
              <w:t>GAD Budget vs Actual Expenditure</w:t>
            </w:r>
          </w:p>
        </w:tc>
      </w:tr>
      <w:tr w:rsidR="002560B8" w:rsidRPr="002560B8" w14:paraId="47A39913" w14:textId="77777777" w:rsidTr="00E349E6">
        <w:trPr>
          <w:trHeight w:val="144"/>
          <w:jc w:val="center"/>
        </w:trPr>
        <w:tc>
          <w:tcPr>
            <w:tcW w:w="6460" w:type="dxa"/>
            <w:gridSpan w:val="4"/>
          </w:tcPr>
          <w:p w14:paraId="211E295D"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Provision for GAD Budget</w:t>
            </w:r>
          </w:p>
        </w:tc>
        <w:tc>
          <w:tcPr>
            <w:tcW w:w="2756" w:type="dxa"/>
            <w:gridSpan w:val="2"/>
          </w:tcPr>
          <w:p w14:paraId="1D25A124"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GAD Expenditure</w:t>
            </w:r>
          </w:p>
        </w:tc>
      </w:tr>
      <w:tr w:rsidR="002560B8" w:rsidRPr="002560B8" w14:paraId="05B51363" w14:textId="77777777" w:rsidTr="00E349E6">
        <w:trPr>
          <w:trHeight w:val="144"/>
          <w:jc w:val="center"/>
        </w:trPr>
        <w:tc>
          <w:tcPr>
            <w:tcW w:w="1770" w:type="dxa"/>
          </w:tcPr>
          <w:p w14:paraId="6A34542D"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Agency’s Total Corporate Operating Budget (COB)</w:t>
            </w:r>
          </w:p>
        </w:tc>
        <w:tc>
          <w:tcPr>
            <w:tcW w:w="1648" w:type="dxa"/>
          </w:tcPr>
          <w:p w14:paraId="748E4039"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5% of Agency’s Total COB</w:t>
            </w:r>
          </w:p>
        </w:tc>
        <w:tc>
          <w:tcPr>
            <w:tcW w:w="1648" w:type="dxa"/>
          </w:tcPr>
          <w:p w14:paraId="1042D0E8"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Actual GAD Budget</w:t>
            </w:r>
          </w:p>
        </w:tc>
        <w:tc>
          <w:tcPr>
            <w:tcW w:w="1394" w:type="dxa"/>
          </w:tcPr>
          <w:p w14:paraId="6E55140B" w14:textId="51B4912B"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 xml:space="preserve">% </w:t>
            </w:r>
            <w:r w:rsidR="00661448" w:rsidRPr="002560B8">
              <w:rPr>
                <w:rFonts w:ascii="Arial" w:hAnsi="Arial" w:cs="Arial"/>
                <w:b/>
              </w:rPr>
              <w:t>Of</w:t>
            </w:r>
            <w:r w:rsidRPr="002560B8">
              <w:rPr>
                <w:rFonts w:ascii="Arial" w:hAnsi="Arial" w:cs="Arial"/>
                <w:b/>
              </w:rPr>
              <w:t xml:space="preserve"> Actual GAD Budget to Agency’s Total COB</w:t>
            </w:r>
          </w:p>
        </w:tc>
        <w:tc>
          <w:tcPr>
            <w:tcW w:w="1505" w:type="dxa"/>
          </w:tcPr>
          <w:p w14:paraId="50EED9F0" w14:textId="77777777"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 xml:space="preserve">GAD Related Activities </w:t>
            </w:r>
            <w:r w:rsidRPr="002560B8">
              <w:rPr>
                <w:rFonts w:ascii="Arial" w:hAnsi="Arial" w:cs="Arial"/>
                <w:b/>
              </w:rPr>
              <w:br/>
              <w:t>(Amount)</w:t>
            </w:r>
          </w:p>
        </w:tc>
        <w:tc>
          <w:tcPr>
            <w:tcW w:w="1251" w:type="dxa"/>
          </w:tcPr>
          <w:p w14:paraId="762BB469" w14:textId="73159889" w:rsidR="00426BC5" w:rsidRPr="002560B8" w:rsidRDefault="00426BC5" w:rsidP="00C8602F">
            <w:pPr>
              <w:spacing w:after="0" w:line="240" w:lineRule="auto"/>
              <w:contextualSpacing/>
              <w:jc w:val="center"/>
              <w:rPr>
                <w:rFonts w:ascii="Arial" w:hAnsi="Arial" w:cs="Arial"/>
                <w:b/>
              </w:rPr>
            </w:pPr>
            <w:r w:rsidRPr="002560B8">
              <w:rPr>
                <w:rFonts w:ascii="Arial" w:hAnsi="Arial" w:cs="Arial"/>
                <w:b/>
              </w:rPr>
              <w:t xml:space="preserve">% </w:t>
            </w:r>
            <w:r w:rsidR="00661448" w:rsidRPr="002560B8">
              <w:rPr>
                <w:rFonts w:ascii="Arial" w:hAnsi="Arial" w:cs="Arial"/>
                <w:b/>
              </w:rPr>
              <w:t>To</w:t>
            </w:r>
            <w:r w:rsidRPr="002560B8">
              <w:rPr>
                <w:rFonts w:ascii="Arial" w:hAnsi="Arial" w:cs="Arial"/>
                <w:b/>
              </w:rPr>
              <w:t xml:space="preserve"> Total COB</w:t>
            </w:r>
          </w:p>
        </w:tc>
      </w:tr>
      <w:tr w:rsidR="00426BC5" w:rsidRPr="002560B8" w14:paraId="60D8F051" w14:textId="77777777" w:rsidTr="00E349E6">
        <w:trPr>
          <w:trHeight w:val="144"/>
          <w:jc w:val="center"/>
        </w:trPr>
        <w:tc>
          <w:tcPr>
            <w:tcW w:w="1770" w:type="dxa"/>
          </w:tcPr>
          <w:p w14:paraId="0EB57E88" w14:textId="77777777" w:rsidR="00426BC5" w:rsidRPr="002560B8" w:rsidRDefault="00426BC5" w:rsidP="00C8602F">
            <w:pPr>
              <w:spacing w:after="0" w:line="240" w:lineRule="auto"/>
              <w:contextualSpacing/>
              <w:jc w:val="both"/>
              <w:rPr>
                <w:rFonts w:ascii="Arial" w:hAnsi="Arial" w:cs="Arial"/>
              </w:rPr>
            </w:pPr>
            <w:r w:rsidRPr="002560B8">
              <w:rPr>
                <w:rFonts w:ascii="Arial" w:hAnsi="Arial" w:cs="Arial"/>
              </w:rPr>
              <w:t>P21,629,457.42</w:t>
            </w:r>
          </w:p>
        </w:tc>
        <w:tc>
          <w:tcPr>
            <w:tcW w:w="1648" w:type="dxa"/>
          </w:tcPr>
          <w:p w14:paraId="63C3D868" w14:textId="77777777" w:rsidR="00426BC5" w:rsidRPr="002560B8" w:rsidRDefault="00426BC5" w:rsidP="00C8602F">
            <w:pPr>
              <w:spacing w:after="0" w:line="240" w:lineRule="auto"/>
              <w:contextualSpacing/>
              <w:jc w:val="both"/>
              <w:rPr>
                <w:rFonts w:ascii="Arial" w:hAnsi="Arial" w:cs="Arial"/>
              </w:rPr>
            </w:pPr>
            <w:r w:rsidRPr="002560B8">
              <w:rPr>
                <w:rFonts w:ascii="Arial" w:hAnsi="Arial" w:cs="Arial"/>
              </w:rPr>
              <w:t>P1,081,536.50</w:t>
            </w:r>
          </w:p>
        </w:tc>
        <w:tc>
          <w:tcPr>
            <w:tcW w:w="1648" w:type="dxa"/>
          </w:tcPr>
          <w:p w14:paraId="6B52060A" w14:textId="77777777" w:rsidR="00426BC5" w:rsidRPr="002560B8" w:rsidRDefault="00426BC5" w:rsidP="00C8602F">
            <w:pPr>
              <w:spacing w:after="0" w:line="240" w:lineRule="auto"/>
              <w:contextualSpacing/>
              <w:jc w:val="both"/>
              <w:rPr>
                <w:rFonts w:ascii="Arial" w:hAnsi="Arial" w:cs="Arial"/>
              </w:rPr>
            </w:pPr>
            <w:r w:rsidRPr="002560B8">
              <w:rPr>
                <w:rFonts w:ascii="Arial" w:hAnsi="Arial" w:cs="Arial"/>
              </w:rPr>
              <w:t>P1,081,000.00</w:t>
            </w:r>
          </w:p>
        </w:tc>
        <w:tc>
          <w:tcPr>
            <w:tcW w:w="1394" w:type="dxa"/>
          </w:tcPr>
          <w:p w14:paraId="44BE9BED" w14:textId="77777777" w:rsidR="00426BC5" w:rsidRPr="002560B8" w:rsidRDefault="00426BC5" w:rsidP="00C8602F">
            <w:pPr>
              <w:spacing w:after="0" w:line="240" w:lineRule="auto"/>
              <w:contextualSpacing/>
              <w:jc w:val="center"/>
              <w:rPr>
                <w:rFonts w:ascii="Arial" w:hAnsi="Arial" w:cs="Arial"/>
              </w:rPr>
            </w:pPr>
            <w:r w:rsidRPr="002560B8">
              <w:rPr>
                <w:rFonts w:ascii="Arial" w:hAnsi="Arial" w:cs="Arial"/>
              </w:rPr>
              <w:t>5%</w:t>
            </w:r>
          </w:p>
        </w:tc>
        <w:tc>
          <w:tcPr>
            <w:tcW w:w="1505" w:type="dxa"/>
          </w:tcPr>
          <w:p w14:paraId="5F70BB52" w14:textId="77777777" w:rsidR="00426BC5" w:rsidRPr="002560B8" w:rsidRDefault="00426BC5" w:rsidP="00C8602F">
            <w:pPr>
              <w:spacing w:after="0" w:line="240" w:lineRule="auto"/>
              <w:contextualSpacing/>
              <w:jc w:val="both"/>
              <w:rPr>
                <w:rFonts w:ascii="Arial" w:hAnsi="Arial" w:cs="Arial"/>
              </w:rPr>
            </w:pPr>
            <w:r w:rsidRPr="002560B8">
              <w:rPr>
                <w:rFonts w:ascii="Arial" w:hAnsi="Arial" w:cs="Arial"/>
              </w:rPr>
              <w:t>P362,856.67</w:t>
            </w:r>
          </w:p>
        </w:tc>
        <w:tc>
          <w:tcPr>
            <w:tcW w:w="1251" w:type="dxa"/>
          </w:tcPr>
          <w:p w14:paraId="02CF2C08" w14:textId="77777777" w:rsidR="00426BC5" w:rsidRPr="002560B8" w:rsidRDefault="00426BC5" w:rsidP="00C8602F">
            <w:pPr>
              <w:spacing w:after="0" w:line="240" w:lineRule="auto"/>
              <w:contextualSpacing/>
              <w:jc w:val="center"/>
              <w:rPr>
                <w:rFonts w:ascii="Arial" w:hAnsi="Arial" w:cs="Arial"/>
              </w:rPr>
            </w:pPr>
            <w:r w:rsidRPr="002560B8">
              <w:rPr>
                <w:rFonts w:ascii="Arial" w:hAnsi="Arial" w:cs="Arial"/>
              </w:rPr>
              <w:t>1.68%</w:t>
            </w:r>
          </w:p>
        </w:tc>
      </w:tr>
    </w:tbl>
    <w:p w14:paraId="7D884338" w14:textId="5A536A6C" w:rsidR="00426BC5" w:rsidRPr="002560B8" w:rsidRDefault="00426BC5" w:rsidP="00C8602F">
      <w:pPr>
        <w:spacing w:after="0" w:line="240" w:lineRule="auto"/>
        <w:contextualSpacing/>
        <w:jc w:val="both"/>
        <w:rPr>
          <w:rFonts w:ascii="Arial" w:hAnsi="Arial" w:cs="Arial"/>
        </w:rPr>
      </w:pPr>
    </w:p>
    <w:p w14:paraId="6F87AC7C"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As shown in the table above, only P362856.67 or 1.68% of its CY 2022 COB was utilized for GAD activities contrary to Section 34 of FY 2022 General Appropriations Act (GAA) which states that:</w:t>
      </w:r>
    </w:p>
    <w:p w14:paraId="42F0F5AD" w14:textId="77777777" w:rsidR="00426BC5" w:rsidRPr="002560B8" w:rsidRDefault="00426BC5" w:rsidP="00C8602F">
      <w:pPr>
        <w:spacing w:after="0" w:line="240" w:lineRule="auto"/>
        <w:contextualSpacing/>
        <w:jc w:val="both"/>
        <w:rPr>
          <w:rFonts w:ascii="Arial" w:hAnsi="Arial" w:cs="Arial"/>
        </w:rPr>
      </w:pPr>
    </w:p>
    <w:p w14:paraId="310DC597" w14:textId="77777777" w:rsidR="00426BC5" w:rsidRPr="002560B8" w:rsidRDefault="00426BC5" w:rsidP="00E349E6">
      <w:pPr>
        <w:pStyle w:val="ListParagraph"/>
        <w:spacing w:after="0" w:line="240" w:lineRule="auto"/>
        <w:ind w:left="1080"/>
        <w:jc w:val="both"/>
        <w:rPr>
          <w:rFonts w:ascii="Arial" w:hAnsi="Arial" w:cs="Arial"/>
        </w:rPr>
      </w:pPr>
      <w:r w:rsidRPr="002560B8">
        <w:rPr>
          <w:rFonts w:ascii="Arial" w:hAnsi="Arial" w:cs="Arial"/>
          <w:i/>
        </w:rPr>
        <w:t>“All agencies of the government shall formulate a Gender and Development (GAD) Plan designed to address gender issues within their concerned sectors or mandate and implement applicable provisions under RA No. 9710 or the Magna Carta of Women, Convention on the Elimination of All Forms of Discrimination Against Women, the Beijing Platform for Action, the Philippine Plan for Gender-Responsive Development (1995-2025), and the Philippine Development Plan (2011-2016). The GAD Plan shall be integrated in the regular activities of the agencies, which shall be at least five per cent (5%) of their respective budgets. For this purpose, activities currently being undertaken by agencies which relate to GAD or those that contribute to poverty alleviation, economic empowerment especially of marginalized women, protection, promotion and fulfillment of women’s human rights, and practice of gender-responsive governance are considered sufficient compliance with said requirement. Utilization of the GAD budget shall be evaluated based on the GAD performance indicators identified by said agencies.”</w:t>
      </w:r>
    </w:p>
    <w:p w14:paraId="7862003A" w14:textId="77777777" w:rsidR="00426BC5" w:rsidRPr="002560B8" w:rsidRDefault="00426BC5" w:rsidP="00C8602F">
      <w:pPr>
        <w:spacing w:after="0" w:line="240" w:lineRule="auto"/>
        <w:contextualSpacing/>
        <w:jc w:val="both"/>
        <w:rPr>
          <w:rFonts w:ascii="Arial" w:hAnsi="Arial" w:cs="Arial"/>
        </w:rPr>
      </w:pPr>
    </w:p>
    <w:p w14:paraId="62AFB11F"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Moreover, the District was not able to collect and generate sex-disaggregated data and statistics that can be used to identify gender issues in the preparation of GPB contrary to the provision of PCW MC No. 2014-05.</w:t>
      </w:r>
    </w:p>
    <w:p w14:paraId="092ADC70" w14:textId="77777777" w:rsidR="00CC76E4" w:rsidRPr="002560B8" w:rsidRDefault="00CC76E4" w:rsidP="00C8602F">
      <w:pPr>
        <w:spacing w:after="0" w:line="240" w:lineRule="auto"/>
        <w:contextualSpacing/>
        <w:jc w:val="both"/>
        <w:rPr>
          <w:rFonts w:ascii="Arial" w:hAnsi="Arial" w:cs="Arial"/>
        </w:rPr>
      </w:pPr>
    </w:p>
    <w:p w14:paraId="4C5776EC"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Additionally, we also noted that the GPB was prepared without the aid of HGDG tool. There </w:t>
      </w:r>
      <w:proofErr w:type="gramStart"/>
      <w:r w:rsidRPr="002560B8">
        <w:rPr>
          <w:rFonts w:ascii="Arial" w:hAnsi="Arial" w:cs="Arial"/>
        </w:rPr>
        <w:t>is</w:t>
      </w:r>
      <w:proofErr w:type="gramEnd"/>
      <w:r w:rsidRPr="002560B8">
        <w:rPr>
          <w:rFonts w:ascii="Arial" w:hAnsi="Arial" w:cs="Arial"/>
        </w:rPr>
        <w:t xml:space="preserve"> therefore, no assurance that PPAs planned for CY 2022 address existing and valid gender-related issues, thus the objectives of the GAD program may not be fully satisfied. The non-usage of the HGDG tool does not only provide a way to measure on the responsiveness of GAD PPAs but also a means to confirm the accuracy of the cost attributed to the GPB. </w:t>
      </w:r>
    </w:p>
    <w:p w14:paraId="527A2B74" w14:textId="00EAC827" w:rsidR="00426BC5" w:rsidRPr="002560B8" w:rsidRDefault="00426BC5" w:rsidP="00C8602F">
      <w:pPr>
        <w:spacing w:after="0" w:line="240" w:lineRule="auto"/>
        <w:contextualSpacing/>
        <w:jc w:val="both"/>
        <w:rPr>
          <w:rFonts w:ascii="Arial" w:hAnsi="Arial" w:cs="Arial"/>
        </w:rPr>
      </w:pPr>
    </w:p>
    <w:p w14:paraId="33E1D450"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Upon inquiry with the GAD Focal point person, she is aware of the above cited provisions. But the only problem is that she does not know how to implement these. </w:t>
      </w:r>
      <w:r w:rsidRPr="002560B8">
        <w:rPr>
          <w:rFonts w:ascii="Arial" w:hAnsi="Arial" w:cs="Arial"/>
        </w:rPr>
        <w:lastRenderedPageBreak/>
        <w:t xml:space="preserve">She has not attended any GAD trainings and seminars and she admitted that HGDG tool or checklist was not used in computing the amount attributed to </w:t>
      </w:r>
      <w:proofErr w:type="gramStart"/>
      <w:r w:rsidRPr="002560B8">
        <w:rPr>
          <w:rFonts w:ascii="Arial" w:hAnsi="Arial" w:cs="Arial"/>
        </w:rPr>
        <w:t>GAD</w:t>
      </w:r>
      <w:proofErr w:type="gramEnd"/>
    </w:p>
    <w:p w14:paraId="799ACC5D" w14:textId="77777777" w:rsidR="00426BC5" w:rsidRPr="002560B8" w:rsidRDefault="00426BC5" w:rsidP="00C8602F">
      <w:pPr>
        <w:spacing w:after="0" w:line="240" w:lineRule="auto"/>
        <w:contextualSpacing/>
        <w:jc w:val="both"/>
        <w:rPr>
          <w:rFonts w:ascii="Arial" w:hAnsi="Arial" w:cs="Arial"/>
        </w:rPr>
      </w:pPr>
    </w:p>
    <w:p w14:paraId="429EFAAE" w14:textId="77777777" w:rsidR="00426BC5" w:rsidRPr="002560B8" w:rsidRDefault="00426BC5"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The District’s GAD related activities many </w:t>
      </w:r>
      <w:proofErr w:type="gramStart"/>
      <w:r w:rsidRPr="002560B8">
        <w:rPr>
          <w:rFonts w:ascii="Arial" w:hAnsi="Arial" w:cs="Arial"/>
        </w:rPr>
        <w:t>not be</w:t>
      </w:r>
      <w:proofErr w:type="gramEnd"/>
      <w:r w:rsidRPr="002560B8">
        <w:rPr>
          <w:rFonts w:ascii="Arial" w:hAnsi="Arial" w:cs="Arial"/>
        </w:rPr>
        <w:t xml:space="preserve"> gender responsive due to the absence of gender analysis using the HGDG tool thereby making the propriety of the attribution of the GAD budget doubtful. The failure of the </w:t>
      </w:r>
      <w:proofErr w:type="gramStart"/>
      <w:r w:rsidRPr="002560B8">
        <w:rPr>
          <w:rFonts w:ascii="Arial" w:hAnsi="Arial" w:cs="Arial"/>
        </w:rPr>
        <w:t>District</w:t>
      </w:r>
      <w:proofErr w:type="gramEnd"/>
      <w:r w:rsidRPr="002560B8">
        <w:rPr>
          <w:rFonts w:ascii="Arial" w:hAnsi="Arial" w:cs="Arial"/>
        </w:rPr>
        <w:t xml:space="preserve"> to comply with the provisions of PCW MC No. 2014-05 hindered them to properly identify GAD PAPs that will address the gender issues supposedly identified based from the sex-disaggregated data.</w:t>
      </w:r>
    </w:p>
    <w:p w14:paraId="6803B874" w14:textId="77777777" w:rsidR="00426BC5" w:rsidRPr="002560B8" w:rsidRDefault="00426BC5" w:rsidP="00C8602F">
      <w:pPr>
        <w:spacing w:after="0" w:line="240" w:lineRule="auto"/>
        <w:contextualSpacing/>
        <w:jc w:val="both"/>
        <w:rPr>
          <w:rFonts w:ascii="Arial" w:hAnsi="Arial" w:cs="Arial"/>
        </w:rPr>
      </w:pPr>
    </w:p>
    <w:p w14:paraId="3CFD8D16" w14:textId="77777777" w:rsidR="00426BC5" w:rsidRPr="002560B8" w:rsidRDefault="00426BC5" w:rsidP="00624D45">
      <w:pPr>
        <w:pStyle w:val="ListParagraph"/>
        <w:numPr>
          <w:ilvl w:val="1"/>
          <w:numId w:val="33"/>
        </w:numPr>
        <w:spacing w:after="0" w:line="240" w:lineRule="auto"/>
        <w:ind w:left="1080" w:hanging="720"/>
        <w:rPr>
          <w:rFonts w:ascii="Arial" w:hAnsi="Arial" w:cs="Arial"/>
          <w:b/>
          <w:bCs/>
        </w:rPr>
      </w:pPr>
      <w:r w:rsidRPr="002560B8">
        <w:rPr>
          <w:rFonts w:ascii="Arial" w:hAnsi="Arial" w:cs="Arial"/>
          <w:b/>
          <w:bCs/>
        </w:rPr>
        <w:t>We recommended the Management through the GAD Focal Point System:</w:t>
      </w:r>
    </w:p>
    <w:p w14:paraId="1C16CA2B" w14:textId="77777777" w:rsidR="00426BC5" w:rsidRPr="002560B8" w:rsidRDefault="00426BC5" w:rsidP="00E349E6">
      <w:pPr>
        <w:pStyle w:val="ListParagraph"/>
        <w:numPr>
          <w:ilvl w:val="1"/>
          <w:numId w:val="41"/>
        </w:numPr>
        <w:spacing w:after="0" w:line="240" w:lineRule="auto"/>
        <w:jc w:val="both"/>
        <w:rPr>
          <w:rFonts w:ascii="Arial" w:hAnsi="Arial" w:cs="Arial"/>
          <w:b/>
          <w:bCs/>
        </w:rPr>
      </w:pPr>
      <w:r w:rsidRPr="002560B8">
        <w:rPr>
          <w:rFonts w:ascii="Arial" w:hAnsi="Arial" w:cs="Arial"/>
          <w:b/>
          <w:bCs/>
        </w:rPr>
        <w:t xml:space="preserve">To fully utilize its GAD budget for GAD-related activities which shall be integrated in its projects and </w:t>
      </w:r>
      <w:proofErr w:type="gramStart"/>
      <w:r w:rsidRPr="002560B8">
        <w:rPr>
          <w:rFonts w:ascii="Arial" w:hAnsi="Arial" w:cs="Arial"/>
          <w:b/>
          <w:bCs/>
        </w:rPr>
        <w:t>programs;</w:t>
      </w:r>
      <w:proofErr w:type="gramEnd"/>
      <w:r w:rsidRPr="002560B8">
        <w:rPr>
          <w:rFonts w:ascii="Arial" w:hAnsi="Arial" w:cs="Arial"/>
          <w:b/>
          <w:bCs/>
        </w:rPr>
        <w:t xml:space="preserve">  </w:t>
      </w:r>
    </w:p>
    <w:p w14:paraId="5EF1429B" w14:textId="77777777" w:rsidR="00426BC5" w:rsidRPr="002560B8" w:rsidRDefault="00426BC5" w:rsidP="00E349E6">
      <w:pPr>
        <w:pStyle w:val="ListParagraph"/>
        <w:numPr>
          <w:ilvl w:val="1"/>
          <w:numId w:val="41"/>
        </w:numPr>
        <w:spacing w:after="0" w:line="240" w:lineRule="auto"/>
        <w:jc w:val="both"/>
        <w:rPr>
          <w:rFonts w:ascii="Arial" w:hAnsi="Arial" w:cs="Arial"/>
          <w:b/>
          <w:bCs/>
        </w:rPr>
      </w:pPr>
      <w:r w:rsidRPr="002560B8">
        <w:rPr>
          <w:rFonts w:ascii="Arial" w:hAnsi="Arial" w:cs="Arial"/>
          <w:b/>
          <w:bCs/>
        </w:rPr>
        <w:t xml:space="preserve">To collect and generate sex-disaggregated data and submit a report thereon as mandated by PCW MC No. </w:t>
      </w:r>
      <w:proofErr w:type="gramStart"/>
      <w:r w:rsidRPr="002560B8">
        <w:rPr>
          <w:rFonts w:ascii="Arial" w:hAnsi="Arial" w:cs="Arial"/>
          <w:b/>
          <w:bCs/>
        </w:rPr>
        <w:t>2014-05;</w:t>
      </w:r>
      <w:proofErr w:type="gramEnd"/>
    </w:p>
    <w:p w14:paraId="3D37CC58" w14:textId="77777777" w:rsidR="00426BC5" w:rsidRPr="002560B8" w:rsidRDefault="00426BC5" w:rsidP="00E349E6">
      <w:pPr>
        <w:pStyle w:val="ListParagraph"/>
        <w:numPr>
          <w:ilvl w:val="1"/>
          <w:numId w:val="41"/>
        </w:numPr>
        <w:spacing w:after="0" w:line="240" w:lineRule="auto"/>
        <w:jc w:val="both"/>
        <w:rPr>
          <w:rFonts w:ascii="Arial" w:hAnsi="Arial" w:cs="Arial"/>
          <w:b/>
          <w:bCs/>
        </w:rPr>
      </w:pPr>
      <w:r w:rsidRPr="002560B8">
        <w:rPr>
          <w:rFonts w:ascii="Arial" w:hAnsi="Arial" w:cs="Arial"/>
          <w:b/>
          <w:bCs/>
        </w:rPr>
        <w:t>To perform gender analysis using the HGDG in the preparation of GPB for the determination of the gender responsiveness and amount of budget to be attributed for the identified GAD PAPs; and</w:t>
      </w:r>
    </w:p>
    <w:p w14:paraId="447F891C" w14:textId="77777777" w:rsidR="00426BC5" w:rsidRPr="002560B8" w:rsidRDefault="00426BC5" w:rsidP="00E349E6">
      <w:pPr>
        <w:pStyle w:val="ListParagraph"/>
        <w:numPr>
          <w:ilvl w:val="1"/>
          <w:numId w:val="41"/>
        </w:numPr>
        <w:spacing w:after="0" w:line="240" w:lineRule="auto"/>
        <w:jc w:val="both"/>
        <w:rPr>
          <w:rFonts w:ascii="Arial" w:hAnsi="Arial" w:cs="Arial"/>
          <w:b/>
          <w:bCs/>
        </w:rPr>
      </w:pPr>
      <w:r w:rsidRPr="002560B8">
        <w:rPr>
          <w:rFonts w:ascii="Arial" w:hAnsi="Arial" w:cs="Arial"/>
          <w:b/>
          <w:bCs/>
        </w:rPr>
        <w:t>To attend capacity trainings and seminars to implement GAD concerns as provided under PCW-NEDA-DBM JC No. 2012-01</w:t>
      </w:r>
    </w:p>
    <w:p w14:paraId="6BBBC180" w14:textId="77777777" w:rsidR="00871996" w:rsidRPr="002560B8" w:rsidRDefault="00871996" w:rsidP="00C8602F">
      <w:pPr>
        <w:pStyle w:val="ListParagraph"/>
        <w:spacing w:after="0" w:line="240" w:lineRule="auto"/>
        <w:ind w:left="0"/>
        <w:jc w:val="both"/>
        <w:rPr>
          <w:rFonts w:ascii="Arial" w:hAnsi="Arial" w:cs="Arial"/>
        </w:rPr>
      </w:pPr>
    </w:p>
    <w:p w14:paraId="1CFB2C89" w14:textId="238118D1" w:rsidR="00871996" w:rsidRPr="002560B8" w:rsidRDefault="00871996" w:rsidP="00C8602F">
      <w:pPr>
        <w:pStyle w:val="ListParagraph"/>
        <w:spacing w:after="0" w:line="240" w:lineRule="auto"/>
        <w:ind w:left="0"/>
        <w:jc w:val="both"/>
        <w:rPr>
          <w:rFonts w:ascii="Arial" w:hAnsi="Arial" w:cs="Arial"/>
          <w:b/>
        </w:rPr>
      </w:pPr>
      <w:r w:rsidRPr="002560B8">
        <w:rPr>
          <w:rFonts w:ascii="Arial" w:hAnsi="Arial" w:cs="Arial"/>
          <w:b/>
        </w:rPr>
        <w:t xml:space="preserve">Management </w:t>
      </w:r>
      <w:r w:rsidR="007C3B79" w:rsidRPr="002560B8">
        <w:rPr>
          <w:rFonts w:ascii="Arial" w:hAnsi="Arial" w:cs="Arial"/>
          <w:b/>
        </w:rPr>
        <w:t>C</w:t>
      </w:r>
      <w:r w:rsidRPr="002560B8">
        <w:rPr>
          <w:rFonts w:ascii="Arial" w:hAnsi="Arial" w:cs="Arial"/>
          <w:b/>
        </w:rPr>
        <w:t>omment</w:t>
      </w:r>
      <w:r w:rsidR="007C3B79" w:rsidRPr="002560B8">
        <w:rPr>
          <w:rFonts w:ascii="Arial" w:hAnsi="Arial" w:cs="Arial"/>
          <w:b/>
        </w:rPr>
        <w:t>/s</w:t>
      </w:r>
      <w:r w:rsidRPr="002560B8">
        <w:rPr>
          <w:rFonts w:ascii="Arial" w:hAnsi="Arial" w:cs="Arial"/>
          <w:b/>
        </w:rPr>
        <w:t>:</w:t>
      </w:r>
    </w:p>
    <w:p w14:paraId="6AE83FEF" w14:textId="77777777" w:rsidR="00871996" w:rsidRPr="002560B8" w:rsidRDefault="00871996" w:rsidP="00C8602F">
      <w:pPr>
        <w:pStyle w:val="ListParagraph"/>
        <w:spacing w:after="0" w:line="240" w:lineRule="auto"/>
        <w:ind w:left="0"/>
        <w:jc w:val="both"/>
        <w:rPr>
          <w:rFonts w:ascii="Arial" w:hAnsi="Arial" w:cs="Arial"/>
          <w:b/>
        </w:rPr>
      </w:pPr>
    </w:p>
    <w:p w14:paraId="6AE9AE8E" w14:textId="77777777" w:rsidR="00FC6730" w:rsidRPr="002560B8" w:rsidRDefault="00871996" w:rsidP="00624D45">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The management had used the HGDG but only for the major projects, the management will use Harmonized Gender and Development Analysis (HGDG) in all GAD – related activities that the district will include in GAD Budget and Plan. The GAD focal person and members will attend to trainings and seminars to implement GAD concerns.</w:t>
      </w:r>
    </w:p>
    <w:p w14:paraId="21DA6BCF" w14:textId="4201D075" w:rsidR="00C14EF3" w:rsidRPr="002560B8" w:rsidRDefault="00C14EF3" w:rsidP="00C8602F">
      <w:pPr>
        <w:pStyle w:val="ListParagraph"/>
        <w:spacing w:after="0" w:line="240" w:lineRule="auto"/>
        <w:ind w:left="0"/>
        <w:jc w:val="both"/>
        <w:rPr>
          <w:rFonts w:ascii="Arial" w:hAnsi="Arial" w:cs="Arial"/>
        </w:rPr>
      </w:pPr>
    </w:p>
    <w:p w14:paraId="5AA6ED2C" w14:textId="3E8F3B82" w:rsidR="00453AC1" w:rsidRPr="002560B8" w:rsidRDefault="00453AC1" w:rsidP="00C8602F">
      <w:pPr>
        <w:pStyle w:val="ListParagraph"/>
        <w:spacing w:after="0" w:line="240" w:lineRule="auto"/>
        <w:ind w:left="0"/>
        <w:jc w:val="both"/>
        <w:rPr>
          <w:rFonts w:ascii="Arial" w:hAnsi="Arial" w:cs="Arial"/>
          <w:i/>
          <w:iCs/>
          <w:u w:val="single"/>
        </w:rPr>
      </w:pPr>
      <w:r w:rsidRPr="002560B8">
        <w:rPr>
          <w:rFonts w:ascii="Arial" w:hAnsi="Arial" w:cs="Arial"/>
          <w:i/>
          <w:iCs/>
          <w:u w:val="single"/>
        </w:rPr>
        <w:t>Net Loss</w:t>
      </w:r>
    </w:p>
    <w:p w14:paraId="12814184" w14:textId="77777777" w:rsidR="00453AC1" w:rsidRPr="002560B8" w:rsidRDefault="00453AC1" w:rsidP="00C8602F">
      <w:pPr>
        <w:pStyle w:val="ListParagraph"/>
        <w:spacing w:after="0" w:line="240" w:lineRule="auto"/>
        <w:ind w:left="0"/>
        <w:jc w:val="both"/>
        <w:rPr>
          <w:rFonts w:ascii="Arial" w:hAnsi="Arial" w:cs="Arial"/>
        </w:rPr>
      </w:pPr>
    </w:p>
    <w:p w14:paraId="53669F2B" w14:textId="77777777" w:rsidR="00C14EF3" w:rsidRPr="002560B8" w:rsidRDefault="00C14EF3" w:rsidP="005A4D0E">
      <w:pPr>
        <w:pStyle w:val="ListParagraph"/>
        <w:numPr>
          <w:ilvl w:val="0"/>
          <w:numId w:val="33"/>
        </w:numPr>
        <w:spacing w:after="0" w:line="240" w:lineRule="auto"/>
        <w:jc w:val="both"/>
        <w:rPr>
          <w:rFonts w:ascii="Arial" w:eastAsia="Arial" w:hAnsi="Arial" w:cs="Arial"/>
          <w:b/>
        </w:rPr>
      </w:pPr>
      <w:r w:rsidRPr="002560B8">
        <w:rPr>
          <w:rFonts w:ascii="Arial" w:eastAsia="Arial" w:hAnsi="Arial" w:cs="Arial"/>
          <w:b/>
        </w:rPr>
        <w:t xml:space="preserve">The </w:t>
      </w:r>
      <w:proofErr w:type="gramStart"/>
      <w:r w:rsidRPr="002560B8">
        <w:rPr>
          <w:rFonts w:ascii="Arial" w:eastAsia="Arial" w:hAnsi="Arial" w:cs="Arial"/>
          <w:b/>
        </w:rPr>
        <w:t>District</w:t>
      </w:r>
      <w:proofErr w:type="gramEnd"/>
      <w:r w:rsidRPr="002560B8">
        <w:rPr>
          <w:rFonts w:ascii="Arial" w:eastAsia="Arial" w:hAnsi="Arial" w:cs="Arial"/>
          <w:b/>
        </w:rPr>
        <w:t xml:space="preserve"> reported a net loss amounting to P150,324.70 in CY 2022 due to the increase in Personnel Services and Maintenance and Other Operating Services thus sustainability of operation and implementation/expansion of government projects may be hampered.</w:t>
      </w:r>
    </w:p>
    <w:p w14:paraId="22F50C97" w14:textId="77777777" w:rsidR="00C14EF3" w:rsidRPr="002560B8" w:rsidRDefault="00C14EF3" w:rsidP="00C8602F">
      <w:pPr>
        <w:spacing w:after="0" w:line="240" w:lineRule="auto"/>
        <w:jc w:val="both"/>
        <w:rPr>
          <w:rFonts w:ascii="Arial" w:eastAsia="Arial" w:hAnsi="Arial" w:cs="Arial"/>
          <w:b/>
        </w:rPr>
      </w:pPr>
    </w:p>
    <w:p w14:paraId="2DF0B9C6"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Section 2 of Presidential Decree No. 1445, otherwise known as the State Audit Code of the Philippines, provides that:</w:t>
      </w:r>
    </w:p>
    <w:p w14:paraId="0713AE42" w14:textId="77777777" w:rsidR="00C14EF3" w:rsidRPr="002560B8" w:rsidRDefault="00C14EF3" w:rsidP="00C8602F">
      <w:pPr>
        <w:spacing w:after="0" w:line="240" w:lineRule="auto"/>
        <w:jc w:val="both"/>
        <w:rPr>
          <w:rFonts w:ascii="Arial" w:eastAsia="Arial" w:hAnsi="Arial" w:cs="Arial"/>
        </w:rPr>
      </w:pPr>
    </w:p>
    <w:p w14:paraId="1910DED7" w14:textId="77777777" w:rsidR="00C14EF3" w:rsidRPr="002560B8" w:rsidRDefault="00C14EF3" w:rsidP="004E2A0F">
      <w:pPr>
        <w:spacing w:after="0" w:line="240" w:lineRule="auto"/>
        <w:ind w:left="1080"/>
        <w:jc w:val="both"/>
        <w:rPr>
          <w:rFonts w:ascii="Arial" w:eastAsia="Arial" w:hAnsi="Arial" w:cs="Arial"/>
          <w:i/>
        </w:rPr>
      </w:pPr>
      <w:r w:rsidRPr="002560B8">
        <w:rPr>
          <w:rFonts w:ascii="Arial" w:eastAsia="Arial" w:hAnsi="Arial" w:cs="Arial"/>
          <w:i/>
        </w:rPr>
        <w:t>It is the declared policy of the State that all resources of the government shall be managed, expended or utilized in accordance with law and regulations, and safeguarded against loss or wastage through illegal or improper disposition, with a view to ensuring efficiency, economy and effectiveness in the operations of government and the responsibility to take care that such policy is faithfully adhered to rests directly with the chief or head of the government agency concerned.</w:t>
      </w:r>
    </w:p>
    <w:p w14:paraId="37418ECF" w14:textId="77777777" w:rsidR="00C14EF3" w:rsidRPr="002560B8" w:rsidRDefault="00C14EF3" w:rsidP="00C8602F">
      <w:pPr>
        <w:spacing w:after="0" w:line="240" w:lineRule="auto"/>
        <w:jc w:val="both"/>
        <w:rPr>
          <w:rFonts w:ascii="Arial" w:eastAsia="Arial" w:hAnsi="Arial" w:cs="Arial"/>
          <w:i/>
        </w:rPr>
      </w:pPr>
    </w:p>
    <w:p w14:paraId="69107795"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b/>
        </w:rPr>
      </w:pPr>
      <w:r w:rsidRPr="002560B8">
        <w:rPr>
          <w:rFonts w:ascii="Arial" w:eastAsia="Arial" w:hAnsi="Arial" w:cs="Arial"/>
        </w:rPr>
        <w:t xml:space="preserve">Moreover, Section 5, Chapter II of PD No. 198, as amended, provides the purpose of LWDs that Local water districts may be formed pursuant to this Title for the purposes of (a) acquiring, installing, improving, maintaining, and operating water supply and distribution systems for domestic, industrial, municipal and agricultural uses for residents and lands within the boundaries of such districts, (b) providing, </w:t>
      </w:r>
      <w:r w:rsidRPr="002560B8">
        <w:rPr>
          <w:rFonts w:ascii="Arial" w:eastAsia="Arial" w:hAnsi="Arial" w:cs="Arial"/>
        </w:rPr>
        <w:lastRenderedPageBreak/>
        <w:t>maintaining and operating waste-water collection, treatment and disposal facilities, and (c) conducting such other functions and operation incidental to water resource development, utilization and disposal within such districts, as are necessary or incidental to said purpose.</w:t>
      </w:r>
      <w:r w:rsidRPr="002560B8">
        <w:rPr>
          <w:rFonts w:ascii="Arial" w:eastAsia="Arial" w:hAnsi="Arial" w:cs="Arial"/>
          <w:b/>
        </w:rPr>
        <w:t xml:space="preserve"> </w:t>
      </w:r>
    </w:p>
    <w:p w14:paraId="37C88DE9" w14:textId="77777777" w:rsidR="00C14EF3" w:rsidRPr="002560B8" w:rsidRDefault="00C14EF3" w:rsidP="00C8602F">
      <w:pPr>
        <w:spacing w:after="0" w:line="240" w:lineRule="auto"/>
        <w:jc w:val="both"/>
        <w:rPr>
          <w:rFonts w:ascii="Arial" w:eastAsia="Arial" w:hAnsi="Arial" w:cs="Arial"/>
        </w:rPr>
      </w:pPr>
    </w:p>
    <w:p w14:paraId="23F8E403"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Review of the Statement of Comprehensive Income (SCI) for CY 2022 revealed that the WD has incurred a loss amounting to P150,324.70 as shown below:</w:t>
      </w:r>
    </w:p>
    <w:p w14:paraId="1E4FFBB1" w14:textId="77777777" w:rsidR="00C14EF3" w:rsidRPr="002560B8" w:rsidRDefault="00C14EF3" w:rsidP="00C8602F">
      <w:pPr>
        <w:spacing w:after="0" w:line="240" w:lineRule="auto"/>
        <w:jc w:val="both"/>
        <w:rPr>
          <w:rFonts w:ascii="Arial" w:eastAsia="Arial" w:hAnsi="Arial" w:cs="Arial"/>
        </w:rPr>
      </w:pPr>
    </w:p>
    <w:tbl>
      <w:tblPr>
        <w:tblW w:w="9000" w:type="dxa"/>
        <w:jc w:val="center"/>
        <w:tblLook w:val="04A0" w:firstRow="1" w:lastRow="0" w:firstColumn="1" w:lastColumn="0" w:noHBand="0" w:noVBand="1"/>
      </w:tblPr>
      <w:tblGrid>
        <w:gridCol w:w="3481"/>
        <w:gridCol w:w="1801"/>
        <w:gridCol w:w="1801"/>
        <w:gridCol w:w="1917"/>
      </w:tblGrid>
      <w:tr w:rsidR="002560B8" w:rsidRPr="002560B8" w14:paraId="06F834CA" w14:textId="77777777" w:rsidTr="00CD77CE">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7C68" w14:textId="77777777" w:rsidR="00C14EF3" w:rsidRPr="002560B8" w:rsidRDefault="00C14EF3" w:rsidP="00CD77CE">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eastAsia="en-PH"/>
              </w:rPr>
              <w:t>PARTICULARS</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6BEC8A14" w14:textId="77777777" w:rsidR="00C14EF3" w:rsidRPr="002560B8" w:rsidRDefault="00C14EF3" w:rsidP="00CD77CE">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eastAsia="en-PH"/>
              </w:rPr>
              <w:t>CY 2022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6C7A1B79" w14:textId="77777777" w:rsidR="00C14EF3" w:rsidRPr="002560B8" w:rsidRDefault="00C14EF3" w:rsidP="00CD77CE">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eastAsia="en-PH"/>
              </w:rPr>
              <w:t>CY 2021</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237CD4B0" w14:textId="77777777" w:rsidR="00C14EF3" w:rsidRPr="002560B8" w:rsidRDefault="00C14EF3" w:rsidP="00CD77CE">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INCREASE OR (DECREASE)</w:t>
            </w:r>
          </w:p>
        </w:tc>
      </w:tr>
      <w:tr w:rsidR="002560B8" w:rsidRPr="002560B8" w14:paraId="2124575B"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7B0DDC7B" w14:textId="77777777" w:rsidR="00C14EF3" w:rsidRPr="002560B8" w:rsidRDefault="00C14EF3" w:rsidP="00C8602F">
            <w:pPr>
              <w:spacing w:after="0" w:line="240" w:lineRule="auto"/>
              <w:rPr>
                <w:rFonts w:ascii="Arial" w:eastAsia="Times New Roman" w:hAnsi="Arial" w:cs="Arial"/>
                <w:b/>
                <w:bCs/>
                <w:lang w:val="en-PH" w:eastAsia="en-PH"/>
              </w:rPr>
            </w:pPr>
            <w:r w:rsidRPr="002560B8">
              <w:rPr>
                <w:rFonts w:ascii="Arial" w:eastAsia="Times New Roman" w:hAnsi="Arial" w:cs="Arial"/>
                <w:b/>
                <w:bCs/>
                <w:lang w:eastAsia="en-PH"/>
              </w:rPr>
              <w:t>Income</w:t>
            </w:r>
          </w:p>
        </w:tc>
        <w:tc>
          <w:tcPr>
            <w:tcW w:w="1623" w:type="dxa"/>
            <w:tcBorders>
              <w:top w:val="nil"/>
              <w:left w:val="nil"/>
              <w:bottom w:val="single" w:sz="4" w:space="0" w:color="auto"/>
              <w:right w:val="single" w:sz="4" w:space="0" w:color="auto"/>
            </w:tcBorders>
            <w:shd w:val="clear" w:color="auto" w:fill="auto"/>
            <w:hideMark/>
          </w:tcPr>
          <w:p w14:paraId="5DD0563D" w14:textId="77777777" w:rsidR="00C14EF3" w:rsidRPr="002560B8" w:rsidRDefault="00C14EF3"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eastAsia="en-PH"/>
              </w:rPr>
              <w:t> </w:t>
            </w:r>
          </w:p>
        </w:tc>
        <w:tc>
          <w:tcPr>
            <w:tcW w:w="1623" w:type="dxa"/>
            <w:tcBorders>
              <w:top w:val="nil"/>
              <w:left w:val="nil"/>
              <w:bottom w:val="single" w:sz="4" w:space="0" w:color="auto"/>
              <w:right w:val="single" w:sz="4" w:space="0" w:color="auto"/>
            </w:tcBorders>
            <w:shd w:val="clear" w:color="auto" w:fill="auto"/>
            <w:hideMark/>
          </w:tcPr>
          <w:p w14:paraId="1C89503B"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 </w:t>
            </w:r>
          </w:p>
        </w:tc>
        <w:tc>
          <w:tcPr>
            <w:tcW w:w="1884" w:type="dxa"/>
            <w:tcBorders>
              <w:top w:val="nil"/>
              <w:left w:val="nil"/>
              <w:bottom w:val="single" w:sz="4" w:space="0" w:color="auto"/>
              <w:right w:val="single" w:sz="4" w:space="0" w:color="auto"/>
            </w:tcBorders>
            <w:shd w:val="clear" w:color="auto" w:fill="auto"/>
            <w:noWrap/>
            <w:vAlign w:val="bottom"/>
            <w:hideMark/>
          </w:tcPr>
          <w:p w14:paraId="5AD7BAC1"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 </w:t>
            </w:r>
          </w:p>
        </w:tc>
      </w:tr>
      <w:tr w:rsidR="002560B8" w:rsidRPr="002560B8" w14:paraId="353E7AA5"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0A37FE5A"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Service and Business Income</w:t>
            </w:r>
          </w:p>
        </w:tc>
        <w:tc>
          <w:tcPr>
            <w:tcW w:w="1623" w:type="dxa"/>
            <w:tcBorders>
              <w:top w:val="nil"/>
              <w:left w:val="nil"/>
              <w:bottom w:val="single" w:sz="4" w:space="0" w:color="auto"/>
              <w:right w:val="single" w:sz="4" w:space="0" w:color="auto"/>
            </w:tcBorders>
            <w:shd w:val="clear" w:color="auto" w:fill="auto"/>
            <w:hideMark/>
          </w:tcPr>
          <w:p w14:paraId="21257054" w14:textId="0E1147E5" w:rsidR="00C14EF3" w:rsidRPr="002560B8" w:rsidRDefault="00CD77CE" w:rsidP="00C8602F">
            <w:pPr>
              <w:spacing w:after="0" w:line="240" w:lineRule="auto"/>
              <w:jc w:val="right"/>
              <w:rPr>
                <w:rFonts w:ascii="Arial" w:eastAsia="Times New Roman" w:hAnsi="Arial" w:cs="Arial"/>
                <w:lang w:val="en-PH" w:eastAsia="en-PH"/>
              </w:rPr>
            </w:pPr>
            <w:r>
              <w:rPr>
                <w:rFonts w:ascii="Arial" w:eastAsia="Times New Roman" w:hAnsi="Arial" w:cs="Arial"/>
                <w:lang w:eastAsia="en-PH"/>
              </w:rPr>
              <w:t>P</w:t>
            </w:r>
            <w:r w:rsidR="00C14EF3" w:rsidRPr="002560B8">
              <w:rPr>
                <w:rFonts w:ascii="Arial" w:eastAsia="Times New Roman" w:hAnsi="Arial" w:cs="Arial"/>
                <w:lang w:eastAsia="en-PH"/>
              </w:rPr>
              <w:t>13,471,634.27</w:t>
            </w:r>
          </w:p>
        </w:tc>
        <w:tc>
          <w:tcPr>
            <w:tcW w:w="1623" w:type="dxa"/>
            <w:tcBorders>
              <w:top w:val="nil"/>
              <w:left w:val="nil"/>
              <w:bottom w:val="single" w:sz="4" w:space="0" w:color="auto"/>
              <w:right w:val="single" w:sz="4" w:space="0" w:color="auto"/>
            </w:tcBorders>
            <w:shd w:val="clear" w:color="auto" w:fill="auto"/>
            <w:hideMark/>
          </w:tcPr>
          <w:p w14:paraId="345311BF" w14:textId="47FFCCD2" w:rsidR="00C14EF3" w:rsidRPr="002560B8" w:rsidRDefault="00CD77CE" w:rsidP="00C8602F">
            <w:pPr>
              <w:spacing w:after="0" w:line="240" w:lineRule="auto"/>
              <w:jc w:val="right"/>
              <w:rPr>
                <w:rFonts w:ascii="Arial" w:eastAsia="Times New Roman" w:hAnsi="Arial" w:cs="Arial"/>
                <w:lang w:val="en-PH" w:eastAsia="en-PH"/>
              </w:rPr>
            </w:pPr>
            <w:r>
              <w:rPr>
                <w:rFonts w:ascii="Arial" w:eastAsia="Times New Roman" w:hAnsi="Arial" w:cs="Arial"/>
                <w:lang w:eastAsia="en-PH"/>
              </w:rPr>
              <w:t>P</w:t>
            </w:r>
            <w:r w:rsidR="00C14EF3" w:rsidRPr="002560B8">
              <w:rPr>
                <w:rFonts w:ascii="Arial" w:eastAsia="Times New Roman" w:hAnsi="Arial" w:cs="Arial"/>
                <w:lang w:eastAsia="en-PH"/>
              </w:rPr>
              <w:t>13,559,623.26</w:t>
            </w:r>
          </w:p>
        </w:tc>
        <w:tc>
          <w:tcPr>
            <w:tcW w:w="1884" w:type="dxa"/>
            <w:tcBorders>
              <w:top w:val="nil"/>
              <w:left w:val="nil"/>
              <w:bottom w:val="single" w:sz="4" w:space="0" w:color="auto"/>
              <w:right w:val="single" w:sz="4" w:space="0" w:color="auto"/>
            </w:tcBorders>
            <w:shd w:val="clear" w:color="auto" w:fill="auto"/>
            <w:noWrap/>
            <w:vAlign w:val="bottom"/>
            <w:hideMark/>
          </w:tcPr>
          <w:p w14:paraId="71DC8DF2" w14:textId="56CD8ACC" w:rsidR="00C14EF3" w:rsidRPr="002560B8" w:rsidRDefault="00CD77CE" w:rsidP="00C8602F">
            <w:pPr>
              <w:spacing w:after="0" w:line="240" w:lineRule="auto"/>
              <w:jc w:val="right"/>
              <w:rPr>
                <w:rFonts w:ascii="Arial" w:eastAsia="Times New Roman" w:hAnsi="Arial" w:cs="Arial"/>
                <w:lang w:val="en-PH" w:eastAsia="en-PH"/>
              </w:rPr>
            </w:pPr>
            <w:r>
              <w:rPr>
                <w:rFonts w:ascii="Arial" w:eastAsia="Times New Roman" w:hAnsi="Arial" w:cs="Arial"/>
                <w:lang w:val="en-PH" w:eastAsia="en-PH"/>
              </w:rPr>
              <w:t xml:space="preserve">P    </w:t>
            </w:r>
            <w:proofErr w:type="gramStart"/>
            <w:r>
              <w:rPr>
                <w:rFonts w:ascii="Arial" w:eastAsia="Times New Roman" w:hAnsi="Arial" w:cs="Arial"/>
                <w:lang w:val="en-PH" w:eastAsia="en-PH"/>
              </w:rPr>
              <w:t xml:space="preserve">   </w:t>
            </w:r>
            <w:r w:rsidR="00C14EF3" w:rsidRPr="002560B8">
              <w:rPr>
                <w:rFonts w:ascii="Arial" w:eastAsia="Times New Roman" w:hAnsi="Arial" w:cs="Arial"/>
                <w:lang w:val="en-PH" w:eastAsia="en-PH"/>
              </w:rPr>
              <w:t>(</w:t>
            </w:r>
            <w:proofErr w:type="gramEnd"/>
            <w:r w:rsidR="00C14EF3" w:rsidRPr="002560B8">
              <w:rPr>
                <w:rFonts w:ascii="Arial" w:eastAsia="Times New Roman" w:hAnsi="Arial" w:cs="Arial"/>
                <w:lang w:val="en-PH" w:eastAsia="en-PH"/>
              </w:rPr>
              <w:t>87,988.99)</w:t>
            </w:r>
          </w:p>
        </w:tc>
      </w:tr>
      <w:tr w:rsidR="002560B8" w:rsidRPr="002560B8" w14:paraId="6C91C079"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38F3DDFD"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Other Non-operating Income</w:t>
            </w:r>
          </w:p>
        </w:tc>
        <w:tc>
          <w:tcPr>
            <w:tcW w:w="1623" w:type="dxa"/>
            <w:tcBorders>
              <w:top w:val="nil"/>
              <w:left w:val="nil"/>
              <w:bottom w:val="single" w:sz="4" w:space="0" w:color="auto"/>
              <w:right w:val="single" w:sz="4" w:space="0" w:color="auto"/>
            </w:tcBorders>
            <w:shd w:val="clear" w:color="auto" w:fill="auto"/>
            <w:hideMark/>
          </w:tcPr>
          <w:p w14:paraId="7E9808C6" w14:textId="77777777" w:rsidR="00C14EF3" w:rsidRPr="002560B8" w:rsidRDefault="00C14EF3"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eastAsia="en-PH"/>
              </w:rPr>
              <w:t> </w:t>
            </w:r>
          </w:p>
        </w:tc>
        <w:tc>
          <w:tcPr>
            <w:tcW w:w="1623" w:type="dxa"/>
            <w:tcBorders>
              <w:top w:val="nil"/>
              <w:left w:val="nil"/>
              <w:bottom w:val="single" w:sz="4" w:space="0" w:color="auto"/>
              <w:right w:val="single" w:sz="4" w:space="0" w:color="auto"/>
            </w:tcBorders>
            <w:shd w:val="clear" w:color="auto" w:fill="auto"/>
            <w:hideMark/>
          </w:tcPr>
          <w:p w14:paraId="29959A47"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 </w:t>
            </w:r>
          </w:p>
        </w:tc>
        <w:tc>
          <w:tcPr>
            <w:tcW w:w="1884" w:type="dxa"/>
            <w:tcBorders>
              <w:top w:val="nil"/>
              <w:left w:val="nil"/>
              <w:bottom w:val="single" w:sz="4" w:space="0" w:color="auto"/>
              <w:right w:val="single" w:sz="4" w:space="0" w:color="auto"/>
            </w:tcBorders>
            <w:shd w:val="clear" w:color="auto" w:fill="auto"/>
            <w:noWrap/>
            <w:vAlign w:val="bottom"/>
            <w:hideMark/>
          </w:tcPr>
          <w:p w14:paraId="6B4C637E"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0.00</w:t>
            </w:r>
          </w:p>
        </w:tc>
      </w:tr>
      <w:tr w:rsidR="002560B8" w:rsidRPr="002560B8" w14:paraId="7852463E"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2E91CAC8" w14:textId="77777777" w:rsidR="00C14EF3" w:rsidRPr="002560B8" w:rsidRDefault="00C14EF3" w:rsidP="00C8602F">
            <w:pPr>
              <w:spacing w:after="0" w:line="240" w:lineRule="auto"/>
              <w:rPr>
                <w:rFonts w:ascii="Arial" w:eastAsia="Times New Roman" w:hAnsi="Arial" w:cs="Arial"/>
                <w:b/>
                <w:bCs/>
                <w:lang w:val="en-PH" w:eastAsia="en-PH"/>
              </w:rPr>
            </w:pPr>
            <w:r w:rsidRPr="002560B8">
              <w:rPr>
                <w:rFonts w:ascii="Arial" w:eastAsia="Times New Roman" w:hAnsi="Arial" w:cs="Arial"/>
                <w:b/>
                <w:bCs/>
                <w:lang w:eastAsia="en-PH"/>
              </w:rPr>
              <w:t xml:space="preserve">    Total Income</w:t>
            </w:r>
          </w:p>
        </w:tc>
        <w:tc>
          <w:tcPr>
            <w:tcW w:w="1623" w:type="dxa"/>
            <w:tcBorders>
              <w:top w:val="nil"/>
              <w:left w:val="nil"/>
              <w:bottom w:val="single" w:sz="4" w:space="0" w:color="auto"/>
              <w:right w:val="single" w:sz="4" w:space="0" w:color="auto"/>
            </w:tcBorders>
            <w:shd w:val="clear" w:color="auto" w:fill="auto"/>
            <w:hideMark/>
          </w:tcPr>
          <w:p w14:paraId="2A1D38FE" w14:textId="77777777" w:rsidR="00C14EF3" w:rsidRPr="002560B8" w:rsidRDefault="00C14EF3" w:rsidP="00C8602F">
            <w:pPr>
              <w:spacing w:after="0" w:line="240" w:lineRule="auto"/>
              <w:jc w:val="right"/>
              <w:rPr>
                <w:rFonts w:ascii="Arial" w:eastAsia="Times New Roman" w:hAnsi="Arial" w:cs="Arial"/>
                <w:b/>
                <w:bCs/>
                <w:lang w:val="en-PH" w:eastAsia="en-PH"/>
              </w:rPr>
            </w:pPr>
            <w:r w:rsidRPr="002560B8">
              <w:rPr>
                <w:rFonts w:ascii="Arial" w:eastAsia="Times New Roman" w:hAnsi="Arial" w:cs="Arial"/>
                <w:b/>
                <w:bCs/>
                <w:lang w:eastAsia="en-PH"/>
              </w:rPr>
              <w:t>13,471,634.27</w:t>
            </w:r>
          </w:p>
        </w:tc>
        <w:tc>
          <w:tcPr>
            <w:tcW w:w="1623" w:type="dxa"/>
            <w:tcBorders>
              <w:top w:val="nil"/>
              <w:left w:val="nil"/>
              <w:bottom w:val="single" w:sz="4" w:space="0" w:color="auto"/>
              <w:right w:val="single" w:sz="4" w:space="0" w:color="auto"/>
            </w:tcBorders>
            <w:shd w:val="clear" w:color="auto" w:fill="auto"/>
            <w:hideMark/>
          </w:tcPr>
          <w:p w14:paraId="3E20360D" w14:textId="77777777" w:rsidR="00C14EF3" w:rsidRPr="002560B8" w:rsidRDefault="00C14EF3" w:rsidP="00C8602F">
            <w:pPr>
              <w:spacing w:after="0" w:line="240" w:lineRule="auto"/>
              <w:jc w:val="right"/>
              <w:rPr>
                <w:rFonts w:ascii="Arial" w:eastAsia="Times New Roman" w:hAnsi="Arial" w:cs="Arial"/>
                <w:b/>
                <w:bCs/>
                <w:lang w:val="en-PH" w:eastAsia="en-PH"/>
              </w:rPr>
            </w:pPr>
            <w:r w:rsidRPr="002560B8">
              <w:rPr>
                <w:rFonts w:ascii="Arial" w:eastAsia="Times New Roman" w:hAnsi="Arial" w:cs="Arial"/>
                <w:b/>
                <w:bCs/>
                <w:lang w:eastAsia="en-PH"/>
              </w:rPr>
              <w:t>13,559,623.26</w:t>
            </w:r>
          </w:p>
        </w:tc>
        <w:tc>
          <w:tcPr>
            <w:tcW w:w="1884" w:type="dxa"/>
            <w:tcBorders>
              <w:top w:val="nil"/>
              <w:left w:val="nil"/>
              <w:bottom w:val="single" w:sz="4" w:space="0" w:color="auto"/>
              <w:right w:val="single" w:sz="4" w:space="0" w:color="auto"/>
            </w:tcBorders>
            <w:shd w:val="clear" w:color="auto" w:fill="auto"/>
            <w:noWrap/>
            <w:vAlign w:val="bottom"/>
            <w:hideMark/>
          </w:tcPr>
          <w:p w14:paraId="74C65907"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(87,988.99)</w:t>
            </w:r>
          </w:p>
        </w:tc>
      </w:tr>
      <w:tr w:rsidR="002560B8" w:rsidRPr="002560B8" w14:paraId="68ED1C5E"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075DBD86" w14:textId="77777777" w:rsidR="00C14EF3" w:rsidRPr="002560B8" w:rsidRDefault="00C14EF3" w:rsidP="00C8602F">
            <w:pPr>
              <w:spacing w:after="0" w:line="240" w:lineRule="auto"/>
              <w:rPr>
                <w:rFonts w:ascii="Arial" w:eastAsia="Times New Roman" w:hAnsi="Arial" w:cs="Arial"/>
                <w:b/>
                <w:bCs/>
                <w:lang w:val="en-PH" w:eastAsia="en-PH"/>
              </w:rPr>
            </w:pPr>
            <w:r w:rsidRPr="002560B8">
              <w:rPr>
                <w:rFonts w:ascii="Arial" w:eastAsia="Times New Roman" w:hAnsi="Arial" w:cs="Arial"/>
                <w:b/>
                <w:bCs/>
                <w:lang w:eastAsia="en-PH"/>
              </w:rPr>
              <w:t>Expenses</w:t>
            </w:r>
          </w:p>
        </w:tc>
        <w:tc>
          <w:tcPr>
            <w:tcW w:w="1623" w:type="dxa"/>
            <w:tcBorders>
              <w:top w:val="nil"/>
              <w:left w:val="nil"/>
              <w:bottom w:val="single" w:sz="4" w:space="0" w:color="auto"/>
              <w:right w:val="single" w:sz="4" w:space="0" w:color="auto"/>
            </w:tcBorders>
            <w:shd w:val="clear" w:color="auto" w:fill="auto"/>
            <w:hideMark/>
          </w:tcPr>
          <w:p w14:paraId="323C810B" w14:textId="77777777" w:rsidR="00C14EF3" w:rsidRPr="002560B8" w:rsidRDefault="00C14EF3" w:rsidP="00C8602F">
            <w:pPr>
              <w:spacing w:after="0" w:line="240" w:lineRule="auto"/>
              <w:jc w:val="center"/>
              <w:rPr>
                <w:rFonts w:ascii="Arial" w:eastAsia="Times New Roman" w:hAnsi="Arial" w:cs="Arial"/>
                <w:lang w:val="en-PH" w:eastAsia="en-PH"/>
              </w:rPr>
            </w:pPr>
            <w:r w:rsidRPr="002560B8">
              <w:rPr>
                <w:rFonts w:ascii="Arial" w:eastAsia="Times New Roman" w:hAnsi="Arial" w:cs="Arial"/>
                <w:lang w:eastAsia="en-PH"/>
              </w:rPr>
              <w:t> </w:t>
            </w:r>
          </w:p>
        </w:tc>
        <w:tc>
          <w:tcPr>
            <w:tcW w:w="1623" w:type="dxa"/>
            <w:tcBorders>
              <w:top w:val="nil"/>
              <w:left w:val="nil"/>
              <w:bottom w:val="single" w:sz="4" w:space="0" w:color="auto"/>
              <w:right w:val="single" w:sz="4" w:space="0" w:color="auto"/>
            </w:tcBorders>
            <w:shd w:val="clear" w:color="auto" w:fill="auto"/>
            <w:hideMark/>
          </w:tcPr>
          <w:p w14:paraId="562F41C9"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 </w:t>
            </w:r>
          </w:p>
        </w:tc>
        <w:tc>
          <w:tcPr>
            <w:tcW w:w="1884" w:type="dxa"/>
            <w:tcBorders>
              <w:top w:val="nil"/>
              <w:left w:val="nil"/>
              <w:bottom w:val="single" w:sz="4" w:space="0" w:color="auto"/>
              <w:right w:val="single" w:sz="4" w:space="0" w:color="auto"/>
            </w:tcBorders>
            <w:shd w:val="clear" w:color="auto" w:fill="auto"/>
            <w:noWrap/>
            <w:vAlign w:val="bottom"/>
            <w:hideMark/>
          </w:tcPr>
          <w:p w14:paraId="6DFB9E19" w14:textId="77777777" w:rsidR="00C14EF3" w:rsidRPr="002560B8" w:rsidRDefault="00C14EF3" w:rsidP="00C8602F">
            <w:pPr>
              <w:spacing w:after="0" w:line="240" w:lineRule="auto"/>
              <w:jc w:val="right"/>
              <w:rPr>
                <w:rFonts w:ascii="Arial" w:eastAsia="Times New Roman" w:hAnsi="Arial" w:cs="Arial"/>
                <w:lang w:val="en-PH" w:eastAsia="en-PH"/>
              </w:rPr>
            </w:pPr>
          </w:p>
        </w:tc>
      </w:tr>
      <w:tr w:rsidR="002560B8" w:rsidRPr="002560B8" w14:paraId="3DEACF81"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6B662294"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Personnel Services</w:t>
            </w:r>
          </w:p>
        </w:tc>
        <w:tc>
          <w:tcPr>
            <w:tcW w:w="1623" w:type="dxa"/>
            <w:tcBorders>
              <w:top w:val="nil"/>
              <w:left w:val="nil"/>
              <w:bottom w:val="single" w:sz="4" w:space="0" w:color="auto"/>
              <w:right w:val="single" w:sz="4" w:space="0" w:color="auto"/>
            </w:tcBorders>
            <w:shd w:val="clear" w:color="auto" w:fill="auto"/>
            <w:hideMark/>
          </w:tcPr>
          <w:p w14:paraId="48497F33"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6,096,683.44</w:t>
            </w:r>
          </w:p>
        </w:tc>
        <w:tc>
          <w:tcPr>
            <w:tcW w:w="1623" w:type="dxa"/>
            <w:tcBorders>
              <w:top w:val="nil"/>
              <w:left w:val="nil"/>
              <w:bottom w:val="single" w:sz="4" w:space="0" w:color="auto"/>
              <w:right w:val="single" w:sz="4" w:space="0" w:color="auto"/>
            </w:tcBorders>
            <w:shd w:val="clear" w:color="auto" w:fill="auto"/>
            <w:hideMark/>
          </w:tcPr>
          <w:p w14:paraId="46A1B60C"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4,529,001.95</w:t>
            </w:r>
          </w:p>
        </w:tc>
        <w:tc>
          <w:tcPr>
            <w:tcW w:w="1884" w:type="dxa"/>
            <w:tcBorders>
              <w:top w:val="nil"/>
              <w:left w:val="nil"/>
              <w:bottom w:val="single" w:sz="4" w:space="0" w:color="auto"/>
              <w:right w:val="single" w:sz="4" w:space="0" w:color="auto"/>
            </w:tcBorders>
            <w:shd w:val="clear" w:color="auto" w:fill="auto"/>
            <w:noWrap/>
            <w:vAlign w:val="bottom"/>
            <w:hideMark/>
          </w:tcPr>
          <w:p w14:paraId="44D1C120"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1,567,681.49</w:t>
            </w:r>
          </w:p>
        </w:tc>
      </w:tr>
      <w:tr w:rsidR="002560B8" w:rsidRPr="002560B8" w14:paraId="1E2B44C9"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74274A66"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Maintenance and Other Operating Expenses</w:t>
            </w:r>
          </w:p>
        </w:tc>
        <w:tc>
          <w:tcPr>
            <w:tcW w:w="1623" w:type="dxa"/>
            <w:tcBorders>
              <w:top w:val="nil"/>
              <w:left w:val="nil"/>
              <w:bottom w:val="single" w:sz="4" w:space="0" w:color="auto"/>
              <w:right w:val="single" w:sz="4" w:space="0" w:color="auto"/>
            </w:tcBorders>
            <w:shd w:val="clear" w:color="auto" w:fill="auto"/>
            <w:hideMark/>
          </w:tcPr>
          <w:p w14:paraId="225E1049"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6,521,792.39</w:t>
            </w:r>
          </w:p>
        </w:tc>
        <w:tc>
          <w:tcPr>
            <w:tcW w:w="1623" w:type="dxa"/>
            <w:tcBorders>
              <w:top w:val="nil"/>
              <w:left w:val="nil"/>
              <w:bottom w:val="single" w:sz="4" w:space="0" w:color="auto"/>
              <w:right w:val="single" w:sz="4" w:space="0" w:color="auto"/>
            </w:tcBorders>
            <w:shd w:val="clear" w:color="auto" w:fill="auto"/>
            <w:hideMark/>
          </w:tcPr>
          <w:p w14:paraId="0DA38349"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5,148,851.47</w:t>
            </w:r>
          </w:p>
        </w:tc>
        <w:tc>
          <w:tcPr>
            <w:tcW w:w="1884" w:type="dxa"/>
            <w:tcBorders>
              <w:top w:val="nil"/>
              <w:left w:val="nil"/>
              <w:bottom w:val="single" w:sz="4" w:space="0" w:color="auto"/>
              <w:right w:val="single" w:sz="4" w:space="0" w:color="auto"/>
            </w:tcBorders>
            <w:shd w:val="clear" w:color="auto" w:fill="auto"/>
            <w:noWrap/>
            <w:vAlign w:val="bottom"/>
            <w:hideMark/>
          </w:tcPr>
          <w:p w14:paraId="54F034ED"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1,372,940.92</w:t>
            </w:r>
          </w:p>
        </w:tc>
      </w:tr>
      <w:tr w:rsidR="002560B8" w:rsidRPr="002560B8" w14:paraId="7E689886"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7CFAA0F1"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Financial Expenses</w:t>
            </w:r>
          </w:p>
        </w:tc>
        <w:tc>
          <w:tcPr>
            <w:tcW w:w="1623" w:type="dxa"/>
            <w:tcBorders>
              <w:top w:val="nil"/>
              <w:left w:val="nil"/>
              <w:bottom w:val="single" w:sz="4" w:space="0" w:color="auto"/>
              <w:right w:val="single" w:sz="4" w:space="0" w:color="auto"/>
            </w:tcBorders>
            <w:shd w:val="clear" w:color="auto" w:fill="auto"/>
            <w:hideMark/>
          </w:tcPr>
          <w:p w14:paraId="35FD3A28"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385,559.00</w:t>
            </w:r>
          </w:p>
        </w:tc>
        <w:tc>
          <w:tcPr>
            <w:tcW w:w="1623" w:type="dxa"/>
            <w:tcBorders>
              <w:top w:val="nil"/>
              <w:left w:val="nil"/>
              <w:bottom w:val="single" w:sz="4" w:space="0" w:color="auto"/>
              <w:right w:val="single" w:sz="4" w:space="0" w:color="auto"/>
            </w:tcBorders>
            <w:shd w:val="clear" w:color="auto" w:fill="auto"/>
            <w:hideMark/>
          </w:tcPr>
          <w:p w14:paraId="4EACED11"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432,329.00</w:t>
            </w:r>
          </w:p>
        </w:tc>
        <w:tc>
          <w:tcPr>
            <w:tcW w:w="1884" w:type="dxa"/>
            <w:tcBorders>
              <w:top w:val="nil"/>
              <w:left w:val="nil"/>
              <w:bottom w:val="single" w:sz="4" w:space="0" w:color="auto"/>
              <w:right w:val="single" w:sz="4" w:space="0" w:color="auto"/>
            </w:tcBorders>
            <w:shd w:val="clear" w:color="auto" w:fill="auto"/>
            <w:noWrap/>
            <w:vAlign w:val="bottom"/>
            <w:hideMark/>
          </w:tcPr>
          <w:p w14:paraId="5B0F8B87"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(46,770.00)</w:t>
            </w:r>
          </w:p>
        </w:tc>
      </w:tr>
      <w:tr w:rsidR="002560B8" w:rsidRPr="002560B8" w14:paraId="1F27096F"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0DB04EC2" w14:textId="77777777" w:rsidR="00C14EF3" w:rsidRPr="002560B8" w:rsidRDefault="00C14EF3" w:rsidP="00C8602F">
            <w:pPr>
              <w:spacing w:after="0" w:line="240" w:lineRule="auto"/>
              <w:rPr>
                <w:rFonts w:ascii="Arial" w:eastAsia="Times New Roman" w:hAnsi="Arial" w:cs="Arial"/>
                <w:lang w:val="en-PH" w:eastAsia="en-PH"/>
              </w:rPr>
            </w:pPr>
            <w:r w:rsidRPr="002560B8">
              <w:rPr>
                <w:rFonts w:ascii="Arial" w:eastAsia="Times New Roman" w:hAnsi="Arial" w:cs="Arial"/>
                <w:lang w:eastAsia="en-PH"/>
              </w:rPr>
              <w:t>Non-Cash Expenses</w:t>
            </w:r>
          </w:p>
        </w:tc>
        <w:tc>
          <w:tcPr>
            <w:tcW w:w="1623" w:type="dxa"/>
            <w:tcBorders>
              <w:top w:val="nil"/>
              <w:left w:val="nil"/>
              <w:bottom w:val="single" w:sz="4" w:space="0" w:color="auto"/>
              <w:right w:val="single" w:sz="4" w:space="0" w:color="auto"/>
            </w:tcBorders>
            <w:shd w:val="clear" w:color="auto" w:fill="auto"/>
            <w:hideMark/>
          </w:tcPr>
          <w:p w14:paraId="3FCA288A"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617,924.14</w:t>
            </w:r>
          </w:p>
        </w:tc>
        <w:tc>
          <w:tcPr>
            <w:tcW w:w="1623" w:type="dxa"/>
            <w:tcBorders>
              <w:top w:val="nil"/>
              <w:left w:val="nil"/>
              <w:bottom w:val="single" w:sz="4" w:space="0" w:color="auto"/>
              <w:right w:val="single" w:sz="4" w:space="0" w:color="auto"/>
            </w:tcBorders>
            <w:shd w:val="clear" w:color="auto" w:fill="auto"/>
            <w:hideMark/>
          </w:tcPr>
          <w:p w14:paraId="49821B96"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eastAsia="en-PH"/>
              </w:rPr>
              <w:t>610,134.76</w:t>
            </w:r>
          </w:p>
        </w:tc>
        <w:tc>
          <w:tcPr>
            <w:tcW w:w="1884" w:type="dxa"/>
            <w:tcBorders>
              <w:top w:val="nil"/>
              <w:left w:val="nil"/>
              <w:bottom w:val="single" w:sz="4" w:space="0" w:color="auto"/>
              <w:right w:val="single" w:sz="4" w:space="0" w:color="auto"/>
            </w:tcBorders>
            <w:shd w:val="clear" w:color="auto" w:fill="auto"/>
            <w:noWrap/>
            <w:vAlign w:val="bottom"/>
            <w:hideMark/>
          </w:tcPr>
          <w:p w14:paraId="1F692116"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7,789.38</w:t>
            </w:r>
          </w:p>
        </w:tc>
      </w:tr>
      <w:tr w:rsidR="002560B8" w:rsidRPr="002560B8" w14:paraId="548706E9"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37A1A2E5" w14:textId="77777777" w:rsidR="00C14EF3" w:rsidRPr="002560B8" w:rsidRDefault="00C14EF3" w:rsidP="00C8602F">
            <w:pPr>
              <w:spacing w:after="0" w:line="240" w:lineRule="auto"/>
              <w:rPr>
                <w:rFonts w:ascii="Arial" w:eastAsia="Times New Roman" w:hAnsi="Arial" w:cs="Arial"/>
                <w:b/>
                <w:bCs/>
                <w:lang w:val="en-PH" w:eastAsia="en-PH"/>
              </w:rPr>
            </w:pPr>
            <w:r w:rsidRPr="002560B8">
              <w:rPr>
                <w:rFonts w:ascii="Arial" w:eastAsia="Times New Roman" w:hAnsi="Arial" w:cs="Arial"/>
                <w:b/>
                <w:bCs/>
                <w:lang w:eastAsia="en-PH"/>
              </w:rPr>
              <w:t xml:space="preserve">    Total Expenses</w:t>
            </w:r>
          </w:p>
        </w:tc>
        <w:tc>
          <w:tcPr>
            <w:tcW w:w="1623" w:type="dxa"/>
            <w:tcBorders>
              <w:top w:val="nil"/>
              <w:left w:val="nil"/>
              <w:bottom w:val="single" w:sz="4" w:space="0" w:color="auto"/>
              <w:right w:val="single" w:sz="4" w:space="0" w:color="auto"/>
            </w:tcBorders>
            <w:shd w:val="clear" w:color="auto" w:fill="auto"/>
            <w:hideMark/>
          </w:tcPr>
          <w:p w14:paraId="4EF2EE2D" w14:textId="77777777" w:rsidR="00C14EF3" w:rsidRPr="002560B8" w:rsidRDefault="00C14EF3" w:rsidP="00C8602F">
            <w:pPr>
              <w:spacing w:after="0" w:line="240" w:lineRule="auto"/>
              <w:jc w:val="right"/>
              <w:rPr>
                <w:rFonts w:ascii="Arial" w:eastAsia="Times New Roman" w:hAnsi="Arial" w:cs="Arial"/>
                <w:b/>
                <w:bCs/>
                <w:lang w:val="en-PH" w:eastAsia="en-PH"/>
              </w:rPr>
            </w:pPr>
            <w:r w:rsidRPr="002560B8">
              <w:rPr>
                <w:rFonts w:ascii="Arial" w:eastAsia="Times New Roman" w:hAnsi="Arial" w:cs="Arial"/>
                <w:b/>
                <w:bCs/>
                <w:lang w:eastAsia="en-PH"/>
              </w:rPr>
              <w:t>13,621,958.97</w:t>
            </w:r>
          </w:p>
        </w:tc>
        <w:tc>
          <w:tcPr>
            <w:tcW w:w="1623" w:type="dxa"/>
            <w:tcBorders>
              <w:top w:val="nil"/>
              <w:left w:val="nil"/>
              <w:bottom w:val="single" w:sz="4" w:space="0" w:color="auto"/>
              <w:right w:val="single" w:sz="4" w:space="0" w:color="auto"/>
            </w:tcBorders>
            <w:shd w:val="clear" w:color="auto" w:fill="auto"/>
            <w:hideMark/>
          </w:tcPr>
          <w:p w14:paraId="58A81D05" w14:textId="77777777" w:rsidR="00C14EF3" w:rsidRPr="002560B8" w:rsidRDefault="00C14EF3" w:rsidP="00C8602F">
            <w:pPr>
              <w:spacing w:after="0" w:line="240" w:lineRule="auto"/>
              <w:jc w:val="right"/>
              <w:rPr>
                <w:rFonts w:ascii="Arial" w:eastAsia="Times New Roman" w:hAnsi="Arial" w:cs="Arial"/>
                <w:b/>
                <w:bCs/>
                <w:lang w:val="en-PH" w:eastAsia="en-PH"/>
              </w:rPr>
            </w:pPr>
            <w:r w:rsidRPr="002560B8">
              <w:rPr>
                <w:rFonts w:ascii="Arial" w:eastAsia="Times New Roman" w:hAnsi="Arial" w:cs="Arial"/>
                <w:b/>
                <w:bCs/>
                <w:lang w:eastAsia="en-PH"/>
              </w:rPr>
              <w:t>10,720,317.18</w:t>
            </w:r>
          </w:p>
        </w:tc>
        <w:tc>
          <w:tcPr>
            <w:tcW w:w="1884" w:type="dxa"/>
            <w:tcBorders>
              <w:top w:val="nil"/>
              <w:left w:val="nil"/>
              <w:bottom w:val="single" w:sz="4" w:space="0" w:color="auto"/>
              <w:right w:val="single" w:sz="4" w:space="0" w:color="auto"/>
            </w:tcBorders>
            <w:shd w:val="clear" w:color="auto" w:fill="auto"/>
            <w:noWrap/>
            <w:vAlign w:val="bottom"/>
            <w:hideMark/>
          </w:tcPr>
          <w:p w14:paraId="446E3F81" w14:textId="77777777" w:rsidR="00C14EF3" w:rsidRPr="002560B8" w:rsidRDefault="00C14EF3" w:rsidP="00C8602F">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2,901,641.79</w:t>
            </w:r>
          </w:p>
        </w:tc>
      </w:tr>
      <w:tr w:rsidR="00C14EF3" w:rsidRPr="002560B8" w14:paraId="5239E61E" w14:textId="77777777" w:rsidTr="004E2A0F">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hideMark/>
          </w:tcPr>
          <w:p w14:paraId="5B210AAF" w14:textId="77777777" w:rsidR="00C14EF3" w:rsidRPr="002560B8" w:rsidRDefault="00C14EF3" w:rsidP="00C8602F">
            <w:pPr>
              <w:spacing w:after="0" w:line="240" w:lineRule="auto"/>
              <w:rPr>
                <w:rFonts w:ascii="Arial" w:eastAsia="Times New Roman" w:hAnsi="Arial" w:cs="Arial"/>
                <w:b/>
                <w:bCs/>
                <w:lang w:val="en-PH" w:eastAsia="en-PH"/>
              </w:rPr>
            </w:pPr>
            <w:r w:rsidRPr="002560B8">
              <w:rPr>
                <w:rFonts w:ascii="Arial" w:eastAsia="Times New Roman" w:hAnsi="Arial" w:cs="Arial"/>
                <w:b/>
                <w:bCs/>
                <w:lang w:eastAsia="en-PH"/>
              </w:rPr>
              <w:t>Profit/(Loss) Before Tax</w:t>
            </w:r>
          </w:p>
        </w:tc>
        <w:tc>
          <w:tcPr>
            <w:tcW w:w="1623" w:type="dxa"/>
            <w:tcBorders>
              <w:top w:val="nil"/>
              <w:left w:val="nil"/>
              <w:bottom w:val="single" w:sz="4" w:space="0" w:color="auto"/>
              <w:right w:val="single" w:sz="4" w:space="0" w:color="auto"/>
            </w:tcBorders>
            <w:shd w:val="clear" w:color="auto" w:fill="auto"/>
            <w:hideMark/>
          </w:tcPr>
          <w:p w14:paraId="1DA3C6F3" w14:textId="20022E9B" w:rsidR="00C14EF3" w:rsidRPr="002560B8" w:rsidRDefault="00CD77CE" w:rsidP="00C8602F">
            <w:pPr>
              <w:spacing w:after="0" w:line="240" w:lineRule="auto"/>
              <w:jc w:val="right"/>
              <w:rPr>
                <w:rFonts w:ascii="Arial" w:eastAsia="Times New Roman" w:hAnsi="Arial" w:cs="Arial"/>
                <w:b/>
                <w:bCs/>
                <w:lang w:val="en-PH" w:eastAsia="en-PH"/>
              </w:rPr>
            </w:pPr>
            <w:r>
              <w:rPr>
                <w:rFonts w:ascii="Arial" w:eastAsia="Times New Roman" w:hAnsi="Arial" w:cs="Arial"/>
                <w:b/>
                <w:bCs/>
                <w:lang w:eastAsia="en-PH"/>
              </w:rPr>
              <w:t>P</w:t>
            </w:r>
            <w:proofErr w:type="gramStart"/>
            <w:r>
              <w:rPr>
                <w:rFonts w:ascii="Arial" w:eastAsia="Times New Roman" w:hAnsi="Arial" w:cs="Arial"/>
                <w:b/>
                <w:bCs/>
                <w:lang w:eastAsia="en-PH"/>
              </w:rPr>
              <w:t xml:space="preserve">   </w:t>
            </w:r>
            <w:r w:rsidR="00C14EF3" w:rsidRPr="002560B8">
              <w:rPr>
                <w:rFonts w:ascii="Arial" w:eastAsia="Times New Roman" w:hAnsi="Arial" w:cs="Arial"/>
                <w:b/>
                <w:bCs/>
                <w:lang w:eastAsia="en-PH"/>
              </w:rPr>
              <w:t>(</w:t>
            </w:r>
            <w:proofErr w:type="gramEnd"/>
            <w:r w:rsidR="00C14EF3" w:rsidRPr="002560B8">
              <w:rPr>
                <w:rFonts w:ascii="Arial" w:eastAsia="Times New Roman" w:hAnsi="Arial" w:cs="Arial"/>
                <w:b/>
                <w:bCs/>
                <w:lang w:eastAsia="en-PH"/>
              </w:rPr>
              <w:t>150,324.70)</w:t>
            </w:r>
          </w:p>
        </w:tc>
        <w:tc>
          <w:tcPr>
            <w:tcW w:w="1623" w:type="dxa"/>
            <w:tcBorders>
              <w:top w:val="nil"/>
              <w:left w:val="nil"/>
              <w:bottom w:val="single" w:sz="4" w:space="0" w:color="auto"/>
              <w:right w:val="single" w:sz="4" w:space="0" w:color="auto"/>
            </w:tcBorders>
            <w:shd w:val="clear" w:color="auto" w:fill="auto"/>
            <w:hideMark/>
          </w:tcPr>
          <w:p w14:paraId="2F1416EB" w14:textId="1AE34BBC" w:rsidR="00C14EF3" w:rsidRPr="002560B8" w:rsidRDefault="00CD77CE" w:rsidP="00C8602F">
            <w:pPr>
              <w:spacing w:after="0" w:line="240" w:lineRule="auto"/>
              <w:jc w:val="right"/>
              <w:rPr>
                <w:rFonts w:ascii="Arial" w:eastAsia="Times New Roman" w:hAnsi="Arial" w:cs="Arial"/>
                <w:b/>
                <w:bCs/>
                <w:lang w:val="en-PH" w:eastAsia="en-PH"/>
              </w:rPr>
            </w:pPr>
            <w:proofErr w:type="gramStart"/>
            <w:r>
              <w:rPr>
                <w:rFonts w:ascii="Arial" w:eastAsia="Times New Roman" w:hAnsi="Arial" w:cs="Arial"/>
                <w:b/>
                <w:bCs/>
                <w:lang w:eastAsia="en-PH"/>
              </w:rPr>
              <w:t xml:space="preserve">P  </w:t>
            </w:r>
            <w:r w:rsidR="00C14EF3" w:rsidRPr="002560B8">
              <w:rPr>
                <w:rFonts w:ascii="Arial" w:eastAsia="Times New Roman" w:hAnsi="Arial" w:cs="Arial"/>
                <w:b/>
                <w:bCs/>
                <w:lang w:eastAsia="en-PH"/>
              </w:rPr>
              <w:t>2,839,306.08</w:t>
            </w:r>
            <w:proofErr w:type="gramEnd"/>
          </w:p>
        </w:tc>
        <w:tc>
          <w:tcPr>
            <w:tcW w:w="1884" w:type="dxa"/>
            <w:tcBorders>
              <w:top w:val="nil"/>
              <w:left w:val="nil"/>
              <w:bottom w:val="single" w:sz="4" w:space="0" w:color="auto"/>
              <w:right w:val="single" w:sz="4" w:space="0" w:color="auto"/>
            </w:tcBorders>
            <w:shd w:val="clear" w:color="auto" w:fill="auto"/>
            <w:noWrap/>
            <w:vAlign w:val="bottom"/>
            <w:hideMark/>
          </w:tcPr>
          <w:p w14:paraId="30C00984" w14:textId="4525695D" w:rsidR="00C14EF3" w:rsidRPr="002560B8" w:rsidRDefault="00CD77CE" w:rsidP="00C8602F">
            <w:pPr>
              <w:spacing w:after="0" w:line="240" w:lineRule="auto"/>
              <w:jc w:val="right"/>
              <w:rPr>
                <w:rFonts w:ascii="Arial" w:eastAsia="Times New Roman" w:hAnsi="Arial" w:cs="Arial"/>
                <w:lang w:val="en-PH" w:eastAsia="en-PH"/>
              </w:rPr>
            </w:pPr>
            <w:proofErr w:type="gramStart"/>
            <w:r>
              <w:rPr>
                <w:rFonts w:ascii="Arial" w:eastAsia="Times New Roman" w:hAnsi="Arial" w:cs="Arial"/>
                <w:lang w:val="en-PH" w:eastAsia="en-PH"/>
              </w:rPr>
              <w:t xml:space="preserve">P  </w:t>
            </w:r>
            <w:r w:rsidR="00C14EF3" w:rsidRPr="002560B8">
              <w:rPr>
                <w:rFonts w:ascii="Arial" w:eastAsia="Times New Roman" w:hAnsi="Arial" w:cs="Arial"/>
                <w:lang w:val="en-PH" w:eastAsia="en-PH"/>
              </w:rPr>
              <w:t>(</w:t>
            </w:r>
            <w:proofErr w:type="gramEnd"/>
            <w:r w:rsidR="00C14EF3" w:rsidRPr="002560B8">
              <w:rPr>
                <w:rFonts w:ascii="Arial" w:eastAsia="Times New Roman" w:hAnsi="Arial" w:cs="Arial"/>
                <w:lang w:val="en-PH" w:eastAsia="en-PH"/>
              </w:rPr>
              <w:t>2,989,630.78)</w:t>
            </w:r>
          </w:p>
        </w:tc>
      </w:tr>
    </w:tbl>
    <w:p w14:paraId="123DEC96" w14:textId="77777777" w:rsidR="00C14EF3" w:rsidRPr="002560B8" w:rsidRDefault="00C14EF3" w:rsidP="00C8602F">
      <w:pPr>
        <w:spacing w:after="0" w:line="240" w:lineRule="auto"/>
        <w:jc w:val="both"/>
        <w:rPr>
          <w:rFonts w:ascii="Arial" w:eastAsia="Arial" w:hAnsi="Arial" w:cs="Arial"/>
        </w:rPr>
      </w:pPr>
    </w:p>
    <w:p w14:paraId="6CA9E83E"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 xml:space="preserve">As can be gleaned from the table, the total income of P13,471,634.27 was insufficient to cover the expenses of the WD amounting to P13,621,958.97, thus, resulting in a </w:t>
      </w:r>
      <w:r w:rsidRPr="002560B8">
        <w:rPr>
          <w:rFonts w:ascii="Arial" w:eastAsia="Arial" w:hAnsi="Arial" w:cs="Arial"/>
          <w:b/>
        </w:rPr>
        <w:t>loss of P150,324.70</w:t>
      </w:r>
      <w:r w:rsidRPr="002560B8">
        <w:rPr>
          <w:rFonts w:ascii="Arial" w:eastAsia="Arial" w:hAnsi="Arial" w:cs="Arial"/>
        </w:rPr>
        <w:t xml:space="preserve"> for CY 2022.</w:t>
      </w:r>
    </w:p>
    <w:p w14:paraId="4D3F83BD" w14:textId="77777777" w:rsidR="00C14EF3" w:rsidRPr="002560B8" w:rsidRDefault="00C14EF3" w:rsidP="00C8602F">
      <w:pPr>
        <w:spacing w:after="0" w:line="240" w:lineRule="auto"/>
        <w:jc w:val="both"/>
        <w:rPr>
          <w:rFonts w:ascii="Arial" w:eastAsia="Arial" w:hAnsi="Arial" w:cs="Arial"/>
        </w:rPr>
      </w:pPr>
    </w:p>
    <w:p w14:paraId="18ADD52F"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Comparison of the SCI for CY 2022 and CY 2021, as shown in the table, revealed that there was a decrease in the total income amounting to P87,988.99 and increase in the total expenses amounting to P2,901,641.79. Thus, a decrease in net income for P2,989,630.78 for CY 2022.</w:t>
      </w:r>
    </w:p>
    <w:p w14:paraId="5FD838A6" w14:textId="77777777" w:rsidR="00C14EF3" w:rsidRPr="002560B8" w:rsidRDefault="00C14EF3" w:rsidP="00C8602F">
      <w:pPr>
        <w:spacing w:after="0" w:line="240" w:lineRule="auto"/>
        <w:jc w:val="both"/>
        <w:rPr>
          <w:rFonts w:ascii="Arial" w:eastAsia="Arial" w:hAnsi="Arial" w:cs="Arial"/>
        </w:rPr>
      </w:pPr>
    </w:p>
    <w:p w14:paraId="05022A93" w14:textId="77777777" w:rsidR="00C14EF3" w:rsidRPr="002560B8" w:rsidRDefault="00C14EF3" w:rsidP="004E2A0F">
      <w:pPr>
        <w:pStyle w:val="ListParagraph"/>
        <w:numPr>
          <w:ilvl w:val="1"/>
          <w:numId w:val="33"/>
        </w:numPr>
        <w:spacing w:after="0" w:line="240" w:lineRule="auto"/>
        <w:ind w:left="1080" w:hanging="720"/>
        <w:jc w:val="both"/>
        <w:rPr>
          <w:rFonts w:ascii="Arial" w:eastAsia="Arial" w:hAnsi="Arial" w:cs="Arial"/>
        </w:rPr>
      </w:pPr>
      <w:r w:rsidRPr="002560B8">
        <w:rPr>
          <w:rFonts w:ascii="Arial" w:eastAsia="Arial" w:hAnsi="Arial" w:cs="Arial"/>
        </w:rPr>
        <w:t>Inquiry with the management disclosed that the increase in the total expenses was attributable to the Personnel Services (PS) because the position of General Manager was filled out last August 2022. Hence, there was an increase in the PS account.</w:t>
      </w:r>
    </w:p>
    <w:p w14:paraId="3F27FCF4" w14:textId="77777777" w:rsidR="00C14EF3" w:rsidRPr="002560B8" w:rsidRDefault="00C14EF3" w:rsidP="00C8602F">
      <w:pPr>
        <w:spacing w:after="0" w:line="240" w:lineRule="auto"/>
        <w:jc w:val="both"/>
        <w:rPr>
          <w:rFonts w:ascii="Arial" w:eastAsia="Arial" w:hAnsi="Arial" w:cs="Arial"/>
        </w:rPr>
      </w:pPr>
    </w:p>
    <w:p w14:paraId="7C1FF547" w14:textId="77777777" w:rsidR="00C14EF3" w:rsidRPr="002560B8" w:rsidRDefault="00C14EF3" w:rsidP="004E2A0F">
      <w:pPr>
        <w:pStyle w:val="ListParagraph"/>
        <w:numPr>
          <w:ilvl w:val="1"/>
          <w:numId w:val="33"/>
        </w:numPr>
        <w:autoSpaceDE w:val="0"/>
        <w:autoSpaceDN w:val="0"/>
        <w:adjustRightInd w:val="0"/>
        <w:spacing w:after="0" w:line="240" w:lineRule="auto"/>
        <w:ind w:left="1080" w:hanging="720"/>
        <w:jc w:val="both"/>
        <w:rPr>
          <w:rFonts w:ascii="Arial" w:eastAsia="Arial" w:hAnsi="Arial" w:cs="Arial"/>
        </w:rPr>
      </w:pPr>
      <w:r w:rsidRPr="002560B8">
        <w:rPr>
          <w:rFonts w:ascii="Arial" w:eastAsia="Arial" w:hAnsi="Arial" w:cs="Arial"/>
        </w:rPr>
        <w:t xml:space="preserve">With this, a decrease in net profit of the </w:t>
      </w:r>
      <w:proofErr w:type="gramStart"/>
      <w:r w:rsidRPr="002560B8">
        <w:rPr>
          <w:rFonts w:ascii="Arial" w:eastAsia="Arial" w:hAnsi="Arial" w:cs="Arial"/>
        </w:rPr>
        <w:t>District</w:t>
      </w:r>
      <w:proofErr w:type="gramEnd"/>
      <w:r w:rsidRPr="002560B8">
        <w:rPr>
          <w:rFonts w:ascii="Arial" w:eastAsia="Arial" w:hAnsi="Arial" w:cs="Arial"/>
        </w:rPr>
        <w:t xml:space="preserve"> affects its sustainability of operation and implementation/expansion of government projects. </w:t>
      </w:r>
      <w:proofErr w:type="gramStart"/>
      <w:r w:rsidRPr="002560B8">
        <w:rPr>
          <w:rFonts w:ascii="Arial" w:eastAsia="Arial" w:hAnsi="Arial" w:cs="Arial"/>
        </w:rPr>
        <w:t>And also</w:t>
      </w:r>
      <w:proofErr w:type="gramEnd"/>
      <w:r w:rsidRPr="002560B8">
        <w:rPr>
          <w:rFonts w:ascii="Arial" w:eastAsia="Arial" w:hAnsi="Arial" w:cs="Arial"/>
        </w:rPr>
        <w:t>, this will raise doubt on the district’s ability to continue as a going concern or to remain in business.</w:t>
      </w:r>
    </w:p>
    <w:p w14:paraId="7710FD0C" w14:textId="77777777" w:rsidR="004E2A0F" w:rsidRPr="002560B8" w:rsidRDefault="004E2A0F" w:rsidP="004E2A0F">
      <w:pPr>
        <w:spacing w:after="0" w:line="240" w:lineRule="auto"/>
        <w:jc w:val="both"/>
        <w:rPr>
          <w:rFonts w:ascii="Arial" w:hAnsi="Arial" w:cs="Arial"/>
        </w:rPr>
      </w:pPr>
    </w:p>
    <w:p w14:paraId="4C444459" w14:textId="77777777" w:rsidR="00C14EF3" w:rsidRPr="002560B8" w:rsidRDefault="00C14EF3" w:rsidP="004E2A0F">
      <w:pPr>
        <w:pStyle w:val="ListParagraph"/>
        <w:numPr>
          <w:ilvl w:val="1"/>
          <w:numId w:val="33"/>
        </w:numPr>
        <w:autoSpaceDE w:val="0"/>
        <w:autoSpaceDN w:val="0"/>
        <w:adjustRightInd w:val="0"/>
        <w:spacing w:after="0" w:line="240" w:lineRule="auto"/>
        <w:ind w:left="1080" w:hanging="720"/>
        <w:jc w:val="both"/>
        <w:rPr>
          <w:rFonts w:ascii="Arial" w:hAnsi="Arial" w:cs="Arial"/>
          <w:b/>
          <w:bCs/>
        </w:rPr>
      </w:pPr>
      <w:r w:rsidRPr="002560B8">
        <w:rPr>
          <w:rFonts w:ascii="Arial" w:hAnsi="Arial" w:cs="Arial"/>
          <w:b/>
          <w:bCs/>
        </w:rPr>
        <w:t xml:space="preserve">We recommended the management to undertake transactions to increase sales, intensify collection of outstanding receivables, and minimize operating expenditures </w:t>
      </w:r>
      <w:proofErr w:type="gramStart"/>
      <w:r w:rsidRPr="002560B8">
        <w:rPr>
          <w:rFonts w:ascii="Arial" w:hAnsi="Arial" w:cs="Arial"/>
          <w:b/>
          <w:bCs/>
        </w:rPr>
        <w:t>in order to</w:t>
      </w:r>
      <w:proofErr w:type="gramEnd"/>
      <w:r w:rsidRPr="002560B8">
        <w:rPr>
          <w:rFonts w:ascii="Arial" w:hAnsi="Arial" w:cs="Arial"/>
          <w:b/>
          <w:bCs/>
        </w:rPr>
        <w:t xml:space="preserve"> recover the loss incurred in CY 2022.</w:t>
      </w:r>
    </w:p>
    <w:p w14:paraId="71FEE092" w14:textId="77777777" w:rsidR="00C14EF3" w:rsidRPr="002560B8" w:rsidRDefault="00C14EF3" w:rsidP="00C8602F">
      <w:pPr>
        <w:spacing w:after="0" w:line="240" w:lineRule="auto"/>
        <w:jc w:val="both"/>
        <w:rPr>
          <w:rFonts w:ascii="Arial" w:hAnsi="Arial" w:cs="Arial"/>
        </w:rPr>
      </w:pPr>
    </w:p>
    <w:p w14:paraId="59FA43DD" w14:textId="02492BF6" w:rsidR="00C14EF3" w:rsidRPr="002560B8" w:rsidRDefault="00C14EF3" w:rsidP="00C8602F">
      <w:pPr>
        <w:spacing w:after="0" w:line="240" w:lineRule="auto"/>
        <w:jc w:val="both"/>
        <w:rPr>
          <w:rFonts w:ascii="Arial" w:hAnsi="Arial" w:cs="Arial"/>
          <w:b/>
        </w:rPr>
      </w:pPr>
      <w:r w:rsidRPr="002560B8">
        <w:rPr>
          <w:rFonts w:ascii="Arial" w:hAnsi="Arial" w:cs="Arial"/>
          <w:b/>
        </w:rPr>
        <w:t>Management Comment</w:t>
      </w:r>
      <w:r w:rsidR="007C3B79" w:rsidRPr="002560B8">
        <w:rPr>
          <w:rFonts w:ascii="Arial" w:hAnsi="Arial" w:cs="Arial"/>
          <w:b/>
        </w:rPr>
        <w:t>/s</w:t>
      </w:r>
      <w:r w:rsidRPr="002560B8">
        <w:rPr>
          <w:rFonts w:ascii="Arial" w:hAnsi="Arial" w:cs="Arial"/>
          <w:b/>
        </w:rPr>
        <w:t>:</w:t>
      </w:r>
    </w:p>
    <w:p w14:paraId="710A54D1" w14:textId="77777777" w:rsidR="00C14EF3" w:rsidRPr="002560B8" w:rsidRDefault="00C14EF3" w:rsidP="00C8602F">
      <w:pPr>
        <w:spacing w:after="0" w:line="240" w:lineRule="auto"/>
        <w:jc w:val="both"/>
        <w:rPr>
          <w:rFonts w:ascii="Arial" w:hAnsi="Arial" w:cs="Arial"/>
          <w:b/>
        </w:rPr>
      </w:pPr>
    </w:p>
    <w:p w14:paraId="3464C678" w14:textId="77777777" w:rsidR="00C14EF3" w:rsidRPr="002560B8" w:rsidRDefault="00C14EF3" w:rsidP="004E2A0F">
      <w:pPr>
        <w:pStyle w:val="ListParagraph"/>
        <w:numPr>
          <w:ilvl w:val="1"/>
          <w:numId w:val="33"/>
        </w:numPr>
        <w:spacing w:after="0" w:line="240" w:lineRule="auto"/>
        <w:ind w:left="1080" w:hanging="720"/>
        <w:jc w:val="both"/>
        <w:rPr>
          <w:rFonts w:ascii="Arial" w:hAnsi="Arial" w:cs="Arial"/>
        </w:rPr>
      </w:pPr>
      <w:r w:rsidRPr="002560B8">
        <w:rPr>
          <w:rFonts w:ascii="Arial" w:hAnsi="Arial" w:cs="Arial"/>
        </w:rPr>
        <w:t xml:space="preserve">The management will increase its water rates, prepare the necessary documents for the water rates to be review by LWUA. NRW will be reduced so that the Billing </w:t>
      </w:r>
      <w:r w:rsidRPr="002560B8">
        <w:rPr>
          <w:rFonts w:ascii="Arial" w:hAnsi="Arial" w:cs="Arial"/>
        </w:rPr>
        <w:lastRenderedPageBreak/>
        <w:t>of Consumption will increase and strict collection of billing for the month and arrears of current and previous years.</w:t>
      </w:r>
    </w:p>
    <w:p w14:paraId="191EBCD7" w14:textId="17EAB72E" w:rsidR="00FC6730" w:rsidRPr="002560B8" w:rsidRDefault="00FC6730" w:rsidP="00C8602F">
      <w:pPr>
        <w:spacing w:after="0" w:line="240" w:lineRule="auto"/>
        <w:rPr>
          <w:rFonts w:ascii="Arial" w:hAnsi="Arial" w:cs="Arial"/>
          <w:b/>
        </w:rPr>
      </w:pPr>
    </w:p>
    <w:p w14:paraId="22822818" w14:textId="77777777" w:rsidR="00453AC1" w:rsidRPr="002560B8" w:rsidRDefault="00453AC1" w:rsidP="00C8602F">
      <w:pPr>
        <w:spacing w:after="0" w:line="240" w:lineRule="auto"/>
        <w:rPr>
          <w:rFonts w:ascii="Arial" w:hAnsi="Arial" w:cs="Arial"/>
          <w:b/>
        </w:rPr>
      </w:pPr>
    </w:p>
    <w:p w14:paraId="4B3F5660" w14:textId="4C7024D2" w:rsidR="00D77437" w:rsidRPr="002560B8" w:rsidRDefault="005A4D0E" w:rsidP="005A4D0E">
      <w:pPr>
        <w:pStyle w:val="ListParagraph"/>
        <w:numPr>
          <w:ilvl w:val="0"/>
          <w:numId w:val="32"/>
        </w:numPr>
        <w:spacing w:after="0" w:line="240" w:lineRule="auto"/>
        <w:ind w:left="360"/>
        <w:rPr>
          <w:rFonts w:ascii="Arial" w:hAnsi="Arial" w:cs="Arial"/>
          <w:b/>
        </w:rPr>
      </w:pPr>
      <w:r w:rsidRPr="002560B8">
        <w:rPr>
          <w:rFonts w:ascii="Arial" w:hAnsi="Arial" w:cs="Arial"/>
          <w:b/>
        </w:rPr>
        <w:t>COMPLIANCE WITH TAX LAWS, RULES, AND REGULATIONS</w:t>
      </w:r>
    </w:p>
    <w:p w14:paraId="57E18BA6" w14:textId="77777777" w:rsidR="00ED2462" w:rsidRPr="002560B8" w:rsidRDefault="00ED2462" w:rsidP="00C8602F">
      <w:pPr>
        <w:spacing w:after="0" w:line="240" w:lineRule="auto"/>
        <w:rPr>
          <w:rFonts w:ascii="Arial" w:hAnsi="Arial" w:cs="Arial"/>
          <w:b/>
        </w:rPr>
      </w:pPr>
    </w:p>
    <w:p w14:paraId="02B732EE" w14:textId="77777777" w:rsidR="00056B09" w:rsidRPr="002560B8" w:rsidRDefault="00056B09" w:rsidP="00D84660">
      <w:pPr>
        <w:pStyle w:val="ListParagraph"/>
        <w:numPr>
          <w:ilvl w:val="0"/>
          <w:numId w:val="33"/>
        </w:numPr>
        <w:spacing w:after="0" w:line="240" w:lineRule="auto"/>
        <w:jc w:val="both"/>
        <w:rPr>
          <w:rFonts w:ascii="Arial" w:hAnsi="Arial" w:cs="Arial"/>
        </w:rPr>
      </w:pPr>
      <w:proofErr w:type="spellStart"/>
      <w:r w:rsidRPr="002560B8">
        <w:rPr>
          <w:rFonts w:ascii="Arial" w:hAnsi="Arial" w:cs="Arial"/>
        </w:rPr>
        <w:t>Kolambugan</w:t>
      </w:r>
      <w:proofErr w:type="spellEnd"/>
      <w:r w:rsidRPr="002560B8">
        <w:rPr>
          <w:rFonts w:ascii="Arial" w:hAnsi="Arial" w:cs="Arial"/>
        </w:rPr>
        <w:t xml:space="preserve"> WD complied with the provisions of Revenue Memorandum Circular No. 23-007 dated March 20, </w:t>
      </w:r>
      <w:proofErr w:type="gramStart"/>
      <w:r w:rsidRPr="002560B8">
        <w:rPr>
          <w:rFonts w:ascii="Arial" w:hAnsi="Arial" w:cs="Arial"/>
        </w:rPr>
        <w:t>2007</w:t>
      </w:r>
      <w:proofErr w:type="gramEnd"/>
      <w:r w:rsidRPr="002560B8">
        <w:rPr>
          <w:rFonts w:ascii="Arial" w:hAnsi="Arial" w:cs="Arial"/>
        </w:rPr>
        <w:t xml:space="preserve"> of the Bureau of Internal Revenue (BIR) on the withholding of taxes from salaries of officials and employees, payments to suppliers and dealers and the remittance thereof within ten days of the ensuing month.</w:t>
      </w:r>
    </w:p>
    <w:p w14:paraId="49297CD9" w14:textId="77777777" w:rsidR="00056B09" w:rsidRPr="002560B8" w:rsidRDefault="00056B09" w:rsidP="00C8602F">
      <w:pPr>
        <w:spacing w:after="0" w:line="240" w:lineRule="auto"/>
        <w:jc w:val="both"/>
        <w:rPr>
          <w:rFonts w:ascii="Arial" w:hAnsi="Arial" w:cs="Arial"/>
        </w:rPr>
      </w:pPr>
    </w:p>
    <w:p w14:paraId="57A76700" w14:textId="77777777" w:rsidR="00056B09" w:rsidRPr="002560B8" w:rsidRDefault="00056B09" w:rsidP="00D84660">
      <w:pPr>
        <w:pStyle w:val="ListParagraph"/>
        <w:numPr>
          <w:ilvl w:val="0"/>
          <w:numId w:val="33"/>
        </w:numPr>
        <w:spacing w:after="0" w:line="240" w:lineRule="auto"/>
        <w:jc w:val="both"/>
        <w:rPr>
          <w:rFonts w:ascii="Arial" w:hAnsi="Arial" w:cs="Arial"/>
        </w:rPr>
      </w:pPr>
      <w:r w:rsidRPr="002560B8">
        <w:rPr>
          <w:rFonts w:ascii="Arial" w:hAnsi="Arial" w:cs="Arial"/>
        </w:rPr>
        <w:t>The details of the withholding of applicable taxes for each month from the employees’ compensation, honoraria and payments of goods and services with their respective monthly remittances are shown below:</w:t>
      </w:r>
    </w:p>
    <w:p w14:paraId="4C27577F" w14:textId="77777777" w:rsidR="00056B09" w:rsidRPr="002560B8" w:rsidRDefault="00056B09" w:rsidP="00C8602F">
      <w:pPr>
        <w:spacing w:after="0" w:line="240" w:lineRule="auto"/>
        <w:jc w:val="both"/>
        <w:rPr>
          <w:rFonts w:ascii="Arial" w:hAnsi="Arial" w:cs="Arial"/>
        </w:rPr>
      </w:pPr>
    </w:p>
    <w:tbl>
      <w:tblPr>
        <w:tblStyle w:val="TableGrid"/>
        <w:tblW w:w="9000" w:type="dxa"/>
        <w:jc w:val="center"/>
        <w:tblLook w:val="04A0" w:firstRow="1" w:lastRow="0" w:firstColumn="1" w:lastColumn="0" w:noHBand="0" w:noVBand="1"/>
      </w:tblPr>
      <w:tblGrid>
        <w:gridCol w:w="2427"/>
        <w:gridCol w:w="2419"/>
        <w:gridCol w:w="2436"/>
        <w:gridCol w:w="1718"/>
      </w:tblGrid>
      <w:tr w:rsidR="002560B8" w:rsidRPr="002560B8" w14:paraId="00E087A0" w14:textId="77777777" w:rsidTr="00346D2A">
        <w:trPr>
          <w:trHeight w:val="144"/>
          <w:jc w:val="center"/>
        </w:trPr>
        <w:tc>
          <w:tcPr>
            <w:tcW w:w="2306" w:type="dxa"/>
          </w:tcPr>
          <w:p w14:paraId="1C547D94" w14:textId="77777777" w:rsidR="00056B09" w:rsidRPr="002560B8" w:rsidRDefault="00056B09" w:rsidP="00346D2A">
            <w:pPr>
              <w:spacing w:after="0" w:line="240" w:lineRule="auto"/>
              <w:jc w:val="center"/>
              <w:rPr>
                <w:rFonts w:ascii="Arial" w:hAnsi="Arial" w:cs="Arial"/>
              </w:rPr>
            </w:pPr>
          </w:p>
        </w:tc>
        <w:tc>
          <w:tcPr>
            <w:tcW w:w="2298" w:type="dxa"/>
          </w:tcPr>
          <w:p w14:paraId="70625374" w14:textId="77777777" w:rsidR="00056B09" w:rsidRPr="002560B8" w:rsidRDefault="00056B09" w:rsidP="00346D2A">
            <w:pPr>
              <w:spacing w:after="0" w:line="240" w:lineRule="auto"/>
              <w:jc w:val="center"/>
              <w:rPr>
                <w:rFonts w:ascii="Arial" w:hAnsi="Arial" w:cs="Arial"/>
                <w:b/>
              </w:rPr>
            </w:pPr>
            <w:r w:rsidRPr="002560B8">
              <w:rPr>
                <w:rFonts w:ascii="Arial" w:hAnsi="Arial" w:cs="Arial"/>
                <w:b/>
              </w:rPr>
              <w:t>Taxes withheld</w:t>
            </w:r>
          </w:p>
        </w:tc>
        <w:tc>
          <w:tcPr>
            <w:tcW w:w="2314" w:type="dxa"/>
          </w:tcPr>
          <w:p w14:paraId="07288E4B" w14:textId="77777777" w:rsidR="00056B09" w:rsidRPr="002560B8" w:rsidRDefault="00056B09" w:rsidP="00346D2A">
            <w:pPr>
              <w:spacing w:after="0" w:line="240" w:lineRule="auto"/>
              <w:jc w:val="center"/>
              <w:rPr>
                <w:rFonts w:ascii="Arial" w:hAnsi="Arial" w:cs="Arial"/>
                <w:b/>
              </w:rPr>
            </w:pPr>
            <w:r w:rsidRPr="002560B8">
              <w:rPr>
                <w:rFonts w:ascii="Arial" w:hAnsi="Arial" w:cs="Arial"/>
                <w:b/>
              </w:rPr>
              <w:t>Remittance</w:t>
            </w:r>
          </w:p>
        </w:tc>
        <w:tc>
          <w:tcPr>
            <w:tcW w:w="1632" w:type="dxa"/>
          </w:tcPr>
          <w:p w14:paraId="39E77E2E" w14:textId="77777777" w:rsidR="00056B09" w:rsidRPr="002560B8" w:rsidRDefault="00056B09" w:rsidP="00346D2A">
            <w:pPr>
              <w:spacing w:after="0" w:line="240" w:lineRule="auto"/>
              <w:jc w:val="center"/>
              <w:rPr>
                <w:rFonts w:ascii="Arial" w:hAnsi="Arial" w:cs="Arial"/>
                <w:b/>
              </w:rPr>
            </w:pPr>
            <w:r w:rsidRPr="002560B8">
              <w:rPr>
                <w:rFonts w:ascii="Arial" w:hAnsi="Arial" w:cs="Arial"/>
                <w:b/>
              </w:rPr>
              <w:t>Balance</w:t>
            </w:r>
          </w:p>
        </w:tc>
      </w:tr>
      <w:tr w:rsidR="002560B8" w:rsidRPr="002560B8" w14:paraId="73DA37F9" w14:textId="77777777" w:rsidTr="00346D2A">
        <w:trPr>
          <w:trHeight w:val="144"/>
          <w:jc w:val="center"/>
        </w:trPr>
        <w:tc>
          <w:tcPr>
            <w:tcW w:w="2306" w:type="dxa"/>
          </w:tcPr>
          <w:p w14:paraId="40BFC198" w14:textId="77777777" w:rsidR="00056B09" w:rsidRPr="002560B8" w:rsidRDefault="00056B09" w:rsidP="00C8602F">
            <w:pPr>
              <w:spacing w:after="0" w:line="240" w:lineRule="auto"/>
              <w:rPr>
                <w:rFonts w:ascii="Arial" w:hAnsi="Arial" w:cs="Arial"/>
              </w:rPr>
            </w:pPr>
            <w:r w:rsidRPr="002560B8">
              <w:rPr>
                <w:rFonts w:ascii="Arial" w:hAnsi="Arial" w:cs="Arial"/>
              </w:rPr>
              <w:t>Beginning Balance</w:t>
            </w:r>
          </w:p>
        </w:tc>
        <w:tc>
          <w:tcPr>
            <w:tcW w:w="2298" w:type="dxa"/>
          </w:tcPr>
          <w:p w14:paraId="1772AE1A" w14:textId="77777777" w:rsidR="00056B09" w:rsidRPr="002560B8" w:rsidRDefault="00056B09" w:rsidP="00346D2A">
            <w:pPr>
              <w:spacing w:after="0" w:line="240" w:lineRule="auto"/>
              <w:jc w:val="right"/>
              <w:rPr>
                <w:rFonts w:ascii="Arial" w:hAnsi="Arial" w:cs="Arial"/>
              </w:rPr>
            </w:pPr>
            <w:r w:rsidRPr="002560B8">
              <w:rPr>
                <w:rFonts w:ascii="Arial" w:hAnsi="Arial" w:cs="Arial"/>
              </w:rPr>
              <w:t>16,684.14</w:t>
            </w:r>
          </w:p>
        </w:tc>
        <w:tc>
          <w:tcPr>
            <w:tcW w:w="2314" w:type="dxa"/>
          </w:tcPr>
          <w:p w14:paraId="258DDE22" w14:textId="77777777" w:rsidR="00056B09" w:rsidRPr="002560B8" w:rsidRDefault="00056B09" w:rsidP="00346D2A">
            <w:pPr>
              <w:spacing w:after="0" w:line="240" w:lineRule="auto"/>
              <w:jc w:val="right"/>
              <w:rPr>
                <w:rFonts w:ascii="Arial" w:hAnsi="Arial" w:cs="Arial"/>
              </w:rPr>
            </w:pPr>
          </w:p>
        </w:tc>
        <w:tc>
          <w:tcPr>
            <w:tcW w:w="1632" w:type="dxa"/>
          </w:tcPr>
          <w:p w14:paraId="4E8F8B27" w14:textId="77777777" w:rsidR="00056B09" w:rsidRPr="002560B8" w:rsidRDefault="00056B09" w:rsidP="00346D2A">
            <w:pPr>
              <w:spacing w:after="0" w:line="240" w:lineRule="auto"/>
              <w:jc w:val="right"/>
              <w:rPr>
                <w:rFonts w:ascii="Arial" w:hAnsi="Arial" w:cs="Arial"/>
              </w:rPr>
            </w:pPr>
            <w:r w:rsidRPr="002560B8">
              <w:rPr>
                <w:rFonts w:ascii="Arial" w:hAnsi="Arial" w:cs="Arial"/>
              </w:rPr>
              <w:t>16,684.14</w:t>
            </w:r>
          </w:p>
        </w:tc>
      </w:tr>
      <w:tr w:rsidR="002560B8" w:rsidRPr="002560B8" w14:paraId="7C276A5B" w14:textId="77777777" w:rsidTr="00346D2A">
        <w:trPr>
          <w:trHeight w:val="144"/>
          <w:jc w:val="center"/>
        </w:trPr>
        <w:tc>
          <w:tcPr>
            <w:tcW w:w="2306" w:type="dxa"/>
          </w:tcPr>
          <w:p w14:paraId="15A23F60" w14:textId="77777777" w:rsidR="00056B09" w:rsidRPr="002560B8" w:rsidRDefault="00056B09" w:rsidP="00C8602F">
            <w:pPr>
              <w:spacing w:after="0" w:line="240" w:lineRule="auto"/>
              <w:rPr>
                <w:rFonts w:ascii="Arial" w:hAnsi="Arial" w:cs="Arial"/>
              </w:rPr>
            </w:pPr>
            <w:r w:rsidRPr="002560B8">
              <w:rPr>
                <w:rFonts w:ascii="Arial" w:hAnsi="Arial" w:cs="Arial"/>
              </w:rPr>
              <w:t>January 2022</w:t>
            </w:r>
          </w:p>
        </w:tc>
        <w:tc>
          <w:tcPr>
            <w:tcW w:w="2298" w:type="dxa"/>
          </w:tcPr>
          <w:p w14:paraId="0C65F95B" w14:textId="77777777" w:rsidR="00056B09" w:rsidRPr="002560B8" w:rsidRDefault="00056B09" w:rsidP="00346D2A">
            <w:pPr>
              <w:spacing w:after="0" w:line="240" w:lineRule="auto"/>
              <w:jc w:val="right"/>
              <w:rPr>
                <w:rFonts w:ascii="Arial" w:hAnsi="Arial" w:cs="Arial"/>
              </w:rPr>
            </w:pPr>
            <w:r w:rsidRPr="002560B8">
              <w:rPr>
                <w:rFonts w:ascii="Arial" w:hAnsi="Arial" w:cs="Arial"/>
              </w:rPr>
              <w:t>55,582.12</w:t>
            </w:r>
          </w:p>
        </w:tc>
        <w:tc>
          <w:tcPr>
            <w:tcW w:w="2314" w:type="dxa"/>
          </w:tcPr>
          <w:p w14:paraId="3F1BC35E" w14:textId="77777777" w:rsidR="00056B09" w:rsidRPr="002560B8" w:rsidRDefault="00056B09" w:rsidP="00346D2A">
            <w:pPr>
              <w:spacing w:after="0" w:line="240" w:lineRule="auto"/>
              <w:jc w:val="right"/>
              <w:rPr>
                <w:rFonts w:ascii="Arial" w:hAnsi="Arial" w:cs="Arial"/>
              </w:rPr>
            </w:pPr>
            <w:r w:rsidRPr="002560B8">
              <w:rPr>
                <w:rFonts w:ascii="Arial" w:hAnsi="Arial" w:cs="Arial"/>
              </w:rPr>
              <w:t>16,684.14</w:t>
            </w:r>
          </w:p>
        </w:tc>
        <w:tc>
          <w:tcPr>
            <w:tcW w:w="1632" w:type="dxa"/>
          </w:tcPr>
          <w:p w14:paraId="2722C68A" w14:textId="77777777" w:rsidR="00056B09" w:rsidRPr="002560B8" w:rsidRDefault="00056B09" w:rsidP="00346D2A">
            <w:pPr>
              <w:spacing w:after="0" w:line="240" w:lineRule="auto"/>
              <w:jc w:val="right"/>
              <w:rPr>
                <w:rFonts w:ascii="Arial" w:hAnsi="Arial" w:cs="Arial"/>
              </w:rPr>
            </w:pPr>
            <w:r w:rsidRPr="002560B8">
              <w:rPr>
                <w:rFonts w:ascii="Arial" w:hAnsi="Arial" w:cs="Arial"/>
              </w:rPr>
              <w:t>55,582.12</w:t>
            </w:r>
          </w:p>
        </w:tc>
      </w:tr>
      <w:tr w:rsidR="002560B8" w:rsidRPr="002560B8" w14:paraId="5E26D63B" w14:textId="77777777" w:rsidTr="00346D2A">
        <w:trPr>
          <w:trHeight w:val="144"/>
          <w:jc w:val="center"/>
        </w:trPr>
        <w:tc>
          <w:tcPr>
            <w:tcW w:w="2306" w:type="dxa"/>
          </w:tcPr>
          <w:p w14:paraId="0F28172D" w14:textId="77777777" w:rsidR="00056B09" w:rsidRPr="002560B8" w:rsidRDefault="00056B09" w:rsidP="00C8602F">
            <w:pPr>
              <w:spacing w:after="0" w:line="240" w:lineRule="auto"/>
              <w:rPr>
                <w:rFonts w:ascii="Arial" w:hAnsi="Arial" w:cs="Arial"/>
              </w:rPr>
            </w:pPr>
            <w:r w:rsidRPr="002560B8">
              <w:rPr>
                <w:rFonts w:ascii="Arial" w:hAnsi="Arial" w:cs="Arial"/>
              </w:rPr>
              <w:t>February 2022</w:t>
            </w:r>
          </w:p>
        </w:tc>
        <w:tc>
          <w:tcPr>
            <w:tcW w:w="2298" w:type="dxa"/>
          </w:tcPr>
          <w:p w14:paraId="100DE567" w14:textId="77777777" w:rsidR="00056B09" w:rsidRPr="002560B8" w:rsidRDefault="00056B09" w:rsidP="00346D2A">
            <w:pPr>
              <w:spacing w:after="0" w:line="240" w:lineRule="auto"/>
              <w:jc w:val="right"/>
              <w:rPr>
                <w:rFonts w:ascii="Arial" w:hAnsi="Arial" w:cs="Arial"/>
              </w:rPr>
            </w:pPr>
            <w:r w:rsidRPr="002560B8">
              <w:rPr>
                <w:rFonts w:ascii="Arial" w:hAnsi="Arial" w:cs="Arial"/>
              </w:rPr>
              <w:t>27,404.02</w:t>
            </w:r>
          </w:p>
        </w:tc>
        <w:tc>
          <w:tcPr>
            <w:tcW w:w="2314" w:type="dxa"/>
          </w:tcPr>
          <w:p w14:paraId="002661E9" w14:textId="77777777" w:rsidR="00056B09" w:rsidRPr="002560B8" w:rsidRDefault="00056B09" w:rsidP="00346D2A">
            <w:pPr>
              <w:spacing w:after="0" w:line="240" w:lineRule="auto"/>
              <w:jc w:val="right"/>
              <w:rPr>
                <w:rFonts w:ascii="Arial" w:hAnsi="Arial" w:cs="Arial"/>
              </w:rPr>
            </w:pPr>
            <w:r w:rsidRPr="002560B8">
              <w:rPr>
                <w:rFonts w:ascii="Arial" w:hAnsi="Arial" w:cs="Arial"/>
              </w:rPr>
              <w:t>55,582.12</w:t>
            </w:r>
          </w:p>
        </w:tc>
        <w:tc>
          <w:tcPr>
            <w:tcW w:w="1632" w:type="dxa"/>
          </w:tcPr>
          <w:p w14:paraId="5B86D1AE" w14:textId="77777777" w:rsidR="00056B09" w:rsidRPr="002560B8" w:rsidRDefault="00056B09" w:rsidP="00346D2A">
            <w:pPr>
              <w:spacing w:after="0" w:line="240" w:lineRule="auto"/>
              <w:jc w:val="right"/>
              <w:rPr>
                <w:rFonts w:ascii="Arial" w:hAnsi="Arial" w:cs="Arial"/>
              </w:rPr>
            </w:pPr>
            <w:r w:rsidRPr="002560B8">
              <w:rPr>
                <w:rFonts w:ascii="Arial" w:hAnsi="Arial" w:cs="Arial"/>
              </w:rPr>
              <w:t>27,404.02</w:t>
            </w:r>
          </w:p>
        </w:tc>
      </w:tr>
      <w:tr w:rsidR="002560B8" w:rsidRPr="002560B8" w14:paraId="1D907188" w14:textId="77777777" w:rsidTr="00346D2A">
        <w:trPr>
          <w:trHeight w:val="144"/>
          <w:jc w:val="center"/>
        </w:trPr>
        <w:tc>
          <w:tcPr>
            <w:tcW w:w="2306" w:type="dxa"/>
          </w:tcPr>
          <w:p w14:paraId="12F56B61" w14:textId="77777777" w:rsidR="00056B09" w:rsidRPr="002560B8" w:rsidRDefault="00056B09" w:rsidP="00C8602F">
            <w:pPr>
              <w:spacing w:after="0" w:line="240" w:lineRule="auto"/>
              <w:rPr>
                <w:rFonts w:ascii="Arial" w:hAnsi="Arial" w:cs="Arial"/>
              </w:rPr>
            </w:pPr>
            <w:r w:rsidRPr="002560B8">
              <w:rPr>
                <w:rFonts w:ascii="Arial" w:hAnsi="Arial" w:cs="Arial"/>
              </w:rPr>
              <w:t>March 2022</w:t>
            </w:r>
          </w:p>
        </w:tc>
        <w:tc>
          <w:tcPr>
            <w:tcW w:w="2298" w:type="dxa"/>
          </w:tcPr>
          <w:p w14:paraId="6C2528D3" w14:textId="77777777" w:rsidR="00056B09" w:rsidRPr="002560B8" w:rsidRDefault="00056B09" w:rsidP="00346D2A">
            <w:pPr>
              <w:spacing w:after="0" w:line="240" w:lineRule="auto"/>
              <w:jc w:val="right"/>
              <w:rPr>
                <w:rFonts w:ascii="Arial" w:hAnsi="Arial" w:cs="Arial"/>
              </w:rPr>
            </w:pPr>
            <w:r w:rsidRPr="002560B8">
              <w:rPr>
                <w:rFonts w:ascii="Arial" w:hAnsi="Arial" w:cs="Arial"/>
              </w:rPr>
              <w:t>21,834.10</w:t>
            </w:r>
          </w:p>
        </w:tc>
        <w:tc>
          <w:tcPr>
            <w:tcW w:w="2314" w:type="dxa"/>
          </w:tcPr>
          <w:p w14:paraId="689C1685" w14:textId="77777777" w:rsidR="00056B09" w:rsidRPr="002560B8" w:rsidRDefault="00056B09" w:rsidP="00346D2A">
            <w:pPr>
              <w:spacing w:after="0" w:line="240" w:lineRule="auto"/>
              <w:jc w:val="right"/>
              <w:rPr>
                <w:rFonts w:ascii="Arial" w:hAnsi="Arial" w:cs="Arial"/>
              </w:rPr>
            </w:pPr>
            <w:r w:rsidRPr="002560B8">
              <w:rPr>
                <w:rFonts w:ascii="Arial" w:hAnsi="Arial" w:cs="Arial"/>
              </w:rPr>
              <w:t>27,404.02</w:t>
            </w:r>
          </w:p>
        </w:tc>
        <w:tc>
          <w:tcPr>
            <w:tcW w:w="1632" w:type="dxa"/>
          </w:tcPr>
          <w:p w14:paraId="4718CD80" w14:textId="77777777" w:rsidR="00056B09" w:rsidRPr="002560B8" w:rsidRDefault="00056B09" w:rsidP="00346D2A">
            <w:pPr>
              <w:spacing w:after="0" w:line="240" w:lineRule="auto"/>
              <w:jc w:val="right"/>
              <w:rPr>
                <w:rFonts w:ascii="Arial" w:hAnsi="Arial" w:cs="Arial"/>
              </w:rPr>
            </w:pPr>
            <w:r w:rsidRPr="002560B8">
              <w:rPr>
                <w:rFonts w:ascii="Arial" w:hAnsi="Arial" w:cs="Arial"/>
              </w:rPr>
              <w:t>21,834.10</w:t>
            </w:r>
          </w:p>
        </w:tc>
      </w:tr>
      <w:tr w:rsidR="002560B8" w:rsidRPr="002560B8" w14:paraId="2EF8714A" w14:textId="77777777" w:rsidTr="00346D2A">
        <w:trPr>
          <w:trHeight w:val="144"/>
          <w:jc w:val="center"/>
        </w:trPr>
        <w:tc>
          <w:tcPr>
            <w:tcW w:w="2306" w:type="dxa"/>
          </w:tcPr>
          <w:p w14:paraId="49603391" w14:textId="77777777" w:rsidR="00056B09" w:rsidRPr="002560B8" w:rsidRDefault="00056B09" w:rsidP="00C8602F">
            <w:pPr>
              <w:spacing w:after="0" w:line="240" w:lineRule="auto"/>
              <w:rPr>
                <w:rFonts w:ascii="Arial" w:hAnsi="Arial" w:cs="Arial"/>
              </w:rPr>
            </w:pPr>
            <w:r w:rsidRPr="002560B8">
              <w:rPr>
                <w:rFonts w:ascii="Arial" w:hAnsi="Arial" w:cs="Arial"/>
              </w:rPr>
              <w:t>April 2022</w:t>
            </w:r>
          </w:p>
        </w:tc>
        <w:tc>
          <w:tcPr>
            <w:tcW w:w="2298" w:type="dxa"/>
          </w:tcPr>
          <w:p w14:paraId="0AA70E42" w14:textId="77777777" w:rsidR="00056B09" w:rsidRPr="002560B8" w:rsidRDefault="00056B09" w:rsidP="00346D2A">
            <w:pPr>
              <w:spacing w:after="0" w:line="240" w:lineRule="auto"/>
              <w:jc w:val="right"/>
              <w:rPr>
                <w:rFonts w:ascii="Arial" w:hAnsi="Arial" w:cs="Arial"/>
              </w:rPr>
            </w:pPr>
            <w:r w:rsidRPr="002560B8">
              <w:rPr>
                <w:rFonts w:ascii="Arial" w:hAnsi="Arial" w:cs="Arial"/>
              </w:rPr>
              <w:t>18,827.37</w:t>
            </w:r>
          </w:p>
        </w:tc>
        <w:tc>
          <w:tcPr>
            <w:tcW w:w="2314" w:type="dxa"/>
          </w:tcPr>
          <w:p w14:paraId="45DA9F84" w14:textId="77777777" w:rsidR="00056B09" w:rsidRPr="002560B8" w:rsidRDefault="00056B09" w:rsidP="00346D2A">
            <w:pPr>
              <w:spacing w:after="0" w:line="240" w:lineRule="auto"/>
              <w:jc w:val="right"/>
              <w:rPr>
                <w:rFonts w:ascii="Arial" w:hAnsi="Arial" w:cs="Arial"/>
              </w:rPr>
            </w:pPr>
            <w:r w:rsidRPr="002560B8">
              <w:rPr>
                <w:rFonts w:ascii="Arial" w:hAnsi="Arial" w:cs="Arial"/>
              </w:rPr>
              <w:t>21,834.10</w:t>
            </w:r>
          </w:p>
        </w:tc>
        <w:tc>
          <w:tcPr>
            <w:tcW w:w="1632" w:type="dxa"/>
          </w:tcPr>
          <w:p w14:paraId="6F2664DD" w14:textId="77777777" w:rsidR="00056B09" w:rsidRPr="002560B8" w:rsidRDefault="00056B09" w:rsidP="00346D2A">
            <w:pPr>
              <w:spacing w:after="0" w:line="240" w:lineRule="auto"/>
              <w:jc w:val="right"/>
              <w:rPr>
                <w:rFonts w:ascii="Arial" w:hAnsi="Arial" w:cs="Arial"/>
              </w:rPr>
            </w:pPr>
            <w:r w:rsidRPr="002560B8">
              <w:rPr>
                <w:rFonts w:ascii="Arial" w:hAnsi="Arial" w:cs="Arial"/>
              </w:rPr>
              <w:t>18,827.37</w:t>
            </w:r>
          </w:p>
        </w:tc>
      </w:tr>
      <w:tr w:rsidR="002560B8" w:rsidRPr="002560B8" w14:paraId="5BA46798" w14:textId="77777777" w:rsidTr="00346D2A">
        <w:trPr>
          <w:trHeight w:val="144"/>
          <w:jc w:val="center"/>
        </w:trPr>
        <w:tc>
          <w:tcPr>
            <w:tcW w:w="2306" w:type="dxa"/>
          </w:tcPr>
          <w:p w14:paraId="0C1EF93B" w14:textId="77777777" w:rsidR="00056B09" w:rsidRPr="002560B8" w:rsidRDefault="00056B09" w:rsidP="00C8602F">
            <w:pPr>
              <w:spacing w:after="0" w:line="240" w:lineRule="auto"/>
              <w:rPr>
                <w:rFonts w:ascii="Arial" w:hAnsi="Arial" w:cs="Arial"/>
              </w:rPr>
            </w:pPr>
            <w:r w:rsidRPr="002560B8">
              <w:rPr>
                <w:rFonts w:ascii="Arial" w:hAnsi="Arial" w:cs="Arial"/>
              </w:rPr>
              <w:t>May 2022</w:t>
            </w:r>
          </w:p>
        </w:tc>
        <w:tc>
          <w:tcPr>
            <w:tcW w:w="2298" w:type="dxa"/>
          </w:tcPr>
          <w:p w14:paraId="1B4BFBA4" w14:textId="77777777" w:rsidR="00056B09" w:rsidRPr="002560B8" w:rsidRDefault="00056B09" w:rsidP="00346D2A">
            <w:pPr>
              <w:spacing w:after="0" w:line="240" w:lineRule="auto"/>
              <w:jc w:val="right"/>
              <w:rPr>
                <w:rFonts w:ascii="Arial" w:hAnsi="Arial" w:cs="Arial"/>
              </w:rPr>
            </w:pPr>
            <w:r w:rsidRPr="002560B8">
              <w:rPr>
                <w:rFonts w:ascii="Arial" w:hAnsi="Arial" w:cs="Arial"/>
              </w:rPr>
              <w:t>31,854.15</w:t>
            </w:r>
          </w:p>
        </w:tc>
        <w:tc>
          <w:tcPr>
            <w:tcW w:w="2314" w:type="dxa"/>
          </w:tcPr>
          <w:p w14:paraId="4D0186B0" w14:textId="77777777" w:rsidR="00056B09" w:rsidRPr="002560B8" w:rsidRDefault="00056B09" w:rsidP="00346D2A">
            <w:pPr>
              <w:spacing w:after="0" w:line="240" w:lineRule="auto"/>
              <w:jc w:val="right"/>
              <w:rPr>
                <w:rFonts w:ascii="Arial" w:hAnsi="Arial" w:cs="Arial"/>
              </w:rPr>
            </w:pPr>
            <w:r w:rsidRPr="002560B8">
              <w:rPr>
                <w:rFonts w:ascii="Arial" w:hAnsi="Arial" w:cs="Arial"/>
              </w:rPr>
              <w:t>18,827.37</w:t>
            </w:r>
          </w:p>
        </w:tc>
        <w:tc>
          <w:tcPr>
            <w:tcW w:w="1632" w:type="dxa"/>
          </w:tcPr>
          <w:p w14:paraId="4E98EC0C" w14:textId="77777777" w:rsidR="00056B09" w:rsidRPr="002560B8" w:rsidRDefault="00056B09" w:rsidP="00346D2A">
            <w:pPr>
              <w:spacing w:after="0" w:line="240" w:lineRule="auto"/>
              <w:jc w:val="right"/>
              <w:rPr>
                <w:rFonts w:ascii="Arial" w:hAnsi="Arial" w:cs="Arial"/>
              </w:rPr>
            </w:pPr>
            <w:r w:rsidRPr="002560B8">
              <w:rPr>
                <w:rFonts w:ascii="Arial" w:hAnsi="Arial" w:cs="Arial"/>
              </w:rPr>
              <w:t>31,854.15</w:t>
            </w:r>
          </w:p>
        </w:tc>
      </w:tr>
      <w:tr w:rsidR="002560B8" w:rsidRPr="002560B8" w14:paraId="7B15237B" w14:textId="77777777" w:rsidTr="00346D2A">
        <w:trPr>
          <w:trHeight w:val="144"/>
          <w:jc w:val="center"/>
        </w:trPr>
        <w:tc>
          <w:tcPr>
            <w:tcW w:w="2306" w:type="dxa"/>
          </w:tcPr>
          <w:p w14:paraId="4D2706E3" w14:textId="77777777" w:rsidR="00056B09" w:rsidRPr="002560B8" w:rsidRDefault="00056B09" w:rsidP="00C8602F">
            <w:pPr>
              <w:spacing w:after="0" w:line="240" w:lineRule="auto"/>
              <w:rPr>
                <w:rFonts w:ascii="Arial" w:hAnsi="Arial" w:cs="Arial"/>
              </w:rPr>
            </w:pPr>
            <w:r w:rsidRPr="002560B8">
              <w:rPr>
                <w:rFonts w:ascii="Arial" w:hAnsi="Arial" w:cs="Arial"/>
              </w:rPr>
              <w:t>June 2022</w:t>
            </w:r>
          </w:p>
        </w:tc>
        <w:tc>
          <w:tcPr>
            <w:tcW w:w="2298" w:type="dxa"/>
          </w:tcPr>
          <w:p w14:paraId="6D40160B" w14:textId="77777777" w:rsidR="00056B09" w:rsidRPr="002560B8" w:rsidRDefault="00056B09" w:rsidP="00346D2A">
            <w:pPr>
              <w:spacing w:after="0" w:line="240" w:lineRule="auto"/>
              <w:jc w:val="right"/>
              <w:rPr>
                <w:rFonts w:ascii="Arial" w:hAnsi="Arial" w:cs="Arial"/>
              </w:rPr>
            </w:pPr>
            <w:r w:rsidRPr="002560B8">
              <w:rPr>
                <w:rFonts w:ascii="Arial" w:hAnsi="Arial" w:cs="Arial"/>
              </w:rPr>
              <w:t>14,525.34</w:t>
            </w:r>
          </w:p>
        </w:tc>
        <w:tc>
          <w:tcPr>
            <w:tcW w:w="2314" w:type="dxa"/>
          </w:tcPr>
          <w:p w14:paraId="4E9A8D32" w14:textId="77777777" w:rsidR="00056B09" w:rsidRPr="002560B8" w:rsidRDefault="00056B09" w:rsidP="00346D2A">
            <w:pPr>
              <w:spacing w:after="0" w:line="240" w:lineRule="auto"/>
              <w:jc w:val="right"/>
              <w:rPr>
                <w:rFonts w:ascii="Arial" w:hAnsi="Arial" w:cs="Arial"/>
              </w:rPr>
            </w:pPr>
            <w:r w:rsidRPr="002560B8">
              <w:rPr>
                <w:rFonts w:ascii="Arial" w:hAnsi="Arial" w:cs="Arial"/>
              </w:rPr>
              <w:t>31,854.15</w:t>
            </w:r>
          </w:p>
        </w:tc>
        <w:tc>
          <w:tcPr>
            <w:tcW w:w="1632" w:type="dxa"/>
          </w:tcPr>
          <w:p w14:paraId="1A2791E8" w14:textId="77777777" w:rsidR="00056B09" w:rsidRPr="002560B8" w:rsidRDefault="00056B09" w:rsidP="00346D2A">
            <w:pPr>
              <w:spacing w:after="0" w:line="240" w:lineRule="auto"/>
              <w:jc w:val="right"/>
              <w:rPr>
                <w:rFonts w:ascii="Arial" w:hAnsi="Arial" w:cs="Arial"/>
              </w:rPr>
            </w:pPr>
            <w:r w:rsidRPr="002560B8">
              <w:rPr>
                <w:rFonts w:ascii="Arial" w:hAnsi="Arial" w:cs="Arial"/>
              </w:rPr>
              <w:t>14,525.34</w:t>
            </w:r>
          </w:p>
        </w:tc>
      </w:tr>
      <w:tr w:rsidR="002560B8" w:rsidRPr="002560B8" w14:paraId="37949D3D" w14:textId="77777777" w:rsidTr="00346D2A">
        <w:trPr>
          <w:trHeight w:val="144"/>
          <w:jc w:val="center"/>
        </w:trPr>
        <w:tc>
          <w:tcPr>
            <w:tcW w:w="2306" w:type="dxa"/>
          </w:tcPr>
          <w:p w14:paraId="74FF1A58" w14:textId="77777777" w:rsidR="00056B09" w:rsidRPr="002560B8" w:rsidRDefault="00056B09" w:rsidP="00C8602F">
            <w:pPr>
              <w:spacing w:after="0" w:line="240" w:lineRule="auto"/>
              <w:rPr>
                <w:rFonts w:ascii="Arial" w:hAnsi="Arial" w:cs="Arial"/>
              </w:rPr>
            </w:pPr>
            <w:r w:rsidRPr="002560B8">
              <w:rPr>
                <w:rFonts w:ascii="Arial" w:hAnsi="Arial" w:cs="Arial"/>
              </w:rPr>
              <w:t>July 2022</w:t>
            </w:r>
          </w:p>
        </w:tc>
        <w:tc>
          <w:tcPr>
            <w:tcW w:w="2298" w:type="dxa"/>
          </w:tcPr>
          <w:p w14:paraId="79A29B20" w14:textId="77777777" w:rsidR="00056B09" w:rsidRPr="002560B8" w:rsidRDefault="00056B09" w:rsidP="00346D2A">
            <w:pPr>
              <w:spacing w:after="0" w:line="240" w:lineRule="auto"/>
              <w:jc w:val="right"/>
              <w:rPr>
                <w:rFonts w:ascii="Arial" w:hAnsi="Arial" w:cs="Arial"/>
              </w:rPr>
            </w:pPr>
            <w:r w:rsidRPr="002560B8">
              <w:rPr>
                <w:rFonts w:ascii="Arial" w:hAnsi="Arial" w:cs="Arial"/>
              </w:rPr>
              <w:t>28,447.46</w:t>
            </w:r>
          </w:p>
        </w:tc>
        <w:tc>
          <w:tcPr>
            <w:tcW w:w="2314" w:type="dxa"/>
          </w:tcPr>
          <w:p w14:paraId="6E260FE3" w14:textId="77777777" w:rsidR="00056B09" w:rsidRPr="002560B8" w:rsidRDefault="00056B09" w:rsidP="00346D2A">
            <w:pPr>
              <w:spacing w:after="0" w:line="240" w:lineRule="auto"/>
              <w:jc w:val="right"/>
              <w:rPr>
                <w:rFonts w:ascii="Arial" w:hAnsi="Arial" w:cs="Arial"/>
              </w:rPr>
            </w:pPr>
            <w:r w:rsidRPr="002560B8">
              <w:rPr>
                <w:rFonts w:ascii="Arial" w:hAnsi="Arial" w:cs="Arial"/>
              </w:rPr>
              <w:t>14,525.34</w:t>
            </w:r>
          </w:p>
        </w:tc>
        <w:tc>
          <w:tcPr>
            <w:tcW w:w="1632" w:type="dxa"/>
          </w:tcPr>
          <w:p w14:paraId="453C5BA5" w14:textId="77777777" w:rsidR="00056B09" w:rsidRPr="002560B8" w:rsidRDefault="00056B09" w:rsidP="00346D2A">
            <w:pPr>
              <w:spacing w:after="0" w:line="240" w:lineRule="auto"/>
              <w:jc w:val="right"/>
              <w:rPr>
                <w:rFonts w:ascii="Arial" w:hAnsi="Arial" w:cs="Arial"/>
              </w:rPr>
            </w:pPr>
            <w:r w:rsidRPr="002560B8">
              <w:rPr>
                <w:rFonts w:ascii="Arial" w:hAnsi="Arial" w:cs="Arial"/>
              </w:rPr>
              <w:t>28,447.46</w:t>
            </w:r>
          </w:p>
        </w:tc>
      </w:tr>
      <w:tr w:rsidR="002560B8" w:rsidRPr="002560B8" w14:paraId="77E23115" w14:textId="77777777" w:rsidTr="00346D2A">
        <w:trPr>
          <w:trHeight w:val="144"/>
          <w:jc w:val="center"/>
        </w:trPr>
        <w:tc>
          <w:tcPr>
            <w:tcW w:w="2306" w:type="dxa"/>
          </w:tcPr>
          <w:p w14:paraId="5B60EDE6" w14:textId="77777777" w:rsidR="00056B09" w:rsidRPr="002560B8" w:rsidRDefault="00056B09" w:rsidP="00C8602F">
            <w:pPr>
              <w:spacing w:after="0" w:line="240" w:lineRule="auto"/>
              <w:rPr>
                <w:rFonts w:ascii="Arial" w:hAnsi="Arial" w:cs="Arial"/>
              </w:rPr>
            </w:pPr>
            <w:r w:rsidRPr="002560B8">
              <w:rPr>
                <w:rFonts w:ascii="Arial" w:hAnsi="Arial" w:cs="Arial"/>
              </w:rPr>
              <w:t>August 2022</w:t>
            </w:r>
          </w:p>
        </w:tc>
        <w:tc>
          <w:tcPr>
            <w:tcW w:w="2298" w:type="dxa"/>
          </w:tcPr>
          <w:p w14:paraId="309367FF" w14:textId="77777777" w:rsidR="00056B09" w:rsidRPr="002560B8" w:rsidRDefault="00056B09" w:rsidP="00346D2A">
            <w:pPr>
              <w:spacing w:after="0" w:line="240" w:lineRule="auto"/>
              <w:jc w:val="right"/>
              <w:rPr>
                <w:rFonts w:ascii="Arial" w:hAnsi="Arial" w:cs="Arial"/>
              </w:rPr>
            </w:pPr>
            <w:r w:rsidRPr="002560B8">
              <w:rPr>
                <w:rFonts w:ascii="Arial" w:hAnsi="Arial" w:cs="Arial"/>
              </w:rPr>
              <w:t>33,837.85</w:t>
            </w:r>
          </w:p>
        </w:tc>
        <w:tc>
          <w:tcPr>
            <w:tcW w:w="2314" w:type="dxa"/>
          </w:tcPr>
          <w:p w14:paraId="22097A81" w14:textId="77777777" w:rsidR="00056B09" w:rsidRPr="002560B8" w:rsidRDefault="00056B09" w:rsidP="00346D2A">
            <w:pPr>
              <w:spacing w:after="0" w:line="240" w:lineRule="auto"/>
              <w:jc w:val="right"/>
              <w:rPr>
                <w:rFonts w:ascii="Arial" w:hAnsi="Arial" w:cs="Arial"/>
              </w:rPr>
            </w:pPr>
            <w:r w:rsidRPr="002560B8">
              <w:rPr>
                <w:rFonts w:ascii="Arial" w:hAnsi="Arial" w:cs="Arial"/>
              </w:rPr>
              <w:t>28,447.46</w:t>
            </w:r>
          </w:p>
        </w:tc>
        <w:tc>
          <w:tcPr>
            <w:tcW w:w="1632" w:type="dxa"/>
          </w:tcPr>
          <w:p w14:paraId="60AD6AAC" w14:textId="77777777" w:rsidR="00056B09" w:rsidRPr="002560B8" w:rsidRDefault="00056B09" w:rsidP="00346D2A">
            <w:pPr>
              <w:spacing w:after="0" w:line="240" w:lineRule="auto"/>
              <w:jc w:val="right"/>
              <w:rPr>
                <w:rFonts w:ascii="Arial" w:hAnsi="Arial" w:cs="Arial"/>
              </w:rPr>
            </w:pPr>
            <w:r w:rsidRPr="002560B8">
              <w:rPr>
                <w:rFonts w:ascii="Arial" w:hAnsi="Arial" w:cs="Arial"/>
              </w:rPr>
              <w:t>33,837.85</w:t>
            </w:r>
          </w:p>
        </w:tc>
      </w:tr>
      <w:tr w:rsidR="002560B8" w:rsidRPr="002560B8" w14:paraId="0C52881F" w14:textId="77777777" w:rsidTr="00346D2A">
        <w:trPr>
          <w:trHeight w:val="144"/>
          <w:jc w:val="center"/>
        </w:trPr>
        <w:tc>
          <w:tcPr>
            <w:tcW w:w="2306" w:type="dxa"/>
          </w:tcPr>
          <w:p w14:paraId="3B81E259" w14:textId="77777777" w:rsidR="00056B09" w:rsidRPr="002560B8" w:rsidRDefault="00056B09" w:rsidP="00C8602F">
            <w:pPr>
              <w:spacing w:after="0" w:line="240" w:lineRule="auto"/>
              <w:rPr>
                <w:rFonts w:ascii="Arial" w:hAnsi="Arial" w:cs="Arial"/>
              </w:rPr>
            </w:pPr>
            <w:r w:rsidRPr="002560B8">
              <w:rPr>
                <w:rFonts w:ascii="Arial" w:hAnsi="Arial" w:cs="Arial"/>
              </w:rPr>
              <w:t>September 2022</w:t>
            </w:r>
          </w:p>
        </w:tc>
        <w:tc>
          <w:tcPr>
            <w:tcW w:w="2298" w:type="dxa"/>
          </w:tcPr>
          <w:p w14:paraId="00D54395" w14:textId="77777777" w:rsidR="00056B09" w:rsidRPr="002560B8" w:rsidRDefault="00056B09" w:rsidP="00346D2A">
            <w:pPr>
              <w:spacing w:after="0" w:line="240" w:lineRule="auto"/>
              <w:jc w:val="right"/>
              <w:rPr>
                <w:rFonts w:ascii="Arial" w:hAnsi="Arial" w:cs="Arial"/>
              </w:rPr>
            </w:pPr>
            <w:r w:rsidRPr="002560B8">
              <w:rPr>
                <w:rFonts w:ascii="Arial" w:hAnsi="Arial" w:cs="Arial"/>
              </w:rPr>
              <w:t>30,206.46</w:t>
            </w:r>
          </w:p>
        </w:tc>
        <w:tc>
          <w:tcPr>
            <w:tcW w:w="2314" w:type="dxa"/>
          </w:tcPr>
          <w:p w14:paraId="108E570A" w14:textId="77777777" w:rsidR="00056B09" w:rsidRPr="002560B8" w:rsidRDefault="00056B09" w:rsidP="00346D2A">
            <w:pPr>
              <w:spacing w:after="0" w:line="240" w:lineRule="auto"/>
              <w:jc w:val="right"/>
              <w:rPr>
                <w:rFonts w:ascii="Arial" w:hAnsi="Arial" w:cs="Arial"/>
              </w:rPr>
            </w:pPr>
            <w:r w:rsidRPr="002560B8">
              <w:rPr>
                <w:rFonts w:ascii="Arial" w:hAnsi="Arial" w:cs="Arial"/>
              </w:rPr>
              <w:t>33,837.85</w:t>
            </w:r>
          </w:p>
        </w:tc>
        <w:tc>
          <w:tcPr>
            <w:tcW w:w="1632" w:type="dxa"/>
          </w:tcPr>
          <w:p w14:paraId="3FADDF0B" w14:textId="77777777" w:rsidR="00056B09" w:rsidRPr="002560B8" w:rsidRDefault="00056B09" w:rsidP="00346D2A">
            <w:pPr>
              <w:spacing w:after="0" w:line="240" w:lineRule="auto"/>
              <w:jc w:val="right"/>
              <w:rPr>
                <w:rFonts w:ascii="Arial" w:hAnsi="Arial" w:cs="Arial"/>
              </w:rPr>
            </w:pPr>
            <w:r w:rsidRPr="002560B8">
              <w:rPr>
                <w:rFonts w:ascii="Arial" w:hAnsi="Arial" w:cs="Arial"/>
              </w:rPr>
              <w:t>30,206.46</w:t>
            </w:r>
          </w:p>
        </w:tc>
      </w:tr>
      <w:tr w:rsidR="002560B8" w:rsidRPr="002560B8" w14:paraId="0E213E58" w14:textId="77777777" w:rsidTr="00346D2A">
        <w:trPr>
          <w:trHeight w:val="144"/>
          <w:jc w:val="center"/>
        </w:trPr>
        <w:tc>
          <w:tcPr>
            <w:tcW w:w="2306" w:type="dxa"/>
          </w:tcPr>
          <w:p w14:paraId="553CC442" w14:textId="77777777" w:rsidR="00056B09" w:rsidRPr="002560B8" w:rsidRDefault="00056B09" w:rsidP="00C8602F">
            <w:pPr>
              <w:spacing w:after="0" w:line="240" w:lineRule="auto"/>
              <w:rPr>
                <w:rFonts w:ascii="Arial" w:hAnsi="Arial" w:cs="Arial"/>
              </w:rPr>
            </w:pPr>
            <w:r w:rsidRPr="002560B8">
              <w:rPr>
                <w:rFonts w:ascii="Arial" w:hAnsi="Arial" w:cs="Arial"/>
              </w:rPr>
              <w:t>October 2022</w:t>
            </w:r>
          </w:p>
        </w:tc>
        <w:tc>
          <w:tcPr>
            <w:tcW w:w="2298" w:type="dxa"/>
          </w:tcPr>
          <w:p w14:paraId="1741FE42" w14:textId="77777777" w:rsidR="00056B09" w:rsidRPr="002560B8" w:rsidRDefault="00056B09" w:rsidP="00346D2A">
            <w:pPr>
              <w:spacing w:after="0" w:line="240" w:lineRule="auto"/>
              <w:jc w:val="right"/>
              <w:rPr>
                <w:rFonts w:ascii="Arial" w:hAnsi="Arial" w:cs="Arial"/>
              </w:rPr>
            </w:pPr>
            <w:r w:rsidRPr="002560B8">
              <w:rPr>
                <w:rFonts w:ascii="Arial" w:hAnsi="Arial" w:cs="Arial"/>
              </w:rPr>
              <w:t>25,595.60</w:t>
            </w:r>
          </w:p>
        </w:tc>
        <w:tc>
          <w:tcPr>
            <w:tcW w:w="2314" w:type="dxa"/>
          </w:tcPr>
          <w:p w14:paraId="59C3DB21" w14:textId="77777777" w:rsidR="00056B09" w:rsidRPr="002560B8" w:rsidRDefault="00056B09" w:rsidP="00346D2A">
            <w:pPr>
              <w:spacing w:after="0" w:line="240" w:lineRule="auto"/>
              <w:jc w:val="right"/>
              <w:rPr>
                <w:rFonts w:ascii="Arial" w:hAnsi="Arial" w:cs="Arial"/>
              </w:rPr>
            </w:pPr>
            <w:r w:rsidRPr="002560B8">
              <w:rPr>
                <w:rFonts w:ascii="Arial" w:hAnsi="Arial" w:cs="Arial"/>
              </w:rPr>
              <w:t>30,206.46</w:t>
            </w:r>
          </w:p>
        </w:tc>
        <w:tc>
          <w:tcPr>
            <w:tcW w:w="1632" w:type="dxa"/>
          </w:tcPr>
          <w:p w14:paraId="49BA60D2" w14:textId="77777777" w:rsidR="00056B09" w:rsidRPr="002560B8" w:rsidRDefault="00056B09" w:rsidP="00346D2A">
            <w:pPr>
              <w:spacing w:after="0" w:line="240" w:lineRule="auto"/>
              <w:jc w:val="right"/>
              <w:rPr>
                <w:rFonts w:ascii="Arial" w:hAnsi="Arial" w:cs="Arial"/>
              </w:rPr>
            </w:pPr>
            <w:r w:rsidRPr="002560B8">
              <w:rPr>
                <w:rFonts w:ascii="Arial" w:hAnsi="Arial" w:cs="Arial"/>
              </w:rPr>
              <w:t>25,595.60</w:t>
            </w:r>
          </w:p>
        </w:tc>
      </w:tr>
      <w:tr w:rsidR="002560B8" w:rsidRPr="002560B8" w14:paraId="5F72334E" w14:textId="77777777" w:rsidTr="00346D2A">
        <w:trPr>
          <w:trHeight w:val="144"/>
          <w:jc w:val="center"/>
        </w:trPr>
        <w:tc>
          <w:tcPr>
            <w:tcW w:w="2306" w:type="dxa"/>
          </w:tcPr>
          <w:p w14:paraId="2C617895" w14:textId="77777777" w:rsidR="00056B09" w:rsidRPr="002560B8" w:rsidRDefault="00056B09" w:rsidP="00C8602F">
            <w:pPr>
              <w:spacing w:after="0" w:line="240" w:lineRule="auto"/>
              <w:rPr>
                <w:rFonts w:ascii="Arial" w:hAnsi="Arial" w:cs="Arial"/>
              </w:rPr>
            </w:pPr>
            <w:r w:rsidRPr="002560B8">
              <w:rPr>
                <w:rFonts w:ascii="Arial" w:hAnsi="Arial" w:cs="Arial"/>
              </w:rPr>
              <w:t>November 2022</w:t>
            </w:r>
          </w:p>
        </w:tc>
        <w:tc>
          <w:tcPr>
            <w:tcW w:w="2298" w:type="dxa"/>
          </w:tcPr>
          <w:p w14:paraId="325BB1F7" w14:textId="77777777" w:rsidR="00056B09" w:rsidRPr="002560B8" w:rsidRDefault="00056B09" w:rsidP="00346D2A">
            <w:pPr>
              <w:spacing w:after="0" w:line="240" w:lineRule="auto"/>
              <w:jc w:val="right"/>
              <w:rPr>
                <w:rFonts w:ascii="Arial" w:hAnsi="Arial" w:cs="Arial"/>
              </w:rPr>
            </w:pPr>
            <w:r w:rsidRPr="002560B8">
              <w:rPr>
                <w:rFonts w:ascii="Arial" w:hAnsi="Arial" w:cs="Arial"/>
              </w:rPr>
              <w:t>31,097.05</w:t>
            </w:r>
          </w:p>
        </w:tc>
        <w:tc>
          <w:tcPr>
            <w:tcW w:w="2314" w:type="dxa"/>
          </w:tcPr>
          <w:p w14:paraId="02C70F4D" w14:textId="77777777" w:rsidR="00056B09" w:rsidRPr="002560B8" w:rsidRDefault="00056B09" w:rsidP="00346D2A">
            <w:pPr>
              <w:spacing w:after="0" w:line="240" w:lineRule="auto"/>
              <w:jc w:val="right"/>
              <w:rPr>
                <w:rFonts w:ascii="Arial" w:hAnsi="Arial" w:cs="Arial"/>
              </w:rPr>
            </w:pPr>
            <w:r w:rsidRPr="002560B8">
              <w:rPr>
                <w:rFonts w:ascii="Arial" w:hAnsi="Arial" w:cs="Arial"/>
              </w:rPr>
              <w:t>25,595.60</w:t>
            </w:r>
          </w:p>
        </w:tc>
        <w:tc>
          <w:tcPr>
            <w:tcW w:w="1632" w:type="dxa"/>
          </w:tcPr>
          <w:p w14:paraId="29A2A3CA" w14:textId="77777777" w:rsidR="00056B09" w:rsidRPr="002560B8" w:rsidRDefault="00056B09" w:rsidP="00346D2A">
            <w:pPr>
              <w:spacing w:after="0" w:line="240" w:lineRule="auto"/>
              <w:jc w:val="right"/>
              <w:rPr>
                <w:rFonts w:ascii="Arial" w:hAnsi="Arial" w:cs="Arial"/>
              </w:rPr>
            </w:pPr>
            <w:r w:rsidRPr="002560B8">
              <w:rPr>
                <w:rFonts w:ascii="Arial" w:hAnsi="Arial" w:cs="Arial"/>
              </w:rPr>
              <w:t>31,097.05</w:t>
            </w:r>
          </w:p>
        </w:tc>
      </w:tr>
      <w:tr w:rsidR="00056B09" w:rsidRPr="002560B8" w14:paraId="6E021FA7" w14:textId="77777777" w:rsidTr="00346D2A">
        <w:trPr>
          <w:trHeight w:val="144"/>
          <w:jc w:val="center"/>
        </w:trPr>
        <w:tc>
          <w:tcPr>
            <w:tcW w:w="2306" w:type="dxa"/>
          </w:tcPr>
          <w:p w14:paraId="3B272DA6" w14:textId="77777777" w:rsidR="00056B09" w:rsidRPr="002560B8" w:rsidRDefault="00056B09" w:rsidP="00C8602F">
            <w:pPr>
              <w:spacing w:after="0" w:line="240" w:lineRule="auto"/>
              <w:rPr>
                <w:rFonts w:ascii="Arial" w:hAnsi="Arial" w:cs="Arial"/>
              </w:rPr>
            </w:pPr>
            <w:r w:rsidRPr="002560B8">
              <w:rPr>
                <w:rFonts w:ascii="Arial" w:hAnsi="Arial" w:cs="Arial"/>
              </w:rPr>
              <w:t>December 2022</w:t>
            </w:r>
          </w:p>
        </w:tc>
        <w:tc>
          <w:tcPr>
            <w:tcW w:w="2298" w:type="dxa"/>
          </w:tcPr>
          <w:p w14:paraId="690F0BE0" w14:textId="77777777" w:rsidR="00056B09" w:rsidRPr="002560B8" w:rsidRDefault="00056B09" w:rsidP="00346D2A">
            <w:pPr>
              <w:spacing w:after="0" w:line="240" w:lineRule="auto"/>
              <w:jc w:val="right"/>
              <w:rPr>
                <w:rFonts w:ascii="Arial" w:hAnsi="Arial" w:cs="Arial"/>
              </w:rPr>
            </w:pPr>
            <w:r w:rsidRPr="002560B8">
              <w:rPr>
                <w:rFonts w:ascii="Arial" w:hAnsi="Arial" w:cs="Arial"/>
              </w:rPr>
              <w:t>36,921.83</w:t>
            </w:r>
          </w:p>
        </w:tc>
        <w:tc>
          <w:tcPr>
            <w:tcW w:w="2314" w:type="dxa"/>
          </w:tcPr>
          <w:p w14:paraId="014770A9" w14:textId="77777777" w:rsidR="00056B09" w:rsidRPr="002560B8" w:rsidRDefault="00056B09" w:rsidP="00346D2A">
            <w:pPr>
              <w:spacing w:after="0" w:line="240" w:lineRule="auto"/>
              <w:jc w:val="right"/>
              <w:rPr>
                <w:rFonts w:ascii="Arial" w:hAnsi="Arial" w:cs="Arial"/>
              </w:rPr>
            </w:pPr>
            <w:r w:rsidRPr="002560B8">
              <w:rPr>
                <w:rFonts w:ascii="Arial" w:hAnsi="Arial" w:cs="Arial"/>
              </w:rPr>
              <w:t>31,097.05</w:t>
            </w:r>
          </w:p>
        </w:tc>
        <w:tc>
          <w:tcPr>
            <w:tcW w:w="1632" w:type="dxa"/>
          </w:tcPr>
          <w:p w14:paraId="2CB9C688" w14:textId="77777777" w:rsidR="00056B09" w:rsidRPr="002560B8" w:rsidRDefault="00056B09" w:rsidP="00346D2A">
            <w:pPr>
              <w:spacing w:after="0" w:line="240" w:lineRule="auto"/>
              <w:jc w:val="right"/>
              <w:rPr>
                <w:rFonts w:ascii="Arial" w:hAnsi="Arial" w:cs="Arial"/>
                <w:b/>
                <w:bCs/>
              </w:rPr>
            </w:pPr>
            <w:r w:rsidRPr="002560B8">
              <w:rPr>
                <w:rFonts w:ascii="Arial" w:hAnsi="Arial" w:cs="Arial"/>
                <w:b/>
                <w:bCs/>
              </w:rPr>
              <w:t>36,921.83</w:t>
            </w:r>
          </w:p>
        </w:tc>
      </w:tr>
    </w:tbl>
    <w:p w14:paraId="6285439D" w14:textId="7648E606" w:rsidR="003C2C69" w:rsidRPr="002560B8" w:rsidRDefault="003C2C69" w:rsidP="00C8602F">
      <w:pPr>
        <w:spacing w:after="0" w:line="240" w:lineRule="auto"/>
        <w:rPr>
          <w:rFonts w:ascii="Arial" w:hAnsi="Arial" w:cs="Arial"/>
          <w:b/>
        </w:rPr>
      </w:pPr>
    </w:p>
    <w:p w14:paraId="65AD750E" w14:textId="77777777" w:rsidR="00453AC1" w:rsidRPr="002560B8" w:rsidRDefault="00453AC1" w:rsidP="00C8602F">
      <w:pPr>
        <w:spacing w:after="0" w:line="240" w:lineRule="auto"/>
        <w:rPr>
          <w:rFonts w:ascii="Arial" w:hAnsi="Arial" w:cs="Arial"/>
          <w:b/>
        </w:rPr>
      </w:pPr>
    </w:p>
    <w:p w14:paraId="2D7FBC85" w14:textId="29087107" w:rsidR="00ED2462" w:rsidRPr="002560B8" w:rsidRDefault="005A4D0E" w:rsidP="005A4D0E">
      <w:pPr>
        <w:pStyle w:val="ListParagraph"/>
        <w:numPr>
          <w:ilvl w:val="0"/>
          <w:numId w:val="32"/>
        </w:numPr>
        <w:spacing w:after="0" w:line="240" w:lineRule="auto"/>
        <w:ind w:left="360"/>
        <w:jc w:val="both"/>
        <w:rPr>
          <w:rFonts w:ascii="Arial" w:hAnsi="Arial" w:cs="Arial"/>
          <w:b/>
        </w:rPr>
      </w:pPr>
      <w:r w:rsidRPr="002560B8">
        <w:rPr>
          <w:rFonts w:ascii="Arial" w:hAnsi="Arial" w:cs="Arial"/>
          <w:b/>
        </w:rPr>
        <w:t xml:space="preserve">COMPLIANCE WITH RA NO. 8291 ON DEDUCTION OF GSIS PREMIUMS AND REMITTANCES </w:t>
      </w:r>
    </w:p>
    <w:p w14:paraId="18701608" w14:textId="77777777" w:rsidR="009A4F59" w:rsidRPr="002560B8" w:rsidRDefault="009A4F59" w:rsidP="00C8602F">
      <w:pPr>
        <w:spacing w:after="0" w:line="240" w:lineRule="auto"/>
        <w:jc w:val="both"/>
        <w:rPr>
          <w:rFonts w:ascii="Arial" w:hAnsi="Arial" w:cs="Arial"/>
        </w:rPr>
      </w:pPr>
    </w:p>
    <w:p w14:paraId="1F09F0F9" w14:textId="77777777" w:rsidR="00426BC5" w:rsidRPr="002560B8" w:rsidRDefault="00426BC5" w:rsidP="00D84660">
      <w:pPr>
        <w:pStyle w:val="ListParagraph"/>
        <w:numPr>
          <w:ilvl w:val="0"/>
          <w:numId w:val="33"/>
        </w:numPr>
        <w:spacing w:after="0" w:line="240" w:lineRule="auto"/>
        <w:jc w:val="both"/>
        <w:rPr>
          <w:rFonts w:ascii="Arial" w:hAnsi="Arial" w:cs="Arial"/>
        </w:rPr>
      </w:pPr>
      <w:proofErr w:type="spellStart"/>
      <w:r w:rsidRPr="002560B8">
        <w:rPr>
          <w:rFonts w:ascii="Arial" w:hAnsi="Arial" w:cs="Arial"/>
        </w:rPr>
        <w:t>Kolambugan</w:t>
      </w:r>
      <w:proofErr w:type="spellEnd"/>
      <w:r w:rsidRPr="002560B8">
        <w:rPr>
          <w:rFonts w:ascii="Arial" w:hAnsi="Arial" w:cs="Arial"/>
        </w:rPr>
        <w:t xml:space="preserve"> WD substantially complied with the monthly withholding of employees’ contributions and their remittances together with the employer’s share to the Government Service Insurance System (GSIS) within the first ten (10) days of the calendar month following the month to which contributions apply pursuant to Section 6(b) of RA 8291, the GSIS Act of 1997.</w:t>
      </w:r>
    </w:p>
    <w:p w14:paraId="5B6E3F8C" w14:textId="77777777" w:rsidR="00C14EF3" w:rsidRPr="002560B8" w:rsidRDefault="00C14EF3" w:rsidP="00C8602F">
      <w:pPr>
        <w:spacing w:after="0" w:line="240" w:lineRule="auto"/>
        <w:jc w:val="both"/>
        <w:rPr>
          <w:rFonts w:ascii="Arial" w:hAnsi="Arial" w:cs="Arial"/>
        </w:rPr>
      </w:pPr>
    </w:p>
    <w:p w14:paraId="391886B3" w14:textId="77777777" w:rsidR="00426BC5" w:rsidRPr="002560B8" w:rsidRDefault="00426BC5" w:rsidP="00D84660">
      <w:pPr>
        <w:pStyle w:val="ListParagraph"/>
        <w:numPr>
          <w:ilvl w:val="0"/>
          <w:numId w:val="33"/>
        </w:numPr>
        <w:spacing w:after="0" w:line="240" w:lineRule="auto"/>
        <w:jc w:val="both"/>
        <w:rPr>
          <w:rFonts w:ascii="Arial" w:hAnsi="Arial" w:cs="Arial"/>
        </w:rPr>
      </w:pPr>
      <w:r w:rsidRPr="002560B8">
        <w:rPr>
          <w:rFonts w:ascii="Arial" w:hAnsi="Arial" w:cs="Arial"/>
        </w:rPr>
        <w:t>The details of the monthly contributions and remittances to the GSIS are shown below:</w:t>
      </w:r>
    </w:p>
    <w:p w14:paraId="7CF44403" w14:textId="77777777" w:rsidR="00C14EF3" w:rsidRPr="002560B8" w:rsidRDefault="00C14EF3" w:rsidP="00C8602F">
      <w:pPr>
        <w:spacing w:after="0" w:line="240" w:lineRule="auto"/>
        <w:jc w:val="both"/>
        <w:rPr>
          <w:rFonts w:ascii="Arial" w:hAnsi="Arial" w:cs="Arial"/>
        </w:rPr>
      </w:pPr>
    </w:p>
    <w:tbl>
      <w:tblPr>
        <w:tblStyle w:val="TableGrid"/>
        <w:tblW w:w="9000" w:type="dxa"/>
        <w:jc w:val="center"/>
        <w:tblLook w:val="04A0" w:firstRow="1" w:lastRow="0" w:firstColumn="1" w:lastColumn="0" w:noHBand="0" w:noVBand="1"/>
      </w:tblPr>
      <w:tblGrid>
        <w:gridCol w:w="2389"/>
        <w:gridCol w:w="2423"/>
        <w:gridCol w:w="2410"/>
        <w:gridCol w:w="1778"/>
      </w:tblGrid>
      <w:tr w:rsidR="002560B8" w:rsidRPr="002560B8" w14:paraId="60A9B644" w14:textId="77777777" w:rsidTr="00346D2A">
        <w:trPr>
          <w:trHeight w:val="144"/>
          <w:tblHeader/>
          <w:jc w:val="center"/>
        </w:trPr>
        <w:tc>
          <w:tcPr>
            <w:tcW w:w="2293" w:type="dxa"/>
          </w:tcPr>
          <w:p w14:paraId="41E20FC4" w14:textId="77777777" w:rsidR="00426BC5" w:rsidRPr="002560B8" w:rsidRDefault="00426BC5" w:rsidP="00346D2A">
            <w:pPr>
              <w:spacing w:after="0" w:line="240" w:lineRule="auto"/>
              <w:jc w:val="center"/>
              <w:rPr>
                <w:rFonts w:ascii="Arial" w:hAnsi="Arial" w:cs="Arial"/>
              </w:rPr>
            </w:pPr>
          </w:p>
        </w:tc>
        <w:tc>
          <w:tcPr>
            <w:tcW w:w="2326" w:type="dxa"/>
          </w:tcPr>
          <w:p w14:paraId="1883A29B" w14:textId="77777777" w:rsidR="00426BC5" w:rsidRPr="002560B8" w:rsidRDefault="00426BC5" w:rsidP="00346D2A">
            <w:pPr>
              <w:spacing w:after="0" w:line="240" w:lineRule="auto"/>
              <w:jc w:val="center"/>
              <w:rPr>
                <w:rFonts w:ascii="Arial" w:hAnsi="Arial" w:cs="Arial"/>
                <w:b/>
              </w:rPr>
            </w:pPr>
            <w:r w:rsidRPr="002560B8">
              <w:rPr>
                <w:rFonts w:ascii="Arial" w:hAnsi="Arial" w:cs="Arial"/>
                <w:b/>
              </w:rPr>
              <w:t>GSIS Contributions</w:t>
            </w:r>
          </w:p>
        </w:tc>
        <w:tc>
          <w:tcPr>
            <w:tcW w:w="2314" w:type="dxa"/>
          </w:tcPr>
          <w:p w14:paraId="0D01C3F7" w14:textId="77777777" w:rsidR="00426BC5" w:rsidRPr="002560B8" w:rsidRDefault="00426BC5" w:rsidP="00346D2A">
            <w:pPr>
              <w:spacing w:after="0" w:line="240" w:lineRule="auto"/>
              <w:jc w:val="center"/>
              <w:rPr>
                <w:rFonts w:ascii="Arial" w:hAnsi="Arial" w:cs="Arial"/>
                <w:b/>
              </w:rPr>
            </w:pPr>
            <w:r w:rsidRPr="002560B8">
              <w:rPr>
                <w:rFonts w:ascii="Arial" w:hAnsi="Arial" w:cs="Arial"/>
                <w:b/>
              </w:rPr>
              <w:t>Remittances</w:t>
            </w:r>
          </w:p>
        </w:tc>
        <w:tc>
          <w:tcPr>
            <w:tcW w:w="1707" w:type="dxa"/>
          </w:tcPr>
          <w:p w14:paraId="17C7A24A" w14:textId="77777777" w:rsidR="00426BC5" w:rsidRPr="002560B8" w:rsidRDefault="00426BC5" w:rsidP="00346D2A">
            <w:pPr>
              <w:spacing w:after="0" w:line="240" w:lineRule="auto"/>
              <w:jc w:val="center"/>
              <w:rPr>
                <w:rFonts w:ascii="Arial" w:hAnsi="Arial" w:cs="Arial"/>
                <w:b/>
              </w:rPr>
            </w:pPr>
            <w:r w:rsidRPr="002560B8">
              <w:rPr>
                <w:rFonts w:ascii="Arial" w:hAnsi="Arial" w:cs="Arial"/>
                <w:b/>
              </w:rPr>
              <w:t>Balance</w:t>
            </w:r>
          </w:p>
        </w:tc>
      </w:tr>
      <w:tr w:rsidR="002560B8" w:rsidRPr="002560B8" w14:paraId="191D24D2" w14:textId="77777777" w:rsidTr="00346D2A">
        <w:trPr>
          <w:trHeight w:hRule="exact" w:val="317"/>
          <w:jc w:val="center"/>
        </w:trPr>
        <w:tc>
          <w:tcPr>
            <w:tcW w:w="2293" w:type="dxa"/>
          </w:tcPr>
          <w:p w14:paraId="69C2302F" w14:textId="77777777" w:rsidR="00426BC5" w:rsidRPr="002560B8" w:rsidRDefault="00426BC5" w:rsidP="00C8602F">
            <w:pPr>
              <w:spacing w:after="0" w:line="240" w:lineRule="auto"/>
              <w:rPr>
                <w:rFonts w:ascii="Arial" w:hAnsi="Arial" w:cs="Arial"/>
              </w:rPr>
            </w:pPr>
            <w:r w:rsidRPr="002560B8">
              <w:rPr>
                <w:rFonts w:ascii="Arial" w:hAnsi="Arial" w:cs="Arial"/>
              </w:rPr>
              <w:t>Beginning Balance</w:t>
            </w:r>
          </w:p>
        </w:tc>
        <w:tc>
          <w:tcPr>
            <w:tcW w:w="2326" w:type="dxa"/>
          </w:tcPr>
          <w:p w14:paraId="59BF60FA" w14:textId="77777777" w:rsidR="00426BC5" w:rsidRPr="002560B8" w:rsidRDefault="00426BC5" w:rsidP="00346D2A">
            <w:pPr>
              <w:spacing w:after="0" w:line="240" w:lineRule="auto"/>
              <w:jc w:val="right"/>
              <w:rPr>
                <w:rFonts w:ascii="Arial" w:hAnsi="Arial" w:cs="Arial"/>
              </w:rPr>
            </w:pPr>
            <w:r w:rsidRPr="002560B8">
              <w:rPr>
                <w:rFonts w:ascii="Arial" w:hAnsi="Arial" w:cs="Arial"/>
              </w:rPr>
              <w:t>56,604.47</w:t>
            </w:r>
          </w:p>
        </w:tc>
        <w:tc>
          <w:tcPr>
            <w:tcW w:w="2314" w:type="dxa"/>
          </w:tcPr>
          <w:p w14:paraId="1DF831DC" w14:textId="77777777" w:rsidR="00426BC5" w:rsidRPr="002560B8" w:rsidRDefault="00426BC5" w:rsidP="00346D2A">
            <w:pPr>
              <w:spacing w:after="0" w:line="240" w:lineRule="auto"/>
              <w:jc w:val="right"/>
              <w:rPr>
                <w:rFonts w:ascii="Arial" w:hAnsi="Arial" w:cs="Arial"/>
              </w:rPr>
            </w:pPr>
          </w:p>
        </w:tc>
        <w:tc>
          <w:tcPr>
            <w:tcW w:w="1707" w:type="dxa"/>
          </w:tcPr>
          <w:p w14:paraId="559D92FF" w14:textId="77777777" w:rsidR="00426BC5" w:rsidRPr="002560B8" w:rsidRDefault="00426BC5" w:rsidP="00346D2A">
            <w:pPr>
              <w:spacing w:after="0" w:line="240" w:lineRule="auto"/>
              <w:jc w:val="right"/>
              <w:rPr>
                <w:rFonts w:ascii="Arial" w:hAnsi="Arial" w:cs="Arial"/>
              </w:rPr>
            </w:pPr>
            <w:r w:rsidRPr="002560B8">
              <w:rPr>
                <w:rFonts w:ascii="Arial" w:hAnsi="Arial" w:cs="Arial"/>
              </w:rPr>
              <w:t>56,604.47</w:t>
            </w:r>
          </w:p>
        </w:tc>
      </w:tr>
      <w:tr w:rsidR="002560B8" w:rsidRPr="002560B8" w14:paraId="7CCB2109" w14:textId="77777777" w:rsidTr="00346D2A">
        <w:trPr>
          <w:trHeight w:hRule="exact" w:val="317"/>
          <w:jc w:val="center"/>
        </w:trPr>
        <w:tc>
          <w:tcPr>
            <w:tcW w:w="2293" w:type="dxa"/>
          </w:tcPr>
          <w:p w14:paraId="0E1A3A26" w14:textId="77777777" w:rsidR="00426BC5" w:rsidRPr="002560B8" w:rsidRDefault="00426BC5" w:rsidP="00C8602F">
            <w:pPr>
              <w:spacing w:after="0" w:line="240" w:lineRule="auto"/>
              <w:rPr>
                <w:rFonts w:ascii="Arial" w:hAnsi="Arial" w:cs="Arial"/>
              </w:rPr>
            </w:pPr>
            <w:r w:rsidRPr="002560B8">
              <w:rPr>
                <w:rFonts w:ascii="Arial" w:hAnsi="Arial" w:cs="Arial"/>
              </w:rPr>
              <w:t>January 2022</w:t>
            </w:r>
          </w:p>
        </w:tc>
        <w:tc>
          <w:tcPr>
            <w:tcW w:w="2326" w:type="dxa"/>
          </w:tcPr>
          <w:p w14:paraId="1F357D94" w14:textId="77777777" w:rsidR="00426BC5" w:rsidRPr="002560B8" w:rsidRDefault="00426BC5" w:rsidP="00346D2A">
            <w:pPr>
              <w:spacing w:after="0" w:line="240" w:lineRule="auto"/>
              <w:jc w:val="right"/>
              <w:rPr>
                <w:rFonts w:ascii="Arial" w:hAnsi="Arial" w:cs="Arial"/>
              </w:rPr>
            </w:pPr>
            <w:r w:rsidRPr="002560B8">
              <w:rPr>
                <w:rFonts w:ascii="Arial" w:hAnsi="Arial" w:cs="Arial"/>
              </w:rPr>
              <w:t>50,025.17</w:t>
            </w:r>
          </w:p>
        </w:tc>
        <w:tc>
          <w:tcPr>
            <w:tcW w:w="2314" w:type="dxa"/>
          </w:tcPr>
          <w:p w14:paraId="621F4BF7" w14:textId="77777777" w:rsidR="00426BC5" w:rsidRPr="002560B8" w:rsidRDefault="00426BC5" w:rsidP="00346D2A">
            <w:pPr>
              <w:spacing w:after="0" w:line="240" w:lineRule="auto"/>
              <w:jc w:val="right"/>
              <w:rPr>
                <w:rFonts w:ascii="Arial" w:hAnsi="Arial" w:cs="Arial"/>
              </w:rPr>
            </w:pPr>
            <w:r w:rsidRPr="002560B8">
              <w:rPr>
                <w:rFonts w:ascii="Arial" w:hAnsi="Arial" w:cs="Arial"/>
              </w:rPr>
              <w:t>56,604.47</w:t>
            </w:r>
          </w:p>
        </w:tc>
        <w:tc>
          <w:tcPr>
            <w:tcW w:w="1707" w:type="dxa"/>
          </w:tcPr>
          <w:p w14:paraId="65B21B38" w14:textId="77777777" w:rsidR="00426BC5" w:rsidRPr="002560B8" w:rsidRDefault="00426BC5" w:rsidP="00346D2A">
            <w:pPr>
              <w:spacing w:after="0" w:line="240" w:lineRule="auto"/>
              <w:jc w:val="right"/>
              <w:rPr>
                <w:rFonts w:ascii="Arial" w:hAnsi="Arial" w:cs="Arial"/>
              </w:rPr>
            </w:pPr>
            <w:r w:rsidRPr="002560B8">
              <w:rPr>
                <w:rFonts w:ascii="Arial" w:hAnsi="Arial" w:cs="Arial"/>
              </w:rPr>
              <w:t>50,025.17</w:t>
            </w:r>
          </w:p>
        </w:tc>
      </w:tr>
      <w:tr w:rsidR="002560B8" w:rsidRPr="002560B8" w14:paraId="5D1F3FED" w14:textId="77777777" w:rsidTr="00346D2A">
        <w:trPr>
          <w:trHeight w:hRule="exact" w:val="317"/>
          <w:jc w:val="center"/>
        </w:trPr>
        <w:tc>
          <w:tcPr>
            <w:tcW w:w="2293" w:type="dxa"/>
          </w:tcPr>
          <w:p w14:paraId="17BF537A" w14:textId="77777777" w:rsidR="00426BC5" w:rsidRPr="002560B8" w:rsidRDefault="00426BC5" w:rsidP="00C8602F">
            <w:pPr>
              <w:spacing w:after="0" w:line="240" w:lineRule="auto"/>
              <w:rPr>
                <w:rFonts w:ascii="Arial" w:hAnsi="Arial" w:cs="Arial"/>
              </w:rPr>
            </w:pPr>
            <w:r w:rsidRPr="002560B8">
              <w:rPr>
                <w:rFonts w:ascii="Arial" w:hAnsi="Arial" w:cs="Arial"/>
              </w:rPr>
              <w:t>February 2022</w:t>
            </w:r>
          </w:p>
        </w:tc>
        <w:tc>
          <w:tcPr>
            <w:tcW w:w="2326" w:type="dxa"/>
          </w:tcPr>
          <w:p w14:paraId="21F236E1" w14:textId="77777777" w:rsidR="00426BC5" w:rsidRPr="002560B8" w:rsidRDefault="00426BC5" w:rsidP="00346D2A">
            <w:pPr>
              <w:spacing w:after="0" w:line="240" w:lineRule="auto"/>
              <w:jc w:val="right"/>
              <w:rPr>
                <w:rFonts w:ascii="Arial" w:hAnsi="Arial" w:cs="Arial"/>
              </w:rPr>
            </w:pPr>
            <w:r w:rsidRPr="002560B8">
              <w:rPr>
                <w:rFonts w:ascii="Arial" w:hAnsi="Arial" w:cs="Arial"/>
              </w:rPr>
              <w:t>55,844.77</w:t>
            </w:r>
          </w:p>
        </w:tc>
        <w:tc>
          <w:tcPr>
            <w:tcW w:w="2314" w:type="dxa"/>
          </w:tcPr>
          <w:p w14:paraId="64301B1F" w14:textId="77777777" w:rsidR="00426BC5" w:rsidRPr="002560B8" w:rsidRDefault="00426BC5" w:rsidP="00346D2A">
            <w:pPr>
              <w:spacing w:after="0" w:line="240" w:lineRule="auto"/>
              <w:jc w:val="right"/>
              <w:rPr>
                <w:rFonts w:ascii="Arial" w:hAnsi="Arial" w:cs="Arial"/>
              </w:rPr>
            </w:pPr>
            <w:r w:rsidRPr="002560B8">
              <w:rPr>
                <w:rFonts w:ascii="Arial" w:hAnsi="Arial" w:cs="Arial"/>
              </w:rPr>
              <w:t>50,025.17</w:t>
            </w:r>
          </w:p>
        </w:tc>
        <w:tc>
          <w:tcPr>
            <w:tcW w:w="1707" w:type="dxa"/>
          </w:tcPr>
          <w:p w14:paraId="248D55BF" w14:textId="77777777" w:rsidR="00426BC5" w:rsidRPr="002560B8" w:rsidRDefault="00426BC5" w:rsidP="00346D2A">
            <w:pPr>
              <w:spacing w:after="0" w:line="240" w:lineRule="auto"/>
              <w:jc w:val="right"/>
              <w:rPr>
                <w:rFonts w:ascii="Arial" w:hAnsi="Arial" w:cs="Arial"/>
              </w:rPr>
            </w:pPr>
            <w:r w:rsidRPr="002560B8">
              <w:rPr>
                <w:rFonts w:ascii="Arial" w:hAnsi="Arial" w:cs="Arial"/>
              </w:rPr>
              <w:t>55,844.77</w:t>
            </w:r>
          </w:p>
        </w:tc>
      </w:tr>
      <w:tr w:rsidR="002560B8" w:rsidRPr="002560B8" w14:paraId="62DB588A" w14:textId="77777777" w:rsidTr="00346D2A">
        <w:trPr>
          <w:trHeight w:hRule="exact" w:val="317"/>
          <w:jc w:val="center"/>
        </w:trPr>
        <w:tc>
          <w:tcPr>
            <w:tcW w:w="2293" w:type="dxa"/>
          </w:tcPr>
          <w:p w14:paraId="12E44223" w14:textId="77777777" w:rsidR="00426BC5" w:rsidRPr="002560B8" w:rsidRDefault="00426BC5" w:rsidP="00C8602F">
            <w:pPr>
              <w:spacing w:after="0" w:line="240" w:lineRule="auto"/>
              <w:rPr>
                <w:rFonts w:ascii="Arial" w:hAnsi="Arial" w:cs="Arial"/>
              </w:rPr>
            </w:pPr>
            <w:r w:rsidRPr="002560B8">
              <w:rPr>
                <w:rFonts w:ascii="Arial" w:hAnsi="Arial" w:cs="Arial"/>
              </w:rPr>
              <w:t>March 2022</w:t>
            </w:r>
          </w:p>
        </w:tc>
        <w:tc>
          <w:tcPr>
            <w:tcW w:w="2326" w:type="dxa"/>
          </w:tcPr>
          <w:p w14:paraId="59CA06CA" w14:textId="77777777" w:rsidR="00426BC5" w:rsidRPr="002560B8" w:rsidRDefault="00426BC5" w:rsidP="00346D2A">
            <w:pPr>
              <w:spacing w:after="0" w:line="240" w:lineRule="auto"/>
              <w:jc w:val="right"/>
              <w:rPr>
                <w:rFonts w:ascii="Arial" w:hAnsi="Arial" w:cs="Arial"/>
              </w:rPr>
            </w:pPr>
            <w:r w:rsidRPr="002560B8">
              <w:rPr>
                <w:rFonts w:ascii="Arial" w:hAnsi="Arial" w:cs="Arial"/>
              </w:rPr>
              <w:t>57,698.02</w:t>
            </w:r>
          </w:p>
        </w:tc>
        <w:tc>
          <w:tcPr>
            <w:tcW w:w="2314" w:type="dxa"/>
          </w:tcPr>
          <w:p w14:paraId="36735790" w14:textId="77777777" w:rsidR="00426BC5" w:rsidRPr="002560B8" w:rsidRDefault="00426BC5" w:rsidP="00346D2A">
            <w:pPr>
              <w:spacing w:after="0" w:line="240" w:lineRule="auto"/>
              <w:jc w:val="right"/>
              <w:rPr>
                <w:rFonts w:ascii="Arial" w:hAnsi="Arial" w:cs="Arial"/>
              </w:rPr>
            </w:pPr>
            <w:r w:rsidRPr="002560B8">
              <w:rPr>
                <w:rFonts w:ascii="Arial" w:hAnsi="Arial" w:cs="Arial"/>
              </w:rPr>
              <w:t>55,844.77</w:t>
            </w:r>
          </w:p>
        </w:tc>
        <w:tc>
          <w:tcPr>
            <w:tcW w:w="1707" w:type="dxa"/>
          </w:tcPr>
          <w:p w14:paraId="01F30389" w14:textId="77777777" w:rsidR="00426BC5" w:rsidRPr="002560B8" w:rsidRDefault="00426BC5" w:rsidP="00346D2A">
            <w:pPr>
              <w:spacing w:after="0" w:line="240" w:lineRule="auto"/>
              <w:jc w:val="right"/>
              <w:rPr>
                <w:rFonts w:ascii="Arial" w:hAnsi="Arial" w:cs="Arial"/>
              </w:rPr>
            </w:pPr>
            <w:r w:rsidRPr="002560B8">
              <w:rPr>
                <w:rFonts w:ascii="Arial" w:hAnsi="Arial" w:cs="Arial"/>
              </w:rPr>
              <w:t>57,698.02</w:t>
            </w:r>
          </w:p>
        </w:tc>
      </w:tr>
      <w:tr w:rsidR="002560B8" w:rsidRPr="002560B8" w14:paraId="0EB17FDF" w14:textId="77777777" w:rsidTr="00346D2A">
        <w:trPr>
          <w:trHeight w:hRule="exact" w:val="317"/>
          <w:jc w:val="center"/>
        </w:trPr>
        <w:tc>
          <w:tcPr>
            <w:tcW w:w="2293" w:type="dxa"/>
          </w:tcPr>
          <w:p w14:paraId="13E081B3" w14:textId="77777777" w:rsidR="00426BC5" w:rsidRPr="002560B8" w:rsidRDefault="00426BC5" w:rsidP="00C8602F">
            <w:pPr>
              <w:spacing w:after="0" w:line="240" w:lineRule="auto"/>
              <w:rPr>
                <w:rFonts w:ascii="Arial" w:hAnsi="Arial" w:cs="Arial"/>
              </w:rPr>
            </w:pPr>
            <w:r w:rsidRPr="002560B8">
              <w:rPr>
                <w:rFonts w:ascii="Arial" w:hAnsi="Arial" w:cs="Arial"/>
              </w:rPr>
              <w:t>April 2022</w:t>
            </w:r>
          </w:p>
        </w:tc>
        <w:tc>
          <w:tcPr>
            <w:tcW w:w="2326" w:type="dxa"/>
          </w:tcPr>
          <w:p w14:paraId="26DC7929"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c>
          <w:tcPr>
            <w:tcW w:w="2314" w:type="dxa"/>
          </w:tcPr>
          <w:p w14:paraId="7320D828" w14:textId="77777777" w:rsidR="00426BC5" w:rsidRPr="002560B8" w:rsidRDefault="00426BC5" w:rsidP="00346D2A">
            <w:pPr>
              <w:spacing w:after="0" w:line="240" w:lineRule="auto"/>
              <w:jc w:val="right"/>
              <w:rPr>
                <w:rFonts w:ascii="Arial" w:hAnsi="Arial" w:cs="Arial"/>
              </w:rPr>
            </w:pPr>
            <w:r w:rsidRPr="002560B8">
              <w:rPr>
                <w:rFonts w:ascii="Arial" w:hAnsi="Arial" w:cs="Arial"/>
              </w:rPr>
              <w:t>57,698.02</w:t>
            </w:r>
          </w:p>
        </w:tc>
        <w:tc>
          <w:tcPr>
            <w:tcW w:w="1707" w:type="dxa"/>
          </w:tcPr>
          <w:p w14:paraId="4E11748F"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r>
      <w:tr w:rsidR="002560B8" w:rsidRPr="002560B8" w14:paraId="1B1F2204" w14:textId="77777777" w:rsidTr="00346D2A">
        <w:trPr>
          <w:trHeight w:hRule="exact" w:val="317"/>
          <w:jc w:val="center"/>
        </w:trPr>
        <w:tc>
          <w:tcPr>
            <w:tcW w:w="2293" w:type="dxa"/>
          </w:tcPr>
          <w:p w14:paraId="4A835365" w14:textId="77777777" w:rsidR="00426BC5" w:rsidRPr="002560B8" w:rsidRDefault="00426BC5" w:rsidP="00C8602F">
            <w:pPr>
              <w:spacing w:after="0" w:line="240" w:lineRule="auto"/>
              <w:rPr>
                <w:rFonts w:ascii="Arial" w:hAnsi="Arial" w:cs="Arial"/>
              </w:rPr>
            </w:pPr>
            <w:r w:rsidRPr="002560B8">
              <w:rPr>
                <w:rFonts w:ascii="Arial" w:hAnsi="Arial" w:cs="Arial"/>
              </w:rPr>
              <w:t>May 2022</w:t>
            </w:r>
          </w:p>
        </w:tc>
        <w:tc>
          <w:tcPr>
            <w:tcW w:w="2326" w:type="dxa"/>
          </w:tcPr>
          <w:p w14:paraId="2B232B2D"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c>
          <w:tcPr>
            <w:tcW w:w="2314" w:type="dxa"/>
          </w:tcPr>
          <w:p w14:paraId="7F3C1CE2"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c>
          <w:tcPr>
            <w:tcW w:w="1707" w:type="dxa"/>
          </w:tcPr>
          <w:p w14:paraId="402D0B81"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r>
      <w:tr w:rsidR="002560B8" w:rsidRPr="002560B8" w14:paraId="04D0AF3F" w14:textId="77777777" w:rsidTr="00346D2A">
        <w:trPr>
          <w:trHeight w:hRule="exact" w:val="317"/>
          <w:jc w:val="center"/>
        </w:trPr>
        <w:tc>
          <w:tcPr>
            <w:tcW w:w="2293" w:type="dxa"/>
          </w:tcPr>
          <w:p w14:paraId="1468B83E" w14:textId="77777777" w:rsidR="00426BC5" w:rsidRPr="002560B8" w:rsidRDefault="00426BC5" w:rsidP="00C8602F">
            <w:pPr>
              <w:spacing w:after="0" w:line="240" w:lineRule="auto"/>
              <w:rPr>
                <w:rFonts w:ascii="Arial" w:hAnsi="Arial" w:cs="Arial"/>
              </w:rPr>
            </w:pPr>
            <w:r w:rsidRPr="002560B8">
              <w:rPr>
                <w:rFonts w:ascii="Arial" w:hAnsi="Arial" w:cs="Arial"/>
              </w:rPr>
              <w:lastRenderedPageBreak/>
              <w:t>June 2022</w:t>
            </w:r>
          </w:p>
        </w:tc>
        <w:tc>
          <w:tcPr>
            <w:tcW w:w="2326" w:type="dxa"/>
          </w:tcPr>
          <w:p w14:paraId="1070CC43" w14:textId="77777777" w:rsidR="00426BC5" w:rsidRPr="002560B8" w:rsidRDefault="00426BC5" w:rsidP="00346D2A">
            <w:pPr>
              <w:spacing w:after="0" w:line="240" w:lineRule="auto"/>
              <w:jc w:val="right"/>
              <w:rPr>
                <w:rFonts w:ascii="Arial" w:hAnsi="Arial" w:cs="Arial"/>
              </w:rPr>
            </w:pPr>
            <w:r w:rsidRPr="002560B8">
              <w:rPr>
                <w:rFonts w:ascii="Arial" w:hAnsi="Arial" w:cs="Arial"/>
              </w:rPr>
              <w:t>57,201.99</w:t>
            </w:r>
          </w:p>
        </w:tc>
        <w:tc>
          <w:tcPr>
            <w:tcW w:w="2314" w:type="dxa"/>
          </w:tcPr>
          <w:p w14:paraId="5258E07C" w14:textId="77777777" w:rsidR="00426BC5" w:rsidRPr="002560B8" w:rsidRDefault="00426BC5" w:rsidP="00346D2A">
            <w:pPr>
              <w:spacing w:after="0" w:line="240" w:lineRule="auto"/>
              <w:jc w:val="right"/>
              <w:rPr>
                <w:rFonts w:ascii="Arial" w:hAnsi="Arial" w:cs="Arial"/>
              </w:rPr>
            </w:pPr>
            <w:r w:rsidRPr="002560B8">
              <w:rPr>
                <w:rFonts w:ascii="Arial" w:hAnsi="Arial" w:cs="Arial"/>
              </w:rPr>
              <w:t>59,448.03</w:t>
            </w:r>
          </w:p>
        </w:tc>
        <w:tc>
          <w:tcPr>
            <w:tcW w:w="1707" w:type="dxa"/>
          </w:tcPr>
          <w:p w14:paraId="36A8CD17" w14:textId="77777777" w:rsidR="00426BC5" w:rsidRPr="002560B8" w:rsidRDefault="00426BC5" w:rsidP="00346D2A">
            <w:pPr>
              <w:spacing w:after="0" w:line="240" w:lineRule="auto"/>
              <w:jc w:val="right"/>
              <w:rPr>
                <w:rFonts w:ascii="Arial" w:hAnsi="Arial" w:cs="Arial"/>
              </w:rPr>
            </w:pPr>
            <w:r w:rsidRPr="002560B8">
              <w:rPr>
                <w:rFonts w:ascii="Arial" w:hAnsi="Arial" w:cs="Arial"/>
              </w:rPr>
              <w:t>57,201.99</w:t>
            </w:r>
          </w:p>
        </w:tc>
      </w:tr>
      <w:tr w:rsidR="002560B8" w:rsidRPr="002560B8" w14:paraId="0064A8B6" w14:textId="77777777" w:rsidTr="00346D2A">
        <w:trPr>
          <w:trHeight w:hRule="exact" w:val="317"/>
          <w:jc w:val="center"/>
        </w:trPr>
        <w:tc>
          <w:tcPr>
            <w:tcW w:w="2293" w:type="dxa"/>
          </w:tcPr>
          <w:p w14:paraId="54DFA6BA" w14:textId="77777777" w:rsidR="00426BC5" w:rsidRPr="002560B8" w:rsidRDefault="00426BC5" w:rsidP="00C8602F">
            <w:pPr>
              <w:spacing w:after="0" w:line="240" w:lineRule="auto"/>
              <w:rPr>
                <w:rFonts w:ascii="Arial" w:hAnsi="Arial" w:cs="Arial"/>
              </w:rPr>
            </w:pPr>
            <w:r w:rsidRPr="002560B8">
              <w:rPr>
                <w:rFonts w:ascii="Arial" w:hAnsi="Arial" w:cs="Arial"/>
              </w:rPr>
              <w:t>July 2022</w:t>
            </w:r>
          </w:p>
        </w:tc>
        <w:tc>
          <w:tcPr>
            <w:tcW w:w="2326" w:type="dxa"/>
          </w:tcPr>
          <w:p w14:paraId="230C192B" w14:textId="77777777" w:rsidR="00426BC5" w:rsidRPr="002560B8" w:rsidRDefault="00426BC5" w:rsidP="00346D2A">
            <w:pPr>
              <w:spacing w:after="0" w:line="240" w:lineRule="auto"/>
              <w:jc w:val="right"/>
              <w:rPr>
                <w:rFonts w:ascii="Arial" w:hAnsi="Arial" w:cs="Arial"/>
              </w:rPr>
            </w:pPr>
            <w:r w:rsidRPr="002560B8">
              <w:rPr>
                <w:rFonts w:ascii="Arial" w:hAnsi="Arial" w:cs="Arial"/>
              </w:rPr>
              <w:t>58,185.32</w:t>
            </w:r>
          </w:p>
        </w:tc>
        <w:tc>
          <w:tcPr>
            <w:tcW w:w="2314" w:type="dxa"/>
          </w:tcPr>
          <w:p w14:paraId="222E5A2B" w14:textId="77777777" w:rsidR="00426BC5" w:rsidRPr="002560B8" w:rsidRDefault="00426BC5" w:rsidP="00346D2A">
            <w:pPr>
              <w:spacing w:after="0" w:line="240" w:lineRule="auto"/>
              <w:jc w:val="right"/>
              <w:rPr>
                <w:rFonts w:ascii="Arial" w:hAnsi="Arial" w:cs="Arial"/>
              </w:rPr>
            </w:pPr>
            <w:r w:rsidRPr="002560B8">
              <w:rPr>
                <w:rFonts w:ascii="Arial" w:hAnsi="Arial" w:cs="Arial"/>
              </w:rPr>
              <w:t>57,201.99</w:t>
            </w:r>
          </w:p>
        </w:tc>
        <w:tc>
          <w:tcPr>
            <w:tcW w:w="1707" w:type="dxa"/>
          </w:tcPr>
          <w:p w14:paraId="6745EB66" w14:textId="77777777" w:rsidR="00426BC5" w:rsidRPr="002560B8" w:rsidRDefault="00426BC5" w:rsidP="00346D2A">
            <w:pPr>
              <w:spacing w:after="0" w:line="240" w:lineRule="auto"/>
              <w:jc w:val="right"/>
              <w:rPr>
                <w:rFonts w:ascii="Arial" w:hAnsi="Arial" w:cs="Arial"/>
              </w:rPr>
            </w:pPr>
            <w:r w:rsidRPr="002560B8">
              <w:rPr>
                <w:rFonts w:ascii="Arial" w:hAnsi="Arial" w:cs="Arial"/>
              </w:rPr>
              <w:t>58,185.32</w:t>
            </w:r>
          </w:p>
        </w:tc>
      </w:tr>
      <w:tr w:rsidR="002560B8" w:rsidRPr="002560B8" w14:paraId="2C2D2E8E" w14:textId="77777777" w:rsidTr="00346D2A">
        <w:trPr>
          <w:trHeight w:hRule="exact" w:val="317"/>
          <w:jc w:val="center"/>
        </w:trPr>
        <w:tc>
          <w:tcPr>
            <w:tcW w:w="2293" w:type="dxa"/>
          </w:tcPr>
          <w:p w14:paraId="30A8FCE0" w14:textId="77777777" w:rsidR="00426BC5" w:rsidRPr="002560B8" w:rsidRDefault="00426BC5" w:rsidP="00C8602F">
            <w:pPr>
              <w:spacing w:after="0" w:line="240" w:lineRule="auto"/>
              <w:rPr>
                <w:rFonts w:ascii="Arial" w:hAnsi="Arial" w:cs="Arial"/>
              </w:rPr>
            </w:pPr>
            <w:r w:rsidRPr="002560B8">
              <w:rPr>
                <w:rFonts w:ascii="Arial" w:hAnsi="Arial" w:cs="Arial"/>
              </w:rPr>
              <w:t>August 2022</w:t>
            </w:r>
          </w:p>
        </w:tc>
        <w:tc>
          <w:tcPr>
            <w:tcW w:w="2326" w:type="dxa"/>
          </w:tcPr>
          <w:p w14:paraId="5DF9DE0A" w14:textId="77777777" w:rsidR="00426BC5" w:rsidRPr="002560B8" w:rsidRDefault="00426BC5" w:rsidP="00346D2A">
            <w:pPr>
              <w:spacing w:after="0" w:line="240" w:lineRule="auto"/>
              <w:jc w:val="right"/>
              <w:rPr>
                <w:rFonts w:ascii="Arial" w:hAnsi="Arial" w:cs="Arial"/>
              </w:rPr>
            </w:pPr>
            <w:r w:rsidRPr="002560B8">
              <w:rPr>
                <w:rFonts w:ascii="Arial" w:hAnsi="Arial" w:cs="Arial"/>
              </w:rPr>
              <w:t>64,942.86</w:t>
            </w:r>
          </w:p>
        </w:tc>
        <w:tc>
          <w:tcPr>
            <w:tcW w:w="2314" w:type="dxa"/>
          </w:tcPr>
          <w:p w14:paraId="55C8047E" w14:textId="77777777" w:rsidR="00426BC5" w:rsidRPr="002560B8" w:rsidRDefault="00426BC5" w:rsidP="00346D2A">
            <w:pPr>
              <w:spacing w:after="0" w:line="240" w:lineRule="auto"/>
              <w:jc w:val="right"/>
              <w:rPr>
                <w:rFonts w:ascii="Arial" w:hAnsi="Arial" w:cs="Arial"/>
              </w:rPr>
            </w:pPr>
            <w:r w:rsidRPr="002560B8">
              <w:rPr>
                <w:rFonts w:ascii="Arial" w:hAnsi="Arial" w:cs="Arial"/>
              </w:rPr>
              <w:t>58,185.32</w:t>
            </w:r>
          </w:p>
        </w:tc>
        <w:tc>
          <w:tcPr>
            <w:tcW w:w="1707" w:type="dxa"/>
          </w:tcPr>
          <w:p w14:paraId="75612DF6" w14:textId="77777777" w:rsidR="00426BC5" w:rsidRPr="002560B8" w:rsidRDefault="00426BC5" w:rsidP="00346D2A">
            <w:pPr>
              <w:spacing w:after="0" w:line="240" w:lineRule="auto"/>
              <w:jc w:val="right"/>
              <w:rPr>
                <w:rFonts w:ascii="Arial" w:hAnsi="Arial" w:cs="Arial"/>
              </w:rPr>
            </w:pPr>
            <w:r w:rsidRPr="002560B8">
              <w:rPr>
                <w:rFonts w:ascii="Arial" w:hAnsi="Arial" w:cs="Arial"/>
              </w:rPr>
              <w:t>64,942.86</w:t>
            </w:r>
          </w:p>
        </w:tc>
      </w:tr>
      <w:tr w:rsidR="002560B8" w:rsidRPr="002560B8" w14:paraId="5DC8BB2E" w14:textId="77777777" w:rsidTr="00346D2A">
        <w:trPr>
          <w:trHeight w:hRule="exact" w:val="317"/>
          <w:jc w:val="center"/>
        </w:trPr>
        <w:tc>
          <w:tcPr>
            <w:tcW w:w="2293" w:type="dxa"/>
          </w:tcPr>
          <w:p w14:paraId="5C5FBE8C" w14:textId="77777777" w:rsidR="00426BC5" w:rsidRPr="002560B8" w:rsidRDefault="00426BC5" w:rsidP="00C8602F">
            <w:pPr>
              <w:spacing w:after="0" w:line="240" w:lineRule="auto"/>
              <w:rPr>
                <w:rFonts w:ascii="Arial" w:hAnsi="Arial" w:cs="Arial"/>
              </w:rPr>
            </w:pPr>
            <w:r w:rsidRPr="002560B8">
              <w:rPr>
                <w:rFonts w:ascii="Arial" w:hAnsi="Arial" w:cs="Arial"/>
              </w:rPr>
              <w:t>September 2022</w:t>
            </w:r>
          </w:p>
        </w:tc>
        <w:tc>
          <w:tcPr>
            <w:tcW w:w="2326" w:type="dxa"/>
          </w:tcPr>
          <w:p w14:paraId="601DED34" w14:textId="77777777" w:rsidR="00426BC5" w:rsidRPr="002560B8" w:rsidRDefault="00426BC5" w:rsidP="00346D2A">
            <w:pPr>
              <w:spacing w:after="0" w:line="240" w:lineRule="auto"/>
              <w:jc w:val="right"/>
              <w:rPr>
                <w:rFonts w:ascii="Arial" w:hAnsi="Arial" w:cs="Arial"/>
              </w:rPr>
            </w:pPr>
            <w:r w:rsidRPr="002560B8">
              <w:rPr>
                <w:rFonts w:ascii="Arial" w:hAnsi="Arial" w:cs="Arial"/>
              </w:rPr>
              <w:t>83,260.25</w:t>
            </w:r>
          </w:p>
        </w:tc>
        <w:tc>
          <w:tcPr>
            <w:tcW w:w="2314" w:type="dxa"/>
          </w:tcPr>
          <w:p w14:paraId="7721D6C1" w14:textId="77777777" w:rsidR="00426BC5" w:rsidRPr="002560B8" w:rsidRDefault="00426BC5" w:rsidP="00346D2A">
            <w:pPr>
              <w:spacing w:after="0" w:line="240" w:lineRule="auto"/>
              <w:jc w:val="right"/>
              <w:rPr>
                <w:rFonts w:ascii="Arial" w:hAnsi="Arial" w:cs="Arial"/>
              </w:rPr>
            </w:pPr>
            <w:r w:rsidRPr="002560B8">
              <w:rPr>
                <w:rFonts w:ascii="Arial" w:hAnsi="Arial" w:cs="Arial"/>
              </w:rPr>
              <w:t>64,942.86</w:t>
            </w:r>
          </w:p>
        </w:tc>
        <w:tc>
          <w:tcPr>
            <w:tcW w:w="1707" w:type="dxa"/>
          </w:tcPr>
          <w:p w14:paraId="68389569" w14:textId="77777777" w:rsidR="00426BC5" w:rsidRPr="002560B8" w:rsidRDefault="00426BC5" w:rsidP="00346D2A">
            <w:pPr>
              <w:spacing w:after="0" w:line="240" w:lineRule="auto"/>
              <w:jc w:val="right"/>
              <w:rPr>
                <w:rFonts w:ascii="Arial" w:hAnsi="Arial" w:cs="Arial"/>
              </w:rPr>
            </w:pPr>
            <w:r w:rsidRPr="002560B8">
              <w:rPr>
                <w:rFonts w:ascii="Arial" w:hAnsi="Arial" w:cs="Arial"/>
              </w:rPr>
              <w:t>83,260.25</w:t>
            </w:r>
          </w:p>
        </w:tc>
      </w:tr>
      <w:tr w:rsidR="002560B8" w:rsidRPr="002560B8" w14:paraId="367B78F4" w14:textId="77777777" w:rsidTr="00346D2A">
        <w:trPr>
          <w:trHeight w:hRule="exact" w:val="317"/>
          <w:jc w:val="center"/>
        </w:trPr>
        <w:tc>
          <w:tcPr>
            <w:tcW w:w="2293" w:type="dxa"/>
          </w:tcPr>
          <w:p w14:paraId="78C1ABF9" w14:textId="77777777" w:rsidR="00426BC5" w:rsidRPr="002560B8" w:rsidRDefault="00426BC5" w:rsidP="00C8602F">
            <w:pPr>
              <w:spacing w:after="0" w:line="240" w:lineRule="auto"/>
              <w:rPr>
                <w:rFonts w:ascii="Arial" w:hAnsi="Arial" w:cs="Arial"/>
              </w:rPr>
            </w:pPr>
            <w:r w:rsidRPr="002560B8">
              <w:rPr>
                <w:rFonts w:ascii="Arial" w:hAnsi="Arial" w:cs="Arial"/>
              </w:rPr>
              <w:t>October 2022</w:t>
            </w:r>
          </w:p>
        </w:tc>
        <w:tc>
          <w:tcPr>
            <w:tcW w:w="2326" w:type="dxa"/>
          </w:tcPr>
          <w:p w14:paraId="38EF6E9C"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c>
          <w:tcPr>
            <w:tcW w:w="2314" w:type="dxa"/>
          </w:tcPr>
          <w:p w14:paraId="547339F3" w14:textId="77777777" w:rsidR="00426BC5" w:rsidRPr="002560B8" w:rsidRDefault="00426BC5" w:rsidP="00346D2A">
            <w:pPr>
              <w:spacing w:after="0" w:line="240" w:lineRule="auto"/>
              <w:jc w:val="right"/>
              <w:rPr>
                <w:rFonts w:ascii="Arial" w:hAnsi="Arial" w:cs="Arial"/>
              </w:rPr>
            </w:pPr>
            <w:r w:rsidRPr="002560B8">
              <w:rPr>
                <w:rFonts w:ascii="Arial" w:hAnsi="Arial" w:cs="Arial"/>
              </w:rPr>
              <w:t>83,260.25</w:t>
            </w:r>
          </w:p>
        </w:tc>
        <w:tc>
          <w:tcPr>
            <w:tcW w:w="1707" w:type="dxa"/>
          </w:tcPr>
          <w:p w14:paraId="638312F7"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r>
      <w:tr w:rsidR="002560B8" w:rsidRPr="002560B8" w14:paraId="0192B178" w14:textId="77777777" w:rsidTr="00346D2A">
        <w:trPr>
          <w:trHeight w:hRule="exact" w:val="317"/>
          <w:jc w:val="center"/>
        </w:trPr>
        <w:tc>
          <w:tcPr>
            <w:tcW w:w="2293" w:type="dxa"/>
          </w:tcPr>
          <w:p w14:paraId="39DBFFB5" w14:textId="77777777" w:rsidR="00426BC5" w:rsidRPr="002560B8" w:rsidRDefault="00426BC5" w:rsidP="00C8602F">
            <w:pPr>
              <w:spacing w:after="0" w:line="240" w:lineRule="auto"/>
              <w:rPr>
                <w:rFonts w:ascii="Arial" w:hAnsi="Arial" w:cs="Arial"/>
              </w:rPr>
            </w:pPr>
            <w:r w:rsidRPr="002560B8">
              <w:rPr>
                <w:rFonts w:ascii="Arial" w:hAnsi="Arial" w:cs="Arial"/>
              </w:rPr>
              <w:t>November 2022</w:t>
            </w:r>
          </w:p>
        </w:tc>
        <w:tc>
          <w:tcPr>
            <w:tcW w:w="2326" w:type="dxa"/>
          </w:tcPr>
          <w:p w14:paraId="47ED9F24"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c>
          <w:tcPr>
            <w:tcW w:w="2314" w:type="dxa"/>
          </w:tcPr>
          <w:p w14:paraId="01FF007F"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c>
          <w:tcPr>
            <w:tcW w:w="1707" w:type="dxa"/>
          </w:tcPr>
          <w:p w14:paraId="2EC2C880"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r>
      <w:tr w:rsidR="00426BC5" w:rsidRPr="002560B8" w14:paraId="734D687A" w14:textId="77777777" w:rsidTr="00346D2A">
        <w:trPr>
          <w:trHeight w:hRule="exact" w:val="317"/>
          <w:jc w:val="center"/>
        </w:trPr>
        <w:tc>
          <w:tcPr>
            <w:tcW w:w="2293" w:type="dxa"/>
          </w:tcPr>
          <w:p w14:paraId="73AF0056" w14:textId="77777777" w:rsidR="00426BC5" w:rsidRPr="002560B8" w:rsidRDefault="00426BC5" w:rsidP="00C8602F">
            <w:pPr>
              <w:spacing w:after="0" w:line="240" w:lineRule="auto"/>
              <w:rPr>
                <w:rFonts w:ascii="Arial" w:hAnsi="Arial" w:cs="Arial"/>
              </w:rPr>
            </w:pPr>
            <w:r w:rsidRPr="002560B8">
              <w:rPr>
                <w:rFonts w:ascii="Arial" w:hAnsi="Arial" w:cs="Arial"/>
              </w:rPr>
              <w:t>December 2022</w:t>
            </w:r>
          </w:p>
        </w:tc>
        <w:tc>
          <w:tcPr>
            <w:tcW w:w="2326" w:type="dxa"/>
          </w:tcPr>
          <w:p w14:paraId="1BACE8D8" w14:textId="77777777" w:rsidR="00426BC5" w:rsidRPr="002560B8" w:rsidRDefault="00426BC5" w:rsidP="00346D2A">
            <w:pPr>
              <w:spacing w:after="0" w:line="240" w:lineRule="auto"/>
              <w:jc w:val="right"/>
              <w:rPr>
                <w:rFonts w:ascii="Arial" w:hAnsi="Arial" w:cs="Arial"/>
              </w:rPr>
            </w:pPr>
            <w:r w:rsidRPr="002560B8">
              <w:rPr>
                <w:rFonts w:ascii="Arial" w:hAnsi="Arial" w:cs="Arial"/>
              </w:rPr>
              <w:t>88,894.51</w:t>
            </w:r>
          </w:p>
        </w:tc>
        <w:tc>
          <w:tcPr>
            <w:tcW w:w="2314" w:type="dxa"/>
          </w:tcPr>
          <w:p w14:paraId="536D6063" w14:textId="77777777" w:rsidR="00426BC5" w:rsidRPr="002560B8" w:rsidRDefault="00426BC5" w:rsidP="00346D2A">
            <w:pPr>
              <w:spacing w:after="0" w:line="240" w:lineRule="auto"/>
              <w:jc w:val="right"/>
              <w:rPr>
                <w:rFonts w:ascii="Arial" w:hAnsi="Arial" w:cs="Arial"/>
              </w:rPr>
            </w:pPr>
            <w:r w:rsidRPr="002560B8">
              <w:rPr>
                <w:rFonts w:ascii="Arial" w:hAnsi="Arial" w:cs="Arial"/>
              </w:rPr>
              <w:t>86,850.96</w:t>
            </w:r>
          </w:p>
        </w:tc>
        <w:tc>
          <w:tcPr>
            <w:tcW w:w="1707" w:type="dxa"/>
          </w:tcPr>
          <w:p w14:paraId="26179F77" w14:textId="77777777" w:rsidR="00426BC5" w:rsidRPr="002560B8" w:rsidRDefault="00426BC5" w:rsidP="00346D2A">
            <w:pPr>
              <w:spacing w:after="0" w:line="240" w:lineRule="auto"/>
              <w:jc w:val="right"/>
              <w:rPr>
                <w:rFonts w:ascii="Arial" w:hAnsi="Arial" w:cs="Arial"/>
                <w:b/>
                <w:bCs/>
              </w:rPr>
            </w:pPr>
            <w:r w:rsidRPr="002560B8">
              <w:rPr>
                <w:rFonts w:ascii="Arial" w:hAnsi="Arial" w:cs="Arial"/>
                <w:b/>
                <w:bCs/>
              </w:rPr>
              <w:t>88,894.51</w:t>
            </w:r>
          </w:p>
        </w:tc>
      </w:tr>
    </w:tbl>
    <w:p w14:paraId="7BADFEC3" w14:textId="4A70841C" w:rsidR="00426BC5" w:rsidRPr="002560B8" w:rsidRDefault="00426BC5" w:rsidP="00C8602F">
      <w:pPr>
        <w:spacing w:after="0" w:line="240" w:lineRule="auto"/>
        <w:jc w:val="both"/>
        <w:rPr>
          <w:rFonts w:ascii="Arial" w:hAnsi="Arial" w:cs="Arial"/>
          <w:b/>
        </w:rPr>
      </w:pPr>
    </w:p>
    <w:p w14:paraId="598900D5" w14:textId="77777777" w:rsidR="00453AC1" w:rsidRPr="002560B8" w:rsidRDefault="00453AC1" w:rsidP="00C8602F">
      <w:pPr>
        <w:spacing w:after="0" w:line="240" w:lineRule="auto"/>
        <w:jc w:val="both"/>
        <w:rPr>
          <w:rFonts w:ascii="Arial" w:hAnsi="Arial" w:cs="Arial"/>
          <w:b/>
        </w:rPr>
      </w:pPr>
    </w:p>
    <w:p w14:paraId="5D137526" w14:textId="33C24950" w:rsidR="00426BC5" w:rsidRPr="002560B8" w:rsidRDefault="005A4D0E" w:rsidP="005A4D0E">
      <w:pPr>
        <w:pStyle w:val="ListParagraph"/>
        <w:numPr>
          <w:ilvl w:val="0"/>
          <w:numId w:val="32"/>
        </w:numPr>
        <w:spacing w:after="0" w:line="240" w:lineRule="auto"/>
        <w:ind w:left="360"/>
        <w:jc w:val="both"/>
        <w:rPr>
          <w:rFonts w:ascii="Arial" w:hAnsi="Arial" w:cs="Arial"/>
          <w:b/>
        </w:rPr>
      </w:pPr>
      <w:r w:rsidRPr="002560B8">
        <w:rPr>
          <w:rFonts w:ascii="Arial" w:hAnsi="Arial" w:cs="Arial"/>
          <w:b/>
        </w:rPr>
        <w:t>COMPLIANCE WITH RA 11223 ON PHILHEALTH CONTRIBUTIONS AND REMITTANCES</w:t>
      </w:r>
    </w:p>
    <w:p w14:paraId="4E822BD0" w14:textId="77777777" w:rsidR="00426BC5" w:rsidRPr="002560B8" w:rsidRDefault="00426BC5" w:rsidP="00C8602F">
      <w:pPr>
        <w:pStyle w:val="ListParagraph"/>
        <w:spacing w:after="0" w:line="240" w:lineRule="auto"/>
        <w:ind w:left="0"/>
        <w:jc w:val="both"/>
        <w:rPr>
          <w:rFonts w:ascii="Arial" w:hAnsi="Arial" w:cs="Arial"/>
          <w:b/>
        </w:rPr>
      </w:pPr>
    </w:p>
    <w:p w14:paraId="72D7B1D0" w14:textId="77777777" w:rsidR="00426BC5" w:rsidRPr="002560B8" w:rsidRDefault="00426BC5" w:rsidP="00D84660">
      <w:pPr>
        <w:pStyle w:val="ListParagraph"/>
        <w:numPr>
          <w:ilvl w:val="0"/>
          <w:numId w:val="33"/>
        </w:numPr>
        <w:spacing w:after="0" w:line="240" w:lineRule="auto"/>
        <w:jc w:val="both"/>
        <w:rPr>
          <w:rFonts w:ascii="Arial" w:hAnsi="Arial" w:cs="Arial"/>
        </w:rPr>
      </w:pPr>
      <w:r w:rsidRPr="002560B8">
        <w:rPr>
          <w:rFonts w:ascii="Arial" w:hAnsi="Arial" w:cs="Arial"/>
        </w:rPr>
        <w:t xml:space="preserve">The </w:t>
      </w:r>
      <w:proofErr w:type="gramStart"/>
      <w:r w:rsidRPr="002560B8">
        <w:rPr>
          <w:rFonts w:ascii="Arial" w:hAnsi="Arial" w:cs="Arial"/>
        </w:rPr>
        <w:t>District</w:t>
      </w:r>
      <w:proofErr w:type="gramEnd"/>
      <w:r w:rsidRPr="002560B8">
        <w:rPr>
          <w:rFonts w:ascii="Arial" w:hAnsi="Arial" w:cs="Arial"/>
        </w:rPr>
        <w:t xml:space="preserve"> has complied with the provisions of Section 38 of Republic Act (RA) No. 11223 also known as the Universal Health Care Act and PhilHealth Circular No. 0001 S. 2014 on the proper withholding of employees’ contributions and remittances of employees’ and employer’s share within the prescribed period.</w:t>
      </w:r>
    </w:p>
    <w:p w14:paraId="57CD5DF0" w14:textId="77777777" w:rsidR="00426BC5" w:rsidRPr="002560B8" w:rsidRDefault="00426BC5" w:rsidP="00C8602F">
      <w:pPr>
        <w:pStyle w:val="ListParagraph"/>
        <w:spacing w:after="0" w:line="240" w:lineRule="auto"/>
        <w:ind w:left="0"/>
        <w:jc w:val="both"/>
        <w:rPr>
          <w:rFonts w:ascii="Arial" w:hAnsi="Arial" w:cs="Arial"/>
        </w:rPr>
      </w:pPr>
    </w:p>
    <w:p w14:paraId="7C99B73F" w14:textId="77777777" w:rsidR="00426BC5" w:rsidRPr="002560B8" w:rsidRDefault="00426BC5" w:rsidP="00D84660">
      <w:pPr>
        <w:pStyle w:val="ListParagraph"/>
        <w:numPr>
          <w:ilvl w:val="0"/>
          <w:numId w:val="33"/>
        </w:numPr>
        <w:spacing w:after="0" w:line="240" w:lineRule="auto"/>
        <w:jc w:val="both"/>
        <w:rPr>
          <w:rFonts w:ascii="Arial" w:hAnsi="Arial" w:cs="Arial"/>
        </w:rPr>
      </w:pPr>
      <w:r w:rsidRPr="002560B8">
        <w:rPr>
          <w:rFonts w:ascii="Arial" w:hAnsi="Arial" w:cs="Arial"/>
        </w:rPr>
        <w:t xml:space="preserve">The recorded monthly remittance of the employees’ and employer’s </w:t>
      </w:r>
      <w:r w:rsidR="000220D9" w:rsidRPr="002560B8">
        <w:rPr>
          <w:rFonts w:ascii="Arial" w:hAnsi="Arial" w:cs="Arial"/>
        </w:rPr>
        <w:t>share for CY 2022 is</w:t>
      </w:r>
      <w:r w:rsidRPr="002560B8">
        <w:rPr>
          <w:rFonts w:ascii="Arial" w:hAnsi="Arial" w:cs="Arial"/>
        </w:rPr>
        <w:t xml:space="preserve"> shown below:</w:t>
      </w:r>
    </w:p>
    <w:p w14:paraId="3017DDC7" w14:textId="77777777" w:rsidR="00426BC5" w:rsidRPr="002560B8" w:rsidRDefault="00426BC5" w:rsidP="00C8602F">
      <w:pPr>
        <w:pStyle w:val="ListParagraph"/>
        <w:spacing w:after="0" w:line="240" w:lineRule="auto"/>
        <w:ind w:left="0"/>
        <w:jc w:val="both"/>
        <w:rPr>
          <w:rFonts w:ascii="Arial" w:hAnsi="Arial" w:cs="Arial"/>
          <w:b/>
        </w:rPr>
      </w:pPr>
    </w:p>
    <w:tbl>
      <w:tblPr>
        <w:tblStyle w:val="TableGrid"/>
        <w:tblW w:w="9000" w:type="dxa"/>
        <w:jc w:val="center"/>
        <w:tblLook w:val="04A0" w:firstRow="1" w:lastRow="0" w:firstColumn="1" w:lastColumn="0" w:noHBand="0" w:noVBand="1"/>
      </w:tblPr>
      <w:tblGrid>
        <w:gridCol w:w="2389"/>
        <w:gridCol w:w="2423"/>
        <w:gridCol w:w="2410"/>
        <w:gridCol w:w="1778"/>
      </w:tblGrid>
      <w:tr w:rsidR="002560B8" w:rsidRPr="002560B8" w14:paraId="3F387F2B" w14:textId="77777777" w:rsidTr="00346D2A">
        <w:trPr>
          <w:trHeight w:val="144"/>
          <w:jc w:val="center"/>
        </w:trPr>
        <w:tc>
          <w:tcPr>
            <w:tcW w:w="2293" w:type="dxa"/>
          </w:tcPr>
          <w:p w14:paraId="1EA3F8BB" w14:textId="77777777" w:rsidR="00426BC5" w:rsidRPr="002560B8" w:rsidRDefault="00426BC5" w:rsidP="00C8602F">
            <w:pPr>
              <w:spacing w:after="0" w:line="240" w:lineRule="auto"/>
              <w:rPr>
                <w:rFonts w:ascii="Arial" w:hAnsi="Arial" w:cs="Arial"/>
                <w:b/>
              </w:rPr>
            </w:pPr>
          </w:p>
        </w:tc>
        <w:tc>
          <w:tcPr>
            <w:tcW w:w="2326" w:type="dxa"/>
          </w:tcPr>
          <w:p w14:paraId="1389E4D2" w14:textId="77777777" w:rsidR="00426BC5" w:rsidRPr="002560B8" w:rsidRDefault="00426BC5" w:rsidP="00C8602F">
            <w:pPr>
              <w:spacing w:after="0" w:line="240" w:lineRule="auto"/>
              <w:rPr>
                <w:rFonts w:ascii="Arial" w:hAnsi="Arial" w:cs="Arial"/>
                <w:b/>
              </w:rPr>
            </w:pPr>
            <w:r w:rsidRPr="002560B8">
              <w:rPr>
                <w:rFonts w:ascii="Arial" w:hAnsi="Arial" w:cs="Arial"/>
                <w:b/>
              </w:rPr>
              <w:t>Phil Health Contributions</w:t>
            </w:r>
          </w:p>
        </w:tc>
        <w:tc>
          <w:tcPr>
            <w:tcW w:w="2314" w:type="dxa"/>
          </w:tcPr>
          <w:p w14:paraId="2C1BF953" w14:textId="77777777" w:rsidR="00426BC5" w:rsidRPr="002560B8" w:rsidRDefault="00426BC5" w:rsidP="00C8602F">
            <w:pPr>
              <w:spacing w:after="0" w:line="240" w:lineRule="auto"/>
              <w:rPr>
                <w:rFonts w:ascii="Arial" w:hAnsi="Arial" w:cs="Arial"/>
                <w:b/>
              </w:rPr>
            </w:pPr>
            <w:r w:rsidRPr="002560B8">
              <w:rPr>
                <w:rFonts w:ascii="Arial" w:hAnsi="Arial" w:cs="Arial"/>
                <w:b/>
              </w:rPr>
              <w:t>Remittances</w:t>
            </w:r>
          </w:p>
        </w:tc>
        <w:tc>
          <w:tcPr>
            <w:tcW w:w="1707" w:type="dxa"/>
          </w:tcPr>
          <w:p w14:paraId="48389EFF" w14:textId="77777777" w:rsidR="00426BC5" w:rsidRPr="002560B8" w:rsidRDefault="00426BC5" w:rsidP="00C8602F">
            <w:pPr>
              <w:spacing w:after="0" w:line="240" w:lineRule="auto"/>
              <w:rPr>
                <w:rFonts w:ascii="Arial" w:hAnsi="Arial" w:cs="Arial"/>
                <w:b/>
              </w:rPr>
            </w:pPr>
            <w:r w:rsidRPr="002560B8">
              <w:rPr>
                <w:rFonts w:ascii="Arial" w:hAnsi="Arial" w:cs="Arial"/>
                <w:b/>
              </w:rPr>
              <w:t>Balance</w:t>
            </w:r>
          </w:p>
        </w:tc>
      </w:tr>
      <w:tr w:rsidR="002560B8" w:rsidRPr="002560B8" w14:paraId="192BF6FE" w14:textId="77777777" w:rsidTr="00346D2A">
        <w:trPr>
          <w:trHeight w:val="144"/>
          <w:jc w:val="center"/>
        </w:trPr>
        <w:tc>
          <w:tcPr>
            <w:tcW w:w="2293" w:type="dxa"/>
          </w:tcPr>
          <w:p w14:paraId="757368FD" w14:textId="77777777" w:rsidR="00426BC5" w:rsidRPr="002560B8" w:rsidRDefault="00426BC5" w:rsidP="00C8602F">
            <w:pPr>
              <w:spacing w:after="0" w:line="240" w:lineRule="auto"/>
              <w:rPr>
                <w:rFonts w:ascii="Arial" w:hAnsi="Arial" w:cs="Arial"/>
              </w:rPr>
            </w:pPr>
            <w:r w:rsidRPr="002560B8">
              <w:rPr>
                <w:rFonts w:ascii="Arial" w:hAnsi="Arial" w:cs="Arial"/>
              </w:rPr>
              <w:t>Beginning Balance</w:t>
            </w:r>
          </w:p>
        </w:tc>
        <w:tc>
          <w:tcPr>
            <w:tcW w:w="2326" w:type="dxa"/>
          </w:tcPr>
          <w:p w14:paraId="678F9FFA"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4,990.44</w:t>
            </w:r>
          </w:p>
        </w:tc>
        <w:tc>
          <w:tcPr>
            <w:tcW w:w="2314" w:type="dxa"/>
          </w:tcPr>
          <w:p w14:paraId="0BF93395" w14:textId="77777777" w:rsidR="00426BC5" w:rsidRPr="002560B8" w:rsidRDefault="00426BC5" w:rsidP="00346D2A">
            <w:pPr>
              <w:spacing w:after="0" w:line="240" w:lineRule="auto"/>
              <w:jc w:val="right"/>
              <w:rPr>
                <w:rFonts w:ascii="Arial" w:hAnsi="Arial" w:cs="Arial"/>
                <w:b/>
              </w:rPr>
            </w:pPr>
          </w:p>
        </w:tc>
        <w:tc>
          <w:tcPr>
            <w:tcW w:w="1707" w:type="dxa"/>
          </w:tcPr>
          <w:p w14:paraId="723C94F9"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4,990.44</w:t>
            </w:r>
          </w:p>
        </w:tc>
      </w:tr>
      <w:tr w:rsidR="002560B8" w:rsidRPr="002560B8" w14:paraId="06A689E2" w14:textId="77777777" w:rsidTr="00346D2A">
        <w:trPr>
          <w:trHeight w:val="144"/>
          <w:jc w:val="center"/>
        </w:trPr>
        <w:tc>
          <w:tcPr>
            <w:tcW w:w="2293" w:type="dxa"/>
          </w:tcPr>
          <w:p w14:paraId="46AF1C5B" w14:textId="77777777" w:rsidR="00426BC5" w:rsidRPr="002560B8" w:rsidRDefault="00426BC5" w:rsidP="00C8602F">
            <w:pPr>
              <w:spacing w:after="0" w:line="240" w:lineRule="auto"/>
              <w:rPr>
                <w:rFonts w:ascii="Arial" w:hAnsi="Arial" w:cs="Arial"/>
              </w:rPr>
            </w:pPr>
            <w:r w:rsidRPr="002560B8">
              <w:rPr>
                <w:rFonts w:ascii="Arial" w:hAnsi="Arial" w:cs="Arial"/>
              </w:rPr>
              <w:t>January 2022</w:t>
            </w:r>
          </w:p>
        </w:tc>
        <w:tc>
          <w:tcPr>
            <w:tcW w:w="2326" w:type="dxa"/>
          </w:tcPr>
          <w:p w14:paraId="46DF9DBC"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2314" w:type="dxa"/>
          </w:tcPr>
          <w:p w14:paraId="0BB30480"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4,990.44</w:t>
            </w:r>
          </w:p>
        </w:tc>
        <w:tc>
          <w:tcPr>
            <w:tcW w:w="1707" w:type="dxa"/>
          </w:tcPr>
          <w:p w14:paraId="6DC055C0"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r>
      <w:tr w:rsidR="002560B8" w:rsidRPr="002560B8" w14:paraId="21BB2491" w14:textId="77777777" w:rsidTr="00346D2A">
        <w:trPr>
          <w:trHeight w:val="144"/>
          <w:jc w:val="center"/>
        </w:trPr>
        <w:tc>
          <w:tcPr>
            <w:tcW w:w="2293" w:type="dxa"/>
          </w:tcPr>
          <w:p w14:paraId="3E046291" w14:textId="77777777" w:rsidR="00426BC5" w:rsidRPr="002560B8" w:rsidRDefault="00426BC5" w:rsidP="00C8602F">
            <w:pPr>
              <w:spacing w:after="0" w:line="240" w:lineRule="auto"/>
              <w:rPr>
                <w:rFonts w:ascii="Arial" w:hAnsi="Arial" w:cs="Arial"/>
              </w:rPr>
            </w:pPr>
            <w:r w:rsidRPr="002560B8">
              <w:rPr>
                <w:rFonts w:ascii="Arial" w:hAnsi="Arial" w:cs="Arial"/>
              </w:rPr>
              <w:t>February 2022</w:t>
            </w:r>
          </w:p>
        </w:tc>
        <w:tc>
          <w:tcPr>
            <w:tcW w:w="2326" w:type="dxa"/>
          </w:tcPr>
          <w:p w14:paraId="494628B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2314" w:type="dxa"/>
          </w:tcPr>
          <w:p w14:paraId="2395F996"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1707" w:type="dxa"/>
          </w:tcPr>
          <w:p w14:paraId="4B94ACE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r>
      <w:tr w:rsidR="002560B8" w:rsidRPr="002560B8" w14:paraId="0E604703" w14:textId="77777777" w:rsidTr="00346D2A">
        <w:trPr>
          <w:trHeight w:val="144"/>
          <w:jc w:val="center"/>
        </w:trPr>
        <w:tc>
          <w:tcPr>
            <w:tcW w:w="2293" w:type="dxa"/>
          </w:tcPr>
          <w:p w14:paraId="23769D0E" w14:textId="77777777" w:rsidR="00426BC5" w:rsidRPr="002560B8" w:rsidRDefault="00426BC5" w:rsidP="00C8602F">
            <w:pPr>
              <w:spacing w:after="0" w:line="240" w:lineRule="auto"/>
              <w:rPr>
                <w:rFonts w:ascii="Arial" w:hAnsi="Arial" w:cs="Arial"/>
              </w:rPr>
            </w:pPr>
            <w:r w:rsidRPr="002560B8">
              <w:rPr>
                <w:rFonts w:ascii="Arial" w:hAnsi="Arial" w:cs="Arial"/>
              </w:rPr>
              <w:t>March 2022</w:t>
            </w:r>
          </w:p>
        </w:tc>
        <w:tc>
          <w:tcPr>
            <w:tcW w:w="2326" w:type="dxa"/>
          </w:tcPr>
          <w:p w14:paraId="1873D56A"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5,367.55</w:t>
            </w:r>
          </w:p>
        </w:tc>
        <w:tc>
          <w:tcPr>
            <w:tcW w:w="2314" w:type="dxa"/>
          </w:tcPr>
          <w:p w14:paraId="2ECF073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1707" w:type="dxa"/>
          </w:tcPr>
          <w:p w14:paraId="5755B727"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5,367.55</w:t>
            </w:r>
          </w:p>
        </w:tc>
      </w:tr>
      <w:tr w:rsidR="002560B8" w:rsidRPr="002560B8" w14:paraId="096BC865" w14:textId="77777777" w:rsidTr="00346D2A">
        <w:trPr>
          <w:trHeight w:val="144"/>
          <w:jc w:val="center"/>
        </w:trPr>
        <w:tc>
          <w:tcPr>
            <w:tcW w:w="2293" w:type="dxa"/>
          </w:tcPr>
          <w:p w14:paraId="1E90EA86" w14:textId="77777777" w:rsidR="00426BC5" w:rsidRPr="002560B8" w:rsidRDefault="00426BC5" w:rsidP="00C8602F">
            <w:pPr>
              <w:spacing w:after="0" w:line="240" w:lineRule="auto"/>
              <w:rPr>
                <w:rFonts w:ascii="Arial" w:hAnsi="Arial" w:cs="Arial"/>
              </w:rPr>
            </w:pPr>
            <w:r w:rsidRPr="002560B8">
              <w:rPr>
                <w:rFonts w:ascii="Arial" w:hAnsi="Arial" w:cs="Arial"/>
              </w:rPr>
              <w:t>April 2022</w:t>
            </w:r>
          </w:p>
        </w:tc>
        <w:tc>
          <w:tcPr>
            <w:tcW w:w="2326" w:type="dxa"/>
          </w:tcPr>
          <w:p w14:paraId="3881E581"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2314" w:type="dxa"/>
          </w:tcPr>
          <w:p w14:paraId="6A4E62F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5,367.55</w:t>
            </w:r>
          </w:p>
        </w:tc>
        <w:tc>
          <w:tcPr>
            <w:tcW w:w="1707" w:type="dxa"/>
          </w:tcPr>
          <w:p w14:paraId="5C38C85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r>
      <w:tr w:rsidR="002560B8" w:rsidRPr="002560B8" w14:paraId="56984BC9" w14:textId="77777777" w:rsidTr="00346D2A">
        <w:trPr>
          <w:trHeight w:val="144"/>
          <w:jc w:val="center"/>
        </w:trPr>
        <w:tc>
          <w:tcPr>
            <w:tcW w:w="2293" w:type="dxa"/>
          </w:tcPr>
          <w:p w14:paraId="06F3830B" w14:textId="77777777" w:rsidR="00426BC5" w:rsidRPr="002560B8" w:rsidRDefault="00426BC5" w:rsidP="00C8602F">
            <w:pPr>
              <w:spacing w:after="0" w:line="240" w:lineRule="auto"/>
              <w:rPr>
                <w:rFonts w:ascii="Arial" w:hAnsi="Arial" w:cs="Arial"/>
              </w:rPr>
            </w:pPr>
            <w:r w:rsidRPr="002560B8">
              <w:rPr>
                <w:rFonts w:ascii="Arial" w:hAnsi="Arial" w:cs="Arial"/>
              </w:rPr>
              <w:t>May 2022</w:t>
            </w:r>
          </w:p>
        </w:tc>
        <w:tc>
          <w:tcPr>
            <w:tcW w:w="2326" w:type="dxa"/>
          </w:tcPr>
          <w:p w14:paraId="46F6E0E3"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2314" w:type="dxa"/>
          </w:tcPr>
          <w:p w14:paraId="081E3E88"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1707" w:type="dxa"/>
          </w:tcPr>
          <w:p w14:paraId="0B51A7A0"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r>
      <w:tr w:rsidR="002560B8" w:rsidRPr="002560B8" w14:paraId="5FD46292" w14:textId="77777777" w:rsidTr="00346D2A">
        <w:trPr>
          <w:trHeight w:val="144"/>
          <w:jc w:val="center"/>
        </w:trPr>
        <w:tc>
          <w:tcPr>
            <w:tcW w:w="2293" w:type="dxa"/>
          </w:tcPr>
          <w:p w14:paraId="2BA053BC" w14:textId="77777777" w:rsidR="00426BC5" w:rsidRPr="002560B8" w:rsidRDefault="00426BC5" w:rsidP="00C8602F">
            <w:pPr>
              <w:spacing w:after="0" w:line="240" w:lineRule="auto"/>
              <w:rPr>
                <w:rFonts w:ascii="Arial" w:hAnsi="Arial" w:cs="Arial"/>
              </w:rPr>
            </w:pPr>
            <w:r w:rsidRPr="002560B8">
              <w:rPr>
                <w:rFonts w:ascii="Arial" w:hAnsi="Arial" w:cs="Arial"/>
              </w:rPr>
              <w:t>June 2022</w:t>
            </w:r>
          </w:p>
        </w:tc>
        <w:tc>
          <w:tcPr>
            <w:tcW w:w="2326" w:type="dxa"/>
          </w:tcPr>
          <w:p w14:paraId="40B9147C"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6,948.28</w:t>
            </w:r>
          </w:p>
        </w:tc>
        <w:tc>
          <w:tcPr>
            <w:tcW w:w="2314" w:type="dxa"/>
          </w:tcPr>
          <w:p w14:paraId="1753B3F0"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5,211.11</w:t>
            </w:r>
          </w:p>
        </w:tc>
        <w:tc>
          <w:tcPr>
            <w:tcW w:w="1707" w:type="dxa"/>
          </w:tcPr>
          <w:p w14:paraId="012ABE55"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6,948.28</w:t>
            </w:r>
          </w:p>
        </w:tc>
      </w:tr>
      <w:tr w:rsidR="002560B8" w:rsidRPr="002560B8" w14:paraId="54861EC1" w14:textId="77777777" w:rsidTr="00346D2A">
        <w:trPr>
          <w:trHeight w:val="144"/>
          <w:jc w:val="center"/>
        </w:trPr>
        <w:tc>
          <w:tcPr>
            <w:tcW w:w="2293" w:type="dxa"/>
          </w:tcPr>
          <w:p w14:paraId="71D674DF" w14:textId="77777777" w:rsidR="00426BC5" w:rsidRPr="002560B8" w:rsidRDefault="00426BC5" w:rsidP="00C8602F">
            <w:pPr>
              <w:spacing w:after="0" w:line="240" w:lineRule="auto"/>
              <w:rPr>
                <w:rFonts w:ascii="Arial" w:hAnsi="Arial" w:cs="Arial"/>
              </w:rPr>
            </w:pPr>
            <w:r w:rsidRPr="002560B8">
              <w:rPr>
                <w:rFonts w:ascii="Arial" w:hAnsi="Arial" w:cs="Arial"/>
              </w:rPr>
              <w:t>July 2022</w:t>
            </w:r>
          </w:p>
        </w:tc>
        <w:tc>
          <w:tcPr>
            <w:tcW w:w="2326" w:type="dxa"/>
          </w:tcPr>
          <w:p w14:paraId="4B4E81A7"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6,426.32</w:t>
            </w:r>
          </w:p>
        </w:tc>
        <w:tc>
          <w:tcPr>
            <w:tcW w:w="2314" w:type="dxa"/>
          </w:tcPr>
          <w:p w14:paraId="1DD0BA36"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6,948.28</w:t>
            </w:r>
          </w:p>
        </w:tc>
        <w:tc>
          <w:tcPr>
            <w:tcW w:w="1707" w:type="dxa"/>
          </w:tcPr>
          <w:p w14:paraId="6B847B96"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6,426.32</w:t>
            </w:r>
          </w:p>
        </w:tc>
      </w:tr>
      <w:tr w:rsidR="002560B8" w:rsidRPr="002560B8" w14:paraId="697CD5B1" w14:textId="77777777" w:rsidTr="00346D2A">
        <w:trPr>
          <w:trHeight w:val="144"/>
          <w:jc w:val="center"/>
        </w:trPr>
        <w:tc>
          <w:tcPr>
            <w:tcW w:w="2293" w:type="dxa"/>
          </w:tcPr>
          <w:p w14:paraId="3856B64B" w14:textId="77777777" w:rsidR="00426BC5" w:rsidRPr="002560B8" w:rsidRDefault="00426BC5" w:rsidP="00C8602F">
            <w:pPr>
              <w:spacing w:after="0" w:line="240" w:lineRule="auto"/>
              <w:rPr>
                <w:rFonts w:ascii="Arial" w:hAnsi="Arial" w:cs="Arial"/>
              </w:rPr>
            </w:pPr>
            <w:r w:rsidRPr="002560B8">
              <w:rPr>
                <w:rFonts w:ascii="Arial" w:hAnsi="Arial" w:cs="Arial"/>
              </w:rPr>
              <w:t>August 2022</w:t>
            </w:r>
          </w:p>
        </w:tc>
        <w:tc>
          <w:tcPr>
            <w:tcW w:w="2326" w:type="dxa"/>
          </w:tcPr>
          <w:p w14:paraId="719C2F76"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8,528.08</w:t>
            </w:r>
          </w:p>
        </w:tc>
        <w:tc>
          <w:tcPr>
            <w:tcW w:w="2314" w:type="dxa"/>
          </w:tcPr>
          <w:p w14:paraId="0FD5C85E"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6,426.32</w:t>
            </w:r>
          </w:p>
        </w:tc>
        <w:tc>
          <w:tcPr>
            <w:tcW w:w="1707" w:type="dxa"/>
          </w:tcPr>
          <w:p w14:paraId="1774736D"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8,528.08</w:t>
            </w:r>
          </w:p>
        </w:tc>
      </w:tr>
      <w:tr w:rsidR="002560B8" w:rsidRPr="002560B8" w14:paraId="24962494" w14:textId="77777777" w:rsidTr="00346D2A">
        <w:trPr>
          <w:trHeight w:val="144"/>
          <w:jc w:val="center"/>
        </w:trPr>
        <w:tc>
          <w:tcPr>
            <w:tcW w:w="2293" w:type="dxa"/>
          </w:tcPr>
          <w:p w14:paraId="751ED0DF" w14:textId="77777777" w:rsidR="00426BC5" w:rsidRPr="002560B8" w:rsidRDefault="00426BC5" w:rsidP="00C8602F">
            <w:pPr>
              <w:spacing w:after="0" w:line="240" w:lineRule="auto"/>
              <w:rPr>
                <w:rFonts w:ascii="Arial" w:hAnsi="Arial" w:cs="Arial"/>
              </w:rPr>
            </w:pPr>
            <w:r w:rsidRPr="002560B8">
              <w:rPr>
                <w:rFonts w:ascii="Arial" w:hAnsi="Arial" w:cs="Arial"/>
              </w:rPr>
              <w:t>September 2022</w:t>
            </w:r>
          </w:p>
        </w:tc>
        <w:tc>
          <w:tcPr>
            <w:tcW w:w="2326" w:type="dxa"/>
          </w:tcPr>
          <w:p w14:paraId="3A3FF898"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20,413.43</w:t>
            </w:r>
          </w:p>
        </w:tc>
        <w:tc>
          <w:tcPr>
            <w:tcW w:w="2314" w:type="dxa"/>
          </w:tcPr>
          <w:p w14:paraId="4330A32E"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8,528.08</w:t>
            </w:r>
          </w:p>
        </w:tc>
        <w:tc>
          <w:tcPr>
            <w:tcW w:w="1707" w:type="dxa"/>
          </w:tcPr>
          <w:p w14:paraId="3BF0EBE3"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20,413.43</w:t>
            </w:r>
          </w:p>
        </w:tc>
      </w:tr>
      <w:tr w:rsidR="002560B8" w:rsidRPr="002560B8" w14:paraId="36A9BF17" w14:textId="77777777" w:rsidTr="00346D2A">
        <w:trPr>
          <w:trHeight w:val="144"/>
          <w:jc w:val="center"/>
        </w:trPr>
        <w:tc>
          <w:tcPr>
            <w:tcW w:w="2293" w:type="dxa"/>
          </w:tcPr>
          <w:p w14:paraId="2F0615B0" w14:textId="77777777" w:rsidR="00426BC5" w:rsidRPr="002560B8" w:rsidRDefault="00426BC5" w:rsidP="00C8602F">
            <w:pPr>
              <w:spacing w:after="0" w:line="240" w:lineRule="auto"/>
              <w:rPr>
                <w:rFonts w:ascii="Arial" w:hAnsi="Arial" w:cs="Arial"/>
              </w:rPr>
            </w:pPr>
            <w:r w:rsidRPr="002560B8">
              <w:rPr>
                <w:rFonts w:ascii="Arial" w:hAnsi="Arial" w:cs="Arial"/>
              </w:rPr>
              <w:t>October 2022</w:t>
            </w:r>
          </w:p>
        </w:tc>
        <w:tc>
          <w:tcPr>
            <w:tcW w:w="2326" w:type="dxa"/>
          </w:tcPr>
          <w:p w14:paraId="177AC533"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c>
          <w:tcPr>
            <w:tcW w:w="2314" w:type="dxa"/>
          </w:tcPr>
          <w:p w14:paraId="5BEBFB36"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20,413.43</w:t>
            </w:r>
          </w:p>
        </w:tc>
        <w:tc>
          <w:tcPr>
            <w:tcW w:w="1707" w:type="dxa"/>
          </w:tcPr>
          <w:p w14:paraId="07111D9D"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r>
      <w:tr w:rsidR="002560B8" w:rsidRPr="002560B8" w14:paraId="1A92BDCE" w14:textId="77777777" w:rsidTr="00346D2A">
        <w:trPr>
          <w:trHeight w:val="144"/>
          <w:jc w:val="center"/>
        </w:trPr>
        <w:tc>
          <w:tcPr>
            <w:tcW w:w="2293" w:type="dxa"/>
          </w:tcPr>
          <w:p w14:paraId="2914B1E5" w14:textId="77777777" w:rsidR="00426BC5" w:rsidRPr="002560B8" w:rsidRDefault="00426BC5" w:rsidP="00C8602F">
            <w:pPr>
              <w:spacing w:after="0" w:line="240" w:lineRule="auto"/>
              <w:rPr>
                <w:rFonts w:ascii="Arial" w:hAnsi="Arial" w:cs="Arial"/>
              </w:rPr>
            </w:pPr>
            <w:r w:rsidRPr="002560B8">
              <w:rPr>
                <w:rFonts w:ascii="Arial" w:hAnsi="Arial" w:cs="Arial"/>
              </w:rPr>
              <w:t>November 2022</w:t>
            </w:r>
          </w:p>
        </w:tc>
        <w:tc>
          <w:tcPr>
            <w:tcW w:w="2326" w:type="dxa"/>
          </w:tcPr>
          <w:p w14:paraId="19F95E2F"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c>
          <w:tcPr>
            <w:tcW w:w="2314" w:type="dxa"/>
          </w:tcPr>
          <w:p w14:paraId="0E9EE933"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c>
          <w:tcPr>
            <w:tcW w:w="1707" w:type="dxa"/>
          </w:tcPr>
          <w:p w14:paraId="0164FEE1"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r>
      <w:tr w:rsidR="00426BC5" w:rsidRPr="002560B8" w14:paraId="590E685E" w14:textId="77777777" w:rsidTr="00346D2A">
        <w:trPr>
          <w:trHeight w:val="144"/>
          <w:jc w:val="center"/>
        </w:trPr>
        <w:tc>
          <w:tcPr>
            <w:tcW w:w="2293" w:type="dxa"/>
          </w:tcPr>
          <w:p w14:paraId="0A8846EE" w14:textId="77777777" w:rsidR="00426BC5" w:rsidRPr="002560B8" w:rsidRDefault="00426BC5" w:rsidP="00C8602F">
            <w:pPr>
              <w:spacing w:after="0" w:line="240" w:lineRule="auto"/>
              <w:rPr>
                <w:rFonts w:ascii="Arial" w:hAnsi="Arial" w:cs="Arial"/>
              </w:rPr>
            </w:pPr>
            <w:r w:rsidRPr="002560B8">
              <w:rPr>
                <w:rFonts w:ascii="Arial" w:hAnsi="Arial" w:cs="Arial"/>
              </w:rPr>
              <w:t>December 2022</w:t>
            </w:r>
          </w:p>
        </w:tc>
        <w:tc>
          <w:tcPr>
            <w:tcW w:w="2326" w:type="dxa"/>
          </w:tcPr>
          <w:p w14:paraId="2915D531"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c>
          <w:tcPr>
            <w:tcW w:w="2314" w:type="dxa"/>
          </w:tcPr>
          <w:p w14:paraId="45A087E3" w14:textId="77777777" w:rsidR="00426BC5" w:rsidRPr="002560B8" w:rsidRDefault="00426BC5" w:rsidP="00346D2A">
            <w:pPr>
              <w:spacing w:after="0" w:line="240" w:lineRule="auto"/>
              <w:jc w:val="right"/>
              <w:rPr>
                <w:rFonts w:ascii="Arial" w:hAnsi="Arial" w:cs="Arial"/>
                <w:bCs/>
              </w:rPr>
            </w:pPr>
            <w:r w:rsidRPr="002560B8">
              <w:rPr>
                <w:rFonts w:ascii="Arial" w:hAnsi="Arial" w:cs="Arial"/>
                <w:bCs/>
              </w:rPr>
              <w:t>11,728.08</w:t>
            </w:r>
          </w:p>
        </w:tc>
        <w:tc>
          <w:tcPr>
            <w:tcW w:w="1707" w:type="dxa"/>
          </w:tcPr>
          <w:p w14:paraId="3A89F1CF" w14:textId="77777777" w:rsidR="00426BC5" w:rsidRPr="002560B8" w:rsidRDefault="00426BC5" w:rsidP="00346D2A">
            <w:pPr>
              <w:spacing w:after="0" w:line="240" w:lineRule="auto"/>
              <w:jc w:val="right"/>
              <w:rPr>
                <w:rFonts w:ascii="Arial" w:hAnsi="Arial" w:cs="Arial"/>
                <w:b/>
              </w:rPr>
            </w:pPr>
            <w:r w:rsidRPr="002560B8">
              <w:rPr>
                <w:rFonts w:ascii="Arial" w:hAnsi="Arial" w:cs="Arial"/>
                <w:b/>
              </w:rPr>
              <w:t>11,728.08</w:t>
            </w:r>
          </w:p>
        </w:tc>
      </w:tr>
    </w:tbl>
    <w:p w14:paraId="18C6B3A5" w14:textId="43FD5033" w:rsidR="00852ABE" w:rsidRPr="002560B8" w:rsidRDefault="00852ABE" w:rsidP="00C8602F">
      <w:pPr>
        <w:pStyle w:val="ListParagraph"/>
        <w:spacing w:after="0" w:line="240" w:lineRule="auto"/>
        <w:ind w:left="0"/>
        <w:jc w:val="both"/>
        <w:rPr>
          <w:rFonts w:ascii="Arial" w:hAnsi="Arial" w:cs="Arial"/>
          <w:b/>
        </w:rPr>
      </w:pPr>
    </w:p>
    <w:p w14:paraId="67FA91BC" w14:textId="77777777" w:rsidR="00346D2A" w:rsidRPr="002560B8" w:rsidRDefault="00346D2A" w:rsidP="00C8602F">
      <w:pPr>
        <w:pStyle w:val="ListParagraph"/>
        <w:spacing w:after="0" w:line="240" w:lineRule="auto"/>
        <w:ind w:left="0"/>
        <w:jc w:val="both"/>
        <w:rPr>
          <w:rFonts w:ascii="Arial" w:hAnsi="Arial" w:cs="Arial"/>
          <w:b/>
        </w:rPr>
      </w:pPr>
    </w:p>
    <w:p w14:paraId="3A7FCDDC" w14:textId="6AF629BB" w:rsidR="000739D1" w:rsidRPr="002560B8" w:rsidRDefault="005A4D0E" w:rsidP="005A4D0E">
      <w:pPr>
        <w:pStyle w:val="ListParagraph"/>
        <w:numPr>
          <w:ilvl w:val="0"/>
          <w:numId w:val="32"/>
        </w:numPr>
        <w:spacing w:after="0" w:line="240" w:lineRule="auto"/>
        <w:ind w:left="360"/>
        <w:jc w:val="both"/>
        <w:rPr>
          <w:rFonts w:ascii="Arial" w:hAnsi="Arial" w:cs="Arial"/>
          <w:b/>
        </w:rPr>
      </w:pPr>
      <w:r w:rsidRPr="002560B8">
        <w:rPr>
          <w:rFonts w:ascii="Arial" w:hAnsi="Arial" w:cs="Arial"/>
          <w:b/>
        </w:rPr>
        <w:t>STATUS OF SUSPENSIONS, DISALLOWANCES AND CHARGES</w:t>
      </w:r>
    </w:p>
    <w:p w14:paraId="54094FC8" w14:textId="12B5D801" w:rsidR="009A4F59" w:rsidRPr="002560B8" w:rsidRDefault="009A4F59" w:rsidP="00C8602F">
      <w:pPr>
        <w:pStyle w:val="ListParagraph"/>
        <w:spacing w:after="0" w:line="240" w:lineRule="auto"/>
        <w:ind w:left="0"/>
        <w:jc w:val="both"/>
        <w:rPr>
          <w:rFonts w:ascii="Arial" w:hAnsi="Arial" w:cs="Arial"/>
          <w:b/>
        </w:rPr>
      </w:pPr>
    </w:p>
    <w:tbl>
      <w:tblPr>
        <w:tblW w:w="9000" w:type="dxa"/>
        <w:jc w:val="center"/>
        <w:tblLook w:val="04A0" w:firstRow="1" w:lastRow="0" w:firstColumn="1" w:lastColumn="0" w:noHBand="0" w:noVBand="1"/>
      </w:tblPr>
      <w:tblGrid>
        <w:gridCol w:w="2664"/>
        <w:gridCol w:w="1584"/>
        <w:gridCol w:w="1584"/>
        <w:gridCol w:w="1584"/>
        <w:gridCol w:w="1584"/>
      </w:tblGrid>
      <w:tr w:rsidR="002560B8" w:rsidRPr="002560B8" w14:paraId="060BFABD" w14:textId="77777777" w:rsidTr="00BE5FDA">
        <w:trPr>
          <w:trHeight w:val="144"/>
          <w:jc w:val="center"/>
        </w:trPr>
        <w:tc>
          <w:tcPr>
            <w:tcW w:w="2664" w:type="dxa"/>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hideMark/>
          </w:tcPr>
          <w:p w14:paraId="5ED6AA31" w14:textId="77777777" w:rsidR="00346D2A" w:rsidRPr="002560B8" w:rsidRDefault="00346D2A" w:rsidP="00E30FE4">
            <w:pPr>
              <w:spacing w:after="0" w:line="240" w:lineRule="auto"/>
              <w:jc w:val="center"/>
              <w:rPr>
                <w:rFonts w:ascii="Arial" w:eastAsia="Times New Roman" w:hAnsi="Arial" w:cs="Arial"/>
                <w:b/>
                <w:bCs/>
                <w:lang w:val="en-PH" w:eastAsia="en-PH"/>
              </w:rPr>
            </w:pPr>
            <w:bookmarkStart w:id="6" w:name="_Hlk135262125"/>
            <w:r w:rsidRPr="002560B8">
              <w:rPr>
                <w:rFonts w:ascii="Arial" w:eastAsia="Times New Roman" w:hAnsi="Arial" w:cs="Arial"/>
                <w:b/>
                <w:bCs/>
                <w:lang w:val="en-PH" w:eastAsia="en-PH"/>
              </w:rPr>
              <w:t>Particulars</w:t>
            </w:r>
          </w:p>
        </w:tc>
        <w:tc>
          <w:tcPr>
            <w:tcW w:w="1584" w:type="dxa"/>
            <w:tcBorders>
              <w:top w:val="single" w:sz="4" w:space="0" w:color="auto"/>
              <w:left w:val="single" w:sz="4" w:space="0" w:color="auto"/>
              <w:bottom w:val="single" w:sz="8" w:space="0" w:color="000000"/>
              <w:right w:val="single" w:sz="4" w:space="0" w:color="auto"/>
            </w:tcBorders>
            <w:shd w:val="clear" w:color="auto" w:fill="F2F2F2" w:themeFill="background1" w:themeFillShade="F2"/>
            <w:noWrap/>
            <w:vAlign w:val="center"/>
            <w:hideMark/>
          </w:tcPr>
          <w:p w14:paraId="6C4C03E6" w14:textId="77777777" w:rsidR="00346D2A" w:rsidRPr="002560B8" w:rsidRDefault="00346D2A"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Beginning Balance (01/01/2022)</w:t>
            </w: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3E7030" w14:textId="77777777" w:rsidR="00346D2A" w:rsidRPr="002560B8" w:rsidRDefault="00346D2A"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CY 2022 Issuances</w:t>
            </w:r>
          </w:p>
        </w:tc>
        <w:tc>
          <w:tcPr>
            <w:tcW w:w="15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62AEFC" w14:textId="77777777" w:rsidR="00346D2A" w:rsidRPr="002560B8" w:rsidRDefault="00346D2A"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CY 2022</w:t>
            </w:r>
          </w:p>
          <w:p w14:paraId="15DFF9AD" w14:textId="77777777" w:rsidR="00346D2A" w:rsidRPr="002560B8" w:rsidRDefault="00346D2A"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Settlement</w:t>
            </w:r>
          </w:p>
        </w:tc>
        <w:tc>
          <w:tcPr>
            <w:tcW w:w="1584" w:type="dxa"/>
            <w:tcBorders>
              <w:top w:val="single" w:sz="4" w:space="0" w:color="auto"/>
              <w:left w:val="single" w:sz="4" w:space="0" w:color="auto"/>
              <w:bottom w:val="single" w:sz="8" w:space="0" w:color="000000"/>
              <w:right w:val="single" w:sz="8" w:space="0" w:color="auto"/>
            </w:tcBorders>
            <w:shd w:val="clear" w:color="auto" w:fill="F2F2F2" w:themeFill="background1" w:themeFillShade="F2"/>
            <w:vAlign w:val="center"/>
            <w:hideMark/>
          </w:tcPr>
          <w:p w14:paraId="4C7A2C8D" w14:textId="77777777" w:rsidR="00346D2A" w:rsidRPr="002560B8" w:rsidRDefault="00346D2A" w:rsidP="00E30FE4">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Ending Balance (12/31/2022)</w:t>
            </w:r>
          </w:p>
        </w:tc>
      </w:tr>
      <w:tr w:rsidR="002560B8" w:rsidRPr="002560B8" w14:paraId="2603F061" w14:textId="77777777" w:rsidTr="00BE5FDA">
        <w:trPr>
          <w:trHeight w:val="144"/>
          <w:jc w:val="center"/>
        </w:trPr>
        <w:tc>
          <w:tcPr>
            <w:tcW w:w="2664" w:type="dxa"/>
            <w:tcBorders>
              <w:top w:val="single" w:sz="4" w:space="0" w:color="auto"/>
              <w:left w:val="single" w:sz="8" w:space="0" w:color="auto"/>
              <w:bottom w:val="single" w:sz="4" w:space="0" w:color="auto"/>
              <w:right w:val="nil"/>
            </w:tcBorders>
            <w:shd w:val="clear" w:color="auto" w:fill="auto"/>
            <w:noWrap/>
            <w:vAlign w:val="bottom"/>
            <w:hideMark/>
          </w:tcPr>
          <w:p w14:paraId="149ECC26" w14:textId="77777777" w:rsidR="00DC3A71" w:rsidRPr="002560B8" w:rsidRDefault="00DC3A71" w:rsidP="00DC3A71">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Suspension</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B0A9D15" w14:textId="5B603304"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5138E8D9" w14:textId="79C84B18"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0F49ABD8" w14:textId="679DC842"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single" w:sz="4" w:space="0" w:color="auto"/>
              <w:left w:val="nil"/>
              <w:bottom w:val="single" w:sz="4" w:space="0" w:color="auto"/>
              <w:right w:val="single" w:sz="8" w:space="0" w:color="auto"/>
            </w:tcBorders>
            <w:shd w:val="clear" w:color="auto" w:fill="auto"/>
            <w:noWrap/>
            <w:vAlign w:val="bottom"/>
          </w:tcPr>
          <w:p w14:paraId="18523D3C" w14:textId="09283B33"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r>
      <w:tr w:rsidR="002560B8" w:rsidRPr="002560B8" w14:paraId="3BA311A7" w14:textId="77777777" w:rsidTr="00BE5FDA">
        <w:trPr>
          <w:trHeight w:val="144"/>
          <w:jc w:val="center"/>
        </w:trPr>
        <w:tc>
          <w:tcPr>
            <w:tcW w:w="2664" w:type="dxa"/>
            <w:tcBorders>
              <w:top w:val="nil"/>
              <w:left w:val="single" w:sz="8" w:space="0" w:color="auto"/>
              <w:bottom w:val="nil"/>
              <w:right w:val="nil"/>
            </w:tcBorders>
            <w:shd w:val="clear" w:color="auto" w:fill="auto"/>
            <w:noWrap/>
            <w:vAlign w:val="bottom"/>
            <w:hideMark/>
          </w:tcPr>
          <w:p w14:paraId="00297AF4" w14:textId="77777777" w:rsidR="00DC3A71" w:rsidRPr="002560B8" w:rsidRDefault="00DC3A71" w:rsidP="00DC3A71">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Disallowance</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25EA194" w14:textId="6D759963"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110,000.00</w:t>
            </w:r>
          </w:p>
        </w:tc>
        <w:tc>
          <w:tcPr>
            <w:tcW w:w="1584" w:type="dxa"/>
            <w:tcBorders>
              <w:top w:val="nil"/>
              <w:left w:val="nil"/>
              <w:bottom w:val="single" w:sz="4" w:space="0" w:color="auto"/>
              <w:right w:val="single" w:sz="4" w:space="0" w:color="auto"/>
            </w:tcBorders>
            <w:shd w:val="clear" w:color="auto" w:fill="auto"/>
            <w:noWrap/>
            <w:vAlign w:val="bottom"/>
          </w:tcPr>
          <w:p w14:paraId="13699ACA" w14:textId="13F5D06E"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5563E816" w14:textId="01DC4DA9"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17,600.00</w:t>
            </w:r>
          </w:p>
        </w:tc>
        <w:tc>
          <w:tcPr>
            <w:tcW w:w="1584" w:type="dxa"/>
            <w:tcBorders>
              <w:top w:val="nil"/>
              <w:left w:val="nil"/>
              <w:bottom w:val="single" w:sz="4" w:space="0" w:color="auto"/>
              <w:right w:val="single" w:sz="8" w:space="0" w:color="auto"/>
            </w:tcBorders>
            <w:shd w:val="clear" w:color="auto" w:fill="auto"/>
            <w:noWrap/>
            <w:vAlign w:val="bottom"/>
          </w:tcPr>
          <w:p w14:paraId="74CB7060" w14:textId="59046F78"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92,400.00</w:t>
            </w:r>
          </w:p>
        </w:tc>
      </w:tr>
      <w:tr w:rsidR="00DC3A71" w:rsidRPr="002560B8" w14:paraId="29F8EC90" w14:textId="77777777" w:rsidTr="00BE5FDA">
        <w:trPr>
          <w:trHeight w:val="144"/>
          <w:jc w:val="center"/>
        </w:trPr>
        <w:tc>
          <w:tcPr>
            <w:tcW w:w="2664" w:type="dxa"/>
            <w:tcBorders>
              <w:top w:val="single" w:sz="4" w:space="0" w:color="auto"/>
              <w:left w:val="single" w:sz="8" w:space="0" w:color="auto"/>
              <w:bottom w:val="single" w:sz="4" w:space="0" w:color="auto"/>
              <w:right w:val="nil"/>
            </w:tcBorders>
            <w:shd w:val="clear" w:color="auto" w:fill="auto"/>
            <w:noWrap/>
            <w:vAlign w:val="bottom"/>
            <w:hideMark/>
          </w:tcPr>
          <w:p w14:paraId="79E91A64" w14:textId="77777777" w:rsidR="00DC3A71" w:rsidRPr="002560B8" w:rsidRDefault="00DC3A71" w:rsidP="00DC3A71">
            <w:pPr>
              <w:spacing w:after="0" w:line="240" w:lineRule="auto"/>
              <w:rPr>
                <w:rFonts w:ascii="Arial" w:eastAsia="Times New Roman" w:hAnsi="Arial" w:cs="Arial"/>
                <w:lang w:val="en-PH" w:eastAsia="en-PH"/>
              </w:rPr>
            </w:pPr>
            <w:r w:rsidRPr="002560B8">
              <w:rPr>
                <w:rFonts w:ascii="Arial" w:eastAsia="Times New Roman" w:hAnsi="Arial" w:cs="Arial"/>
                <w:lang w:val="en-PH" w:eastAsia="en-PH"/>
              </w:rPr>
              <w:t>Notice of Charge</w:t>
            </w:r>
          </w:p>
        </w:tc>
        <w:tc>
          <w:tcPr>
            <w:tcW w:w="158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EA66FA7" w14:textId="68E74B75"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5216474A" w14:textId="5849D76A"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4" w:space="0" w:color="auto"/>
            </w:tcBorders>
            <w:shd w:val="clear" w:color="auto" w:fill="auto"/>
            <w:noWrap/>
            <w:vAlign w:val="bottom"/>
          </w:tcPr>
          <w:p w14:paraId="3BB9B1D5" w14:textId="79A2789B"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c>
          <w:tcPr>
            <w:tcW w:w="1584" w:type="dxa"/>
            <w:tcBorders>
              <w:top w:val="nil"/>
              <w:left w:val="nil"/>
              <w:bottom w:val="single" w:sz="4" w:space="0" w:color="auto"/>
              <w:right w:val="single" w:sz="8" w:space="0" w:color="auto"/>
            </w:tcBorders>
            <w:shd w:val="clear" w:color="auto" w:fill="auto"/>
            <w:noWrap/>
            <w:vAlign w:val="bottom"/>
          </w:tcPr>
          <w:p w14:paraId="5DE80AF3" w14:textId="2CC253F3" w:rsidR="00DC3A71" w:rsidRPr="002560B8" w:rsidRDefault="00DC3A71" w:rsidP="00DC3A71">
            <w:pPr>
              <w:spacing w:after="0" w:line="240" w:lineRule="auto"/>
              <w:jc w:val="right"/>
              <w:rPr>
                <w:rFonts w:ascii="Arial" w:eastAsia="Times New Roman" w:hAnsi="Arial" w:cs="Arial"/>
                <w:lang w:val="en-PH" w:eastAsia="en-PH"/>
              </w:rPr>
            </w:pPr>
            <w:r w:rsidRPr="002560B8">
              <w:rPr>
                <w:rFonts w:ascii="Arial" w:eastAsia="Times New Roman" w:hAnsi="Arial" w:cs="Arial"/>
                <w:lang w:val="en-PH" w:eastAsia="en-PH"/>
              </w:rPr>
              <w:t>P            0.00</w:t>
            </w:r>
          </w:p>
        </w:tc>
      </w:tr>
      <w:bookmarkEnd w:id="6"/>
    </w:tbl>
    <w:p w14:paraId="68731660" w14:textId="77777777" w:rsidR="00346D2A" w:rsidRPr="002560B8" w:rsidRDefault="00346D2A" w:rsidP="00C8602F">
      <w:pPr>
        <w:pStyle w:val="ListParagraph"/>
        <w:spacing w:after="0" w:line="240" w:lineRule="auto"/>
        <w:ind w:left="0"/>
        <w:jc w:val="both"/>
        <w:rPr>
          <w:rFonts w:ascii="Arial" w:hAnsi="Arial" w:cs="Arial"/>
          <w:b/>
        </w:rPr>
      </w:pPr>
    </w:p>
    <w:p w14:paraId="39456DDB" w14:textId="77777777" w:rsidR="00D81AD2" w:rsidRPr="002560B8" w:rsidRDefault="00D81AD2" w:rsidP="00210E95">
      <w:pPr>
        <w:spacing w:after="0" w:line="240" w:lineRule="auto"/>
        <w:jc w:val="center"/>
        <w:rPr>
          <w:rFonts w:ascii="Arial" w:eastAsia="Times New Roman" w:hAnsi="Arial" w:cs="Arial"/>
          <w:b/>
          <w:bCs/>
          <w:sz w:val="40"/>
          <w:szCs w:val="40"/>
          <w:lang w:val="en-PH" w:eastAsia="en-PH"/>
        </w:rPr>
        <w:sectPr w:rsidR="00D81AD2" w:rsidRPr="002560B8" w:rsidSect="00F444D2">
          <w:footerReference w:type="default" r:id="rId35"/>
          <w:pgSz w:w="12240" w:h="15840" w:code="1"/>
          <w:pgMar w:top="1440" w:right="1440" w:bottom="1440" w:left="1800" w:header="360" w:footer="360" w:gutter="0"/>
          <w:cols w:space="720"/>
          <w:docGrid w:linePitch="360"/>
        </w:sectPr>
      </w:pPr>
    </w:p>
    <w:p w14:paraId="1547D932" w14:textId="5D0C3B22" w:rsidR="0039489B" w:rsidRPr="002560B8" w:rsidRDefault="0039489B" w:rsidP="00210E95">
      <w:pPr>
        <w:spacing w:after="0" w:line="240" w:lineRule="auto"/>
        <w:jc w:val="center"/>
        <w:rPr>
          <w:rFonts w:ascii="Arial" w:eastAsia="Times New Roman" w:hAnsi="Arial" w:cs="Arial"/>
          <w:b/>
          <w:bCs/>
          <w:sz w:val="40"/>
          <w:szCs w:val="40"/>
          <w:lang w:val="en-PH" w:eastAsia="en-PH"/>
        </w:rPr>
      </w:pPr>
    </w:p>
    <w:p w14:paraId="685B4854" w14:textId="77777777" w:rsidR="007144F3" w:rsidRPr="002560B8" w:rsidRDefault="007144F3" w:rsidP="00210E95">
      <w:pPr>
        <w:spacing w:after="0" w:line="240" w:lineRule="auto"/>
        <w:jc w:val="center"/>
        <w:rPr>
          <w:rFonts w:ascii="Arial" w:eastAsia="Times New Roman" w:hAnsi="Arial" w:cs="Arial"/>
          <w:b/>
          <w:bCs/>
          <w:sz w:val="40"/>
          <w:szCs w:val="40"/>
          <w:lang w:val="en-PH" w:eastAsia="en-PH"/>
        </w:rPr>
      </w:pPr>
    </w:p>
    <w:p w14:paraId="00641987" w14:textId="77777777" w:rsidR="0039489B" w:rsidRPr="002560B8" w:rsidRDefault="0039489B" w:rsidP="00210E95">
      <w:pPr>
        <w:spacing w:after="0" w:line="240" w:lineRule="auto"/>
        <w:jc w:val="center"/>
        <w:rPr>
          <w:rFonts w:ascii="Arial" w:eastAsia="Times New Roman" w:hAnsi="Arial" w:cs="Arial"/>
          <w:b/>
          <w:bCs/>
          <w:sz w:val="40"/>
          <w:szCs w:val="40"/>
          <w:lang w:val="en-PH" w:eastAsia="en-PH"/>
        </w:rPr>
      </w:pPr>
    </w:p>
    <w:p w14:paraId="1B33F2AA" w14:textId="77777777" w:rsidR="0039489B" w:rsidRPr="002560B8" w:rsidRDefault="0039489B" w:rsidP="00210E95">
      <w:pPr>
        <w:spacing w:after="0" w:line="240" w:lineRule="auto"/>
        <w:jc w:val="center"/>
        <w:rPr>
          <w:rFonts w:ascii="Arial" w:eastAsia="Times New Roman" w:hAnsi="Arial" w:cs="Arial"/>
          <w:b/>
          <w:bCs/>
          <w:sz w:val="40"/>
          <w:szCs w:val="40"/>
          <w:lang w:val="en-PH" w:eastAsia="en-PH"/>
        </w:rPr>
      </w:pPr>
    </w:p>
    <w:p w14:paraId="32F11417"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659C7E49"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3FA59EBF"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4FC7D243"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3FDA3C1E"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32411454" w14:textId="77777777" w:rsidR="006D023A" w:rsidRPr="002560B8" w:rsidRDefault="006D023A" w:rsidP="00210E95">
      <w:pPr>
        <w:spacing w:after="0" w:line="240" w:lineRule="auto"/>
        <w:jc w:val="center"/>
        <w:rPr>
          <w:rFonts w:ascii="Arial" w:eastAsia="Times New Roman" w:hAnsi="Arial" w:cs="Arial"/>
          <w:b/>
          <w:bCs/>
          <w:sz w:val="40"/>
          <w:szCs w:val="40"/>
          <w:lang w:val="en-PH" w:eastAsia="en-PH"/>
        </w:rPr>
      </w:pPr>
    </w:p>
    <w:p w14:paraId="07A4FEE4" w14:textId="2AEF6D92" w:rsidR="0020432B" w:rsidRPr="002560B8" w:rsidRDefault="00AA77EA" w:rsidP="00210E95">
      <w:pPr>
        <w:spacing w:after="0" w:line="240" w:lineRule="auto"/>
        <w:jc w:val="center"/>
        <w:rPr>
          <w:rFonts w:ascii="Arial" w:eastAsia="Times New Roman" w:hAnsi="Arial" w:cs="Arial"/>
          <w:b/>
          <w:bCs/>
          <w:sz w:val="40"/>
          <w:szCs w:val="40"/>
          <w:lang w:val="en-PH" w:eastAsia="en-PH"/>
        </w:rPr>
      </w:pPr>
      <w:r w:rsidRPr="002560B8">
        <w:rPr>
          <w:rFonts w:ascii="Arial" w:eastAsia="Times New Roman" w:hAnsi="Arial" w:cs="Arial"/>
          <w:b/>
          <w:bCs/>
          <w:sz w:val="40"/>
          <w:szCs w:val="40"/>
          <w:lang w:val="en-PH" w:eastAsia="en-PH"/>
        </w:rPr>
        <w:t xml:space="preserve">PART III </w:t>
      </w:r>
      <w:r w:rsidR="004C3D93" w:rsidRPr="002560B8">
        <w:rPr>
          <w:rFonts w:ascii="Arial" w:eastAsia="Times New Roman" w:hAnsi="Arial" w:cs="Arial"/>
          <w:b/>
          <w:bCs/>
          <w:sz w:val="40"/>
          <w:szCs w:val="40"/>
          <w:lang w:val="en-PH" w:eastAsia="en-PH"/>
        </w:rPr>
        <w:t>–</w:t>
      </w:r>
    </w:p>
    <w:p w14:paraId="22DCFE98" w14:textId="77777777" w:rsidR="004C3D93" w:rsidRPr="002560B8" w:rsidRDefault="00AA77EA" w:rsidP="00210E95">
      <w:pPr>
        <w:spacing w:after="0" w:line="240" w:lineRule="auto"/>
        <w:jc w:val="center"/>
        <w:rPr>
          <w:rFonts w:ascii="Arial" w:eastAsia="Times New Roman" w:hAnsi="Arial" w:cs="Arial"/>
          <w:b/>
          <w:bCs/>
          <w:sz w:val="40"/>
          <w:szCs w:val="40"/>
          <w:lang w:val="en-PH" w:eastAsia="en-PH"/>
        </w:rPr>
      </w:pPr>
      <w:r w:rsidRPr="002560B8">
        <w:rPr>
          <w:rFonts w:ascii="Arial" w:eastAsia="Times New Roman" w:hAnsi="Arial" w:cs="Arial"/>
          <w:b/>
          <w:bCs/>
          <w:sz w:val="40"/>
          <w:szCs w:val="40"/>
          <w:lang w:val="en-PH" w:eastAsia="en-PH"/>
        </w:rPr>
        <w:t>STATUS OF IMPLEMENTATION OF</w:t>
      </w:r>
    </w:p>
    <w:p w14:paraId="40A08778" w14:textId="691D4495" w:rsidR="0020432B" w:rsidRPr="002560B8" w:rsidRDefault="00AA77EA" w:rsidP="00210E95">
      <w:pPr>
        <w:spacing w:after="0" w:line="240" w:lineRule="auto"/>
        <w:jc w:val="center"/>
        <w:rPr>
          <w:rFonts w:ascii="Arial" w:eastAsia="Times New Roman" w:hAnsi="Arial" w:cs="Arial"/>
          <w:b/>
          <w:bCs/>
          <w:sz w:val="40"/>
          <w:szCs w:val="40"/>
          <w:lang w:val="en-PH" w:eastAsia="en-PH"/>
        </w:rPr>
      </w:pPr>
      <w:r w:rsidRPr="002560B8">
        <w:rPr>
          <w:rFonts w:ascii="Arial" w:eastAsia="Times New Roman" w:hAnsi="Arial" w:cs="Arial"/>
          <w:b/>
          <w:bCs/>
          <w:sz w:val="40"/>
          <w:szCs w:val="40"/>
          <w:lang w:val="en-PH" w:eastAsia="en-PH"/>
        </w:rPr>
        <w:t xml:space="preserve">PRIOR </w:t>
      </w:r>
      <w:r w:rsidR="001E311A" w:rsidRPr="002560B8">
        <w:rPr>
          <w:rFonts w:ascii="Arial" w:eastAsia="Times New Roman" w:hAnsi="Arial" w:cs="Arial"/>
          <w:b/>
          <w:bCs/>
          <w:sz w:val="40"/>
          <w:szCs w:val="40"/>
          <w:lang w:val="en-PH" w:eastAsia="en-PH"/>
        </w:rPr>
        <w:t>YEARS’</w:t>
      </w:r>
      <w:r w:rsidRPr="002560B8">
        <w:rPr>
          <w:rFonts w:ascii="Arial" w:eastAsia="Times New Roman" w:hAnsi="Arial" w:cs="Arial"/>
          <w:b/>
          <w:bCs/>
          <w:sz w:val="40"/>
          <w:szCs w:val="40"/>
          <w:lang w:val="en-PH" w:eastAsia="en-PH"/>
        </w:rPr>
        <w:t xml:space="preserve"> AUDIT RECOMMENDATIONS</w:t>
      </w:r>
    </w:p>
    <w:p w14:paraId="3A51C4E5" w14:textId="6DFB48C6" w:rsidR="004F1665" w:rsidRPr="002560B8" w:rsidRDefault="004F1665" w:rsidP="004F1665">
      <w:pPr>
        <w:spacing w:after="0" w:line="240" w:lineRule="auto"/>
        <w:jc w:val="both"/>
        <w:rPr>
          <w:rFonts w:ascii="Arial" w:eastAsia="Times New Roman" w:hAnsi="Arial" w:cs="Arial"/>
          <w:b/>
          <w:bCs/>
          <w:sz w:val="40"/>
          <w:szCs w:val="40"/>
          <w:lang w:val="en-PH" w:eastAsia="en-PH"/>
        </w:rPr>
      </w:pPr>
    </w:p>
    <w:p w14:paraId="3E662A68" w14:textId="77777777" w:rsidR="004F1665" w:rsidRPr="002560B8" w:rsidRDefault="004F1665" w:rsidP="004F1665">
      <w:pPr>
        <w:spacing w:after="0" w:line="240" w:lineRule="auto"/>
        <w:jc w:val="both"/>
        <w:rPr>
          <w:rFonts w:ascii="Arial" w:eastAsia="Times New Roman" w:hAnsi="Arial" w:cs="Arial"/>
          <w:b/>
          <w:bCs/>
          <w:sz w:val="40"/>
          <w:szCs w:val="40"/>
          <w:lang w:val="en-PH" w:eastAsia="en-PH"/>
        </w:rPr>
        <w:sectPr w:rsidR="004F1665" w:rsidRPr="002560B8" w:rsidSect="00F444D2">
          <w:footerReference w:type="default" r:id="rId36"/>
          <w:pgSz w:w="12240" w:h="15840" w:code="1"/>
          <w:pgMar w:top="1440" w:right="1440" w:bottom="1440" w:left="1800" w:header="360" w:footer="360" w:gutter="0"/>
          <w:cols w:space="720"/>
          <w:docGrid w:linePitch="360"/>
        </w:sectPr>
      </w:pPr>
    </w:p>
    <w:p w14:paraId="07E0E210" w14:textId="77777777" w:rsidR="004F1665" w:rsidRPr="002560B8" w:rsidRDefault="004F1665" w:rsidP="004F1665">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lastRenderedPageBreak/>
        <w:t xml:space="preserve">Part III- </w:t>
      </w:r>
      <w:r w:rsidR="00AA77EA" w:rsidRPr="002560B8">
        <w:rPr>
          <w:rFonts w:ascii="Arial" w:eastAsia="Times New Roman" w:hAnsi="Arial" w:cs="Arial"/>
          <w:b/>
          <w:bCs/>
          <w:lang w:val="en-PH" w:eastAsia="en-PH"/>
        </w:rPr>
        <w:t>STATUS OF IMPLEMENTATION OF</w:t>
      </w:r>
    </w:p>
    <w:p w14:paraId="513EC190" w14:textId="0EB66F84" w:rsidR="0020432B" w:rsidRPr="002560B8" w:rsidRDefault="00AA77EA" w:rsidP="004F1665">
      <w:pPr>
        <w:spacing w:after="0" w:line="240" w:lineRule="auto"/>
        <w:jc w:val="center"/>
        <w:rPr>
          <w:rFonts w:ascii="Arial" w:eastAsia="Times New Roman" w:hAnsi="Arial" w:cs="Arial"/>
          <w:b/>
          <w:bCs/>
          <w:lang w:val="en-PH" w:eastAsia="en-PH"/>
        </w:rPr>
      </w:pPr>
      <w:r w:rsidRPr="002560B8">
        <w:rPr>
          <w:rFonts w:ascii="Arial" w:eastAsia="Times New Roman" w:hAnsi="Arial" w:cs="Arial"/>
          <w:b/>
          <w:bCs/>
          <w:lang w:val="en-PH" w:eastAsia="en-PH"/>
        </w:rPr>
        <w:t xml:space="preserve">PRIOR </w:t>
      </w:r>
      <w:r w:rsidR="001E311A" w:rsidRPr="002560B8">
        <w:rPr>
          <w:rFonts w:ascii="Arial" w:eastAsia="Times New Roman" w:hAnsi="Arial" w:cs="Arial"/>
          <w:b/>
          <w:bCs/>
          <w:lang w:val="en-PH" w:eastAsia="en-PH"/>
        </w:rPr>
        <w:t>YEARS’</w:t>
      </w:r>
      <w:r w:rsidRPr="002560B8">
        <w:rPr>
          <w:rFonts w:ascii="Arial" w:eastAsia="Times New Roman" w:hAnsi="Arial" w:cs="Arial"/>
          <w:b/>
          <w:bCs/>
          <w:lang w:val="en-PH" w:eastAsia="en-PH"/>
        </w:rPr>
        <w:t xml:space="preserve"> AUDIT RECOMMENDATIONS</w:t>
      </w:r>
    </w:p>
    <w:p w14:paraId="6F9490D8" w14:textId="77777777" w:rsidR="0020432B" w:rsidRPr="002560B8" w:rsidRDefault="0020432B" w:rsidP="00210E95">
      <w:pPr>
        <w:spacing w:after="0" w:line="240" w:lineRule="auto"/>
        <w:rPr>
          <w:rFonts w:ascii="Arial" w:eastAsia="Times New Roman" w:hAnsi="Arial" w:cs="Arial"/>
          <w:b/>
          <w:bCs/>
          <w:lang w:val="en-PH" w:eastAsia="en-PH"/>
        </w:rPr>
      </w:pPr>
    </w:p>
    <w:p w14:paraId="3185AA7A" w14:textId="08127FA6" w:rsidR="0020432B" w:rsidRPr="002560B8" w:rsidRDefault="007832E3" w:rsidP="001C3D1F">
      <w:pPr>
        <w:spacing w:after="0" w:line="240" w:lineRule="auto"/>
        <w:jc w:val="both"/>
        <w:rPr>
          <w:rFonts w:ascii="Arial" w:eastAsia="Times New Roman" w:hAnsi="Arial" w:cs="Arial"/>
          <w:lang w:val="en-PH" w:eastAsia="en-PH"/>
        </w:rPr>
      </w:pPr>
      <w:r w:rsidRPr="002560B8">
        <w:rPr>
          <w:rFonts w:ascii="Arial" w:eastAsia="Times New Roman" w:hAnsi="Arial" w:cs="Arial"/>
          <w:lang w:val="en-PH" w:eastAsia="en-PH"/>
        </w:rPr>
        <w:t xml:space="preserve">We made a follow-up on the action taken by the </w:t>
      </w:r>
      <w:proofErr w:type="gramStart"/>
      <w:r w:rsidRPr="002560B8">
        <w:rPr>
          <w:rFonts w:ascii="Arial" w:eastAsia="Times New Roman" w:hAnsi="Arial" w:cs="Arial"/>
          <w:lang w:val="en-PH" w:eastAsia="en-PH"/>
        </w:rPr>
        <w:t>District</w:t>
      </w:r>
      <w:proofErr w:type="gramEnd"/>
      <w:r w:rsidRPr="002560B8">
        <w:rPr>
          <w:rFonts w:ascii="Arial" w:eastAsia="Times New Roman" w:hAnsi="Arial" w:cs="Arial"/>
          <w:lang w:val="en-PH" w:eastAsia="en-PH"/>
        </w:rPr>
        <w:t xml:space="preserve"> to implement the recommendations of CY 2021, 2020, and 2019 AARs and noted the following</w:t>
      </w:r>
      <w:r w:rsidR="00AA77EA" w:rsidRPr="002560B8">
        <w:rPr>
          <w:rFonts w:ascii="Arial" w:eastAsia="Times New Roman" w:hAnsi="Arial" w:cs="Arial"/>
          <w:lang w:val="en-PH" w:eastAsia="en-PH"/>
        </w:rPr>
        <w:t>:</w:t>
      </w:r>
    </w:p>
    <w:p w14:paraId="6FE9D579" w14:textId="0424A6F8" w:rsidR="0020432B" w:rsidRPr="002560B8" w:rsidRDefault="0020432B" w:rsidP="001C3D1F">
      <w:pPr>
        <w:spacing w:after="0" w:line="240" w:lineRule="auto"/>
        <w:jc w:val="both"/>
        <w:rPr>
          <w:rFonts w:ascii="Arial" w:eastAsia="Times New Roman" w:hAnsi="Arial" w:cs="Arial"/>
          <w:lang w:val="en-PH" w:eastAsia="en-PH"/>
        </w:rPr>
      </w:pPr>
    </w:p>
    <w:tbl>
      <w:tblPr>
        <w:tblStyle w:val="TableGrid5"/>
        <w:tblW w:w="8665" w:type="dxa"/>
        <w:jc w:val="center"/>
        <w:tblLook w:val="04A0" w:firstRow="1" w:lastRow="0" w:firstColumn="1" w:lastColumn="0" w:noHBand="0" w:noVBand="1"/>
      </w:tblPr>
      <w:tblGrid>
        <w:gridCol w:w="4295"/>
        <w:gridCol w:w="2185"/>
        <w:gridCol w:w="2185"/>
      </w:tblGrid>
      <w:tr w:rsidR="00CD77CE" w:rsidRPr="002560B8" w14:paraId="53AEB0A7" w14:textId="0A5228E8" w:rsidTr="00CD77CE">
        <w:trPr>
          <w:jc w:val="center"/>
        </w:trPr>
        <w:tc>
          <w:tcPr>
            <w:tcW w:w="4295" w:type="dxa"/>
            <w:shd w:val="clear" w:color="auto" w:fill="F2F2F2" w:themeFill="background1" w:themeFillShade="F2"/>
            <w:vAlign w:val="center"/>
          </w:tcPr>
          <w:p w14:paraId="1703BC12" w14:textId="77777777" w:rsidR="00CD77CE" w:rsidRPr="002560B8" w:rsidRDefault="00CD77CE" w:rsidP="001C3D1F">
            <w:pPr>
              <w:spacing w:after="0" w:line="240" w:lineRule="auto"/>
              <w:jc w:val="center"/>
              <w:rPr>
                <w:rFonts w:ascii="Arial" w:eastAsia="Times New Roman" w:hAnsi="Arial" w:cs="Arial"/>
              </w:rPr>
            </w:pPr>
            <w:bookmarkStart w:id="7" w:name="_Hlk133789465"/>
            <w:r w:rsidRPr="002560B8">
              <w:rPr>
                <w:rFonts w:ascii="Arial" w:eastAsia="Times New Roman" w:hAnsi="Arial" w:cs="Arial"/>
                <w:b/>
                <w:iCs/>
              </w:rPr>
              <w:t>Status of Implementation</w:t>
            </w:r>
          </w:p>
        </w:tc>
        <w:tc>
          <w:tcPr>
            <w:tcW w:w="2185" w:type="dxa"/>
            <w:shd w:val="clear" w:color="auto" w:fill="F2F2F2" w:themeFill="background1" w:themeFillShade="F2"/>
            <w:vAlign w:val="center"/>
          </w:tcPr>
          <w:p w14:paraId="0552C726" w14:textId="77777777" w:rsidR="00CD77CE" w:rsidRPr="002560B8" w:rsidRDefault="00CD77CE" w:rsidP="001C3D1F">
            <w:pPr>
              <w:spacing w:after="0" w:line="240" w:lineRule="auto"/>
              <w:jc w:val="center"/>
              <w:rPr>
                <w:rFonts w:ascii="Arial" w:eastAsia="Times New Roman" w:hAnsi="Arial" w:cs="Arial"/>
              </w:rPr>
            </w:pPr>
            <w:r w:rsidRPr="002560B8">
              <w:rPr>
                <w:rFonts w:ascii="Arial" w:eastAsia="Times New Roman" w:hAnsi="Arial" w:cs="Arial"/>
                <w:b/>
                <w:iCs/>
              </w:rPr>
              <w:t>No. of Recommendations</w:t>
            </w:r>
          </w:p>
        </w:tc>
        <w:tc>
          <w:tcPr>
            <w:tcW w:w="2185" w:type="dxa"/>
            <w:shd w:val="clear" w:color="auto" w:fill="F2F2F2" w:themeFill="background1" w:themeFillShade="F2"/>
            <w:vAlign w:val="center"/>
          </w:tcPr>
          <w:p w14:paraId="0CF7FA5E" w14:textId="716BB079" w:rsidR="00CD77CE" w:rsidRPr="002560B8" w:rsidRDefault="00CD77CE" w:rsidP="00CD77CE">
            <w:pPr>
              <w:spacing w:after="0" w:line="240" w:lineRule="auto"/>
              <w:jc w:val="center"/>
              <w:rPr>
                <w:rFonts w:ascii="Arial" w:eastAsia="Times New Roman" w:hAnsi="Arial" w:cs="Arial"/>
                <w:b/>
                <w:iCs/>
              </w:rPr>
            </w:pPr>
            <w:r>
              <w:rPr>
                <w:rFonts w:ascii="Arial" w:eastAsia="Times New Roman" w:hAnsi="Arial" w:cs="Arial"/>
                <w:b/>
                <w:iCs/>
              </w:rPr>
              <w:t>Percentage</w:t>
            </w:r>
          </w:p>
        </w:tc>
      </w:tr>
      <w:tr w:rsidR="00CD77CE" w:rsidRPr="002560B8" w14:paraId="2E247E2C" w14:textId="204C9076" w:rsidTr="00CD77CE">
        <w:trPr>
          <w:jc w:val="center"/>
        </w:trPr>
        <w:tc>
          <w:tcPr>
            <w:tcW w:w="4295" w:type="dxa"/>
          </w:tcPr>
          <w:p w14:paraId="6FBBEB2E" w14:textId="77777777" w:rsidR="00CD77CE" w:rsidRPr="002560B8" w:rsidRDefault="00CD77CE" w:rsidP="001C3D1F">
            <w:pPr>
              <w:spacing w:after="0" w:line="240" w:lineRule="auto"/>
              <w:jc w:val="both"/>
              <w:rPr>
                <w:rFonts w:ascii="Arial" w:eastAsia="Times New Roman" w:hAnsi="Arial" w:cs="Arial"/>
              </w:rPr>
            </w:pPr>
            <w:r w:rsidRPr="002560B8">
              <w:rPr>
                <w:rFonts w:ascii="Arial" w:eastAsia="Times New Roman" w:hAnsi="Arial" w:cs="Arial"/>
              </w:rPr>
              <w:t>Fully Implemented</w:t>
            </w:r>
          </w:p>
        </w:tc>
        <w:tc>
          <w:tcPr>
            <w:tcW w:w="2185" w:type="dxa"/>
          </w:tcPr>
          <w:p w14:paraId="173A2EDC" w14:textId="31E38949" w:rsidR="00CD77CE" w:rsidRPr="002560B8" w:rsidRDefault="00CD77CE" w:rsidP="001C3D1F">
            <w:pPr>
              <w:spacing w:after="0" w:line="240" w:lineRule="auto"/>
              <w:jc w:val="center"/>
              <w:rPr>
                <w:rFonts w:ascii="Arial" w:eastAsia="Times New Roman" w:hAnsi="Arial" w:cs="Arial"/>
              </w:rPr>
            </w:pPr>
            <w:r w:rsidRPr="002560B8">
              <w:rPr>
                <w:rFonts w:ascii="Arial" w:eastAsia="Times New Roman" w:hAnsi="Arial" w:cs="Arial"/>
              </w:rPr>
              <w:t>20</w:t>
            </w:r>
          </w:p>
        </w:tc>
        <w:tc>
          <w:tcPr>
            <w:tcW w:w="2185" w:type="dxa"/>
          </w:tcPr>
          <w:p w14:paraId="344ECE11" w14:textId="26A2496A" w:rsidR="00CD77CE" w:rsidRPr="002560B8" w:rsidRDefault="00CD77CE" w:rsidP="001C3D1F">
            <w:pPr>
              <w:spacing w:after="0" w:line="240" w:lineRule="auto"/>
              <w:jc w:val="center"/>
              <w:rPr>
                <w:rFonts w:ascii="Arial" w:eastAsia="Times New Roman" w:hAnsi="Arial" w:cs="Arial"/>
              </w:rPr>
            </w:pPr>
            <w:r>
              <w:rPr>
                <w:rFonts w:ascii="Arial" w:eastAsia="Times New Roman" w:hAnsi="Arial" w:cs="Arial"/>
              </w:rPr>
              <w:t>57.14%</w:t>
            </w:r>
          </w:p>
        </w:tc>
      </w:tr>
      <w:tr w:rsidR="00CD77CE" w:rsidRPr="002560B8" w14:paraId="2A852075" w14:textId="4E443BCA" w:rsidTr="00CD77CE">
        <w:trPr>
          <w:jc w:val="center"/>
        </w:trPr>
        <w:tc>
          <w:tcPr>
            <w:tcW w:w="4295" w:type="dxa"/>
          </w:tcPr>
          <w:p w14:paraId="49092611" w14:textId="77777777" w:rsidR="00CD77CE" w:rsidRPr="002560B8" w:rsidRDefault="00CD77CE" w:rsidP="001C3D1F">
            <w:pPr>
              <w:spacing w:after="0" w:line="240" w:lineRule="auto"/>
              <w:jc w:val="both"/>
              <w:rPr>
                <w:rFonts w:ascii="Arial" w:eastAsia="Times New Roman" w:hAnsi="Arial" w:cs="Arial"/>
              </w:rPr>
            </w:pPr>
            <w:r w:rsidRPr="002560B8">
              <w:rPr>
                <w:rFonts w:ascii="Arial" w:eastAsia="Times New Roman" w:hAnsi="Arial" w:cs="Arial"/>
              </w:rPr>
              <w:t>Partially Implemented</w:t>
            </w:r>
          </w:p>
        </w:tc>
        <w:tc>
          <w:tcPr>
            <w:tcW w:w="2185" w:type="dxa"/>
          </w:tcPr>
          <w:p w14:paraId="7F0629F9" w14:textId="70C3E7C1" w:rsidR="00CD77CE" w:rsidRPr="002560B8" w:rsidRDefault="00CD77CE" w:rsidP="001C3D1F">
            <w:pPr>
              <w:spacing w:after="0" w:line="240" w:lineRule="auto"/>
              <w:jc w:val="center"/>
              <w:rPr>
                <w:rFonts w:ascii="Arial" w:eastAsia="Times New Roman" w:hAnsi="Arial" w:cs="Arial"/>
              </w:rPr>
            </w:pPr>
            <w:r w:rsidRPr="002560B8">
              <w:rPr>
                <w:rFonts w:ascii="Arial" w:eastAsia="Times New Roman" w:hAnsi="Arial" w:cs="Arial"/>
              </w:rPr>
              <w:t>14</w:t>
            </w:r>
          </w:p>
        </w:tc>
        <w:tc>
          <w:tcPr>
            <w:tcW w:w="2185" w:type="dxa"/>
          </w:tcPr>
          <w:p w14:paraId="2AB69784" w14:textId="34A19C55" w:rsidR="00CD77CE" w:rsidRPr="002560B8" w:rsidRDefault="00CD77CE" w:rsidP="001C3D1F">
            <w:pPr>
              <w:spacing w:after="0" w:line="240" w:lineRule="auto"/>
              <w:jc w:val="center"/>
              <w:rPr>
                <w:rFonts w:ascii="Arial" w:eastAsia="Times New Roman" w:hAnsi="Arial" w:cs="Arial"/>
              </w:rPr>
            </w:pPr>
            <w:r>
              <w:rPr>
                <w:rFonts w:ascii="Arial" w:eastAsia="Times New Roman" w:hAnsi="Arial" w:cs="Arial"/>
              </w:rPr>
              <w:t>40.00%</w:t>
            </w:r>
          </w:p>
        </w:tc>
      </w:tr>
      <w:tr w:rsidR="00CD77CE" w:rsidRPr="002560B8" w14:paraId="3DA1A685" w14:textId="39DF6258" w:rsidTr="00CD77CE">
        <w:trPr>
          <w:jc w:val="center"/>
        </w:trPr>
        <w:tc>
          <w:tcPr>
            <w:tcW w:w="4295" w:type="dxa"/>
          </w:tcPr>
          <w:p w14:paraId="503AEAAA" w14:textId="77777777" w:rsidR="00CD77CE" w:rsidRPr="002560B8" w:rsidRDefault="00CD77CE" w:rsidP="001C3D1F">
            <w:pPr>
              <w:spacing w:after="0" w:line="240" w:lineRule="auto"/>
              <w:jc w:val="both"/>
              <w:rPr>
                <w:rFonts w:ascii="Arial" w:eastAsia="Times New Roman" w:hAnsi="Arial" w:cs="Arial"/>
              </w:rPr>
            </w:pPr>
            <w:r w:rsidRPr="002560B8">
              <w:rPr>
                <w:rFonts w:ascii="Arial" w:eastAsia="Times New Roman" w:hAnsi="Arial" w:cs="Arial"/>
              </w:rPr>
              <w:t>Not Implemented</w:t>
            </w:r>
          </w:p>
        </w:tc>
        <w:tc>
          <w:tcPr>
            <w:tcW w:w="2185" w:type="dxa"/>
          </w:tcPr>
          <w:p w14:paraId="7F496481" w14:textId="74236CC9" w:rsidR="00CD77CE" w:rsidRPr="002560B8" w:rsidRDefault="00CD77CE" w:rsidP="001C3D1F">
            <w:pPr>
              <w:spacing w:after="0" w:line="240" w:lineRule="auto"/>
              <w:jc w:val="center"/>
              <w:rPr>
                <w:rFonts w:ascii="Arial" w:eastAsia="Times New Roman" w:hAnsi="Arial" w:cs="Arial"/>
              </w:rPr>
            </w:pPr>
            <w:r w:rsidRPr="002560B8">
              <w:rPr>
                <w:rFonts w:ascii="Arial" w:eastAsia="Times New Roman" w:hAnsi="Arial" w:cs="Arial"/>
              </w:rPr>
              <w:t>1</w:t>
            </w:r>
          </w:p>
        </w:tc>
        <w:tc>
          <w:tcPr>
            <w:tcW w:w="2185" w:type="dxa"/>
          </w:tcPr>
          <w:p w14:paraId="49CC9712" w14:textId="48265982" w:rsidR="00CD77CE" w:rsidRPr="002560B8" w:rsidRDefault="00CD77CE" w:rsidP="001C3D1F">
            <w:pPr>
              <w:spacing w:after="0" w:line="240" w:lineRule="auto"/>
              <w:jc w:val="center"/>
              <w:rPr>
                <w:rFonts w:ascii="Arial" w:eastAsia="Times New Roman" w:hAnsi="Arial" w:cs="Arial"/>
              </w:rPr>
            </w:pPr>
            <w:r>
              <w:rPr>
                <w:rFonts w:ascii="Arial" w:eastAsia="Times New Roman" w:hAnsi="Arial" w:cs="Arial"/>
              </w:rPr>
              <w:t>2.86%</w:t>
            </w:r>
          </w:p>
        </w:tc>
      </w:tr>
      <w:bookmarkEnd w:id="7"/>
    </w:tbl>
    <w:p w14:paraId="0D263BC2" w14:textId="60E4E23B" w:rsidR="004C3D93" w:rsidRPr="002560B8" w:rsidRDefault="004C3D93" w:rsidP="001C3D1F">
      <w:pPr>
        <w:spacing w:after="0" w:line="240" w:lineRule="auto"/>
        <w:jc w:val="both"/>
        <w:rPr>
          <w:rFonts w:ascii="Arial" w:eastAsia="Times New Roman" w:hAnsi="Arial" w:cs="Arial"/>
          <w:lang w:val="en-PH" w:eastAsia="en-PH"/>
        </w:rPr>
      </w:pPr>
    </w:p>
    <w:tbl>
      <w:tblPr>
        <w:tblStyle w:val="TableGrid12"/>
        <w:tblpPr w:leftFromText="180" w:rightFromText="180" w:vertAnchor="text" w:tblpXSpec="center" w:tblpY="1"/>
        <w:tblOverlap w:val="never"/>
        <w:tblW w:w="10080" w:type="dxa"/>
        <w:tblLayout w:type="fixed"/>
        <w:tblLook w:val="04A0" w:firstRow="1" w:lastRow="0" w:firstColumn="1" w:lastColumn="0" w:noHBand="0" w:noVBand="1"/>
      </w:tblPr>
      <w:tblGrid>
        <w:gridCol w:w="1440"/>
        <w:gridCol w:w="3168"/>
        <w:gridCol w:w="3168"/>
        <w:gridCol w:w="2304"/>
      </w:tblGrid>
      <w:tr w:rsidR="002560B8" w:rsidRPr="002560B8" w14:paraId="1F06501B" w14:textId="77777777" w:rsidTr="004C3D93">
        <w:trPr>
          <w:trHeight w:val="230"/>
          <w:tblHeader/>
        </w:trPr>
        <w:tc>
          <w:tcPr>
            <w:tcW w:w="1440" w:type="dxa"/>
            <w:vMerge w:val="restart"/>
            <w:shd w:val="clear" w:color="auto" w:fill="F2F2F2" w:themeFill="background1" w:themeFillShade="F2"/>
            <w:vAlign w:val="center"/>
          </w:tcPr>
          <w:p w14:paraId="0CACD788" w14:textId="77777777" w:rsidR="004C3D93" w:rsidRPr="002560B8" w:rsidRDefault="004C3D93" w:rsidP="004C3D93">
            <w:pPr>
              <w:spacing w:after="0" w:line="240" w:lineRule="auto"/>
              <w:jc w:val="center"/>
              <w:rPr>
                <w:rFonts w:ascii="Arial" w:eastAsia="Calibri" w:hAnsi="Arial" w:cs="Arial"/>
                <w:b/>
                <w:sz w:val="20"/>
                <w:szCs w:val="20"/>
              </w:rPr>
            </w:pPr>
            <w:r w:rsidRPr="002560B8">
              <w:rPr>
                <w:rFonts w:ascii="Arial" w:eastAsia="Calibri" w:hAnsi="Arial" w:cs="Arial"/>
                <w:b/>
                <w:sz w:val="20"/>
                <w:szCs w:val="20"/>
              </w:rPr>
              <w:t>Ref.</w:t>
            </w:r>
          </w:p>
        </w:tc>
        <w:tc>
          <w:tcPr>
            <w:tcW w:w="3168" w:type="dxa"/>
            <w:vMerge w:val="restart"/>
            <w:shd w:val="clear" w:color="auto" w:fill="F2F2F2" w:themeFill="background1" w:themeFillShade="F2"/>
            <w:vAlign w:val="center"/>
          </w:tcPr>
          <w:p w14:paraId="5DD537AC" w14:textId="77777777" w:rsidR="004C3D93" w:rsidRPr="002560B8" w:rsidRDefault="004C3D93" w:rsidP="004C3D93">
            <w:pPr>
              <w:spacing w:after="0" w:line="240" w:lineRule="auto"/>
              <w:jc w:val="center"/>
              <w:rPr>
                <w:rFonts w:ascii="Arial" w:eastAsia="Calibri" w:hAnsi="Arial" w:cs="Arial"/>
                <w:b/>
                <w:sz w:val="20"/>
                <w:szCs w:val="20"/>
              </w:rPr>
            </w:pPr>
            <w:r w:rsidRPr="002560B8">
              <w:rPr>
                <w:rFonts w:ascii="Arial" w:eastAsia="Calibri" w:hAnsi="Arial" w:cs="Arial"/>
                <w:b/>
                <w:sz w:val="20"/>
                <w:szCs w:val="20"/>
              </w:rPr>
              <w:t>Audit Observation</w:t>
            </w:r>
          </w:p>
        </w:tc>
        <w:tc>
          <w:tcPr>
            <w:tcW w:w="3168" w:type="dxa"/>
            <w:vMerge w:val="restart"/>
            <w:shd w:val="clear" w:color="auto" w:fill="F2F2F2" w:themeFill="background1" w:themeFillShade="F2"/>
            <w:vAlign w:val="center"/>
          </w:tcPr>
          <w:p w14:paraId="57C5B553" w14:textId="77777777" w:rsidR="004C3D93" w:rsidRPr="002560B8" w:rsidRDefault="004C3D93" w:rsidP="004C3D93">
            <w:pPr>
              <w:spacing w:after="0" w:line="240" w:lineRule="auto"/>
              <w:jc w:val="center"/>
              <w:rPr>
                <w:rFonts w:ascii="Arial" w:eastAsia="Calibri" w:hAnsi="Arial" w:cs="Arial"/>
                <w:b/>
                <w:sz w:val="20"/>
                <w:szCs w:val="20"/>
              </w:rPr>
            </w:pPr>
            <w:r w:rsidRPr="002560B8">
              <w:rPr>
                <w:rFonts w:ascii="Arial" w:eastAsia="Calibri" w:hAnsi="Arial" w:cs="Arial"/>
                <w:b/>
                <w:sz w:val="20"/>
                <w:szCs w:val="20"/>
              </w:rPr>
              <w:t>Audit Recommendation(s)</w:t>
            </w:r>
          </w:p>
        </w:tc>
        <w:tc>
          <w:tcPr>
            <w:tcW w:w="2304" w:type="dxa"/>
            <w:vMerge w:val="restart"/>
            <w:shd w:val="clear" w:color="auto" w:fill="F2F2F2" w:themeFill="background1" w:themeFillShade="F2"/>
            <w:vAlign w:val="center"/>
          </w:tcPr>
          <w:p w14:paraId="56CA03F2" w14:textId="77777777" w:rsidR="004C3D93" w:rsidRPr="002560B8" w:rsidRDefault="004C3D93" w:rsidP="004C3D93">
            <w:pPr>
              <w:spacing w:after="0" w:line="240" w:lineRule="auto"/>
              <w:jc w:val="center"/>
              <w:rPr>
                <w:rFonts w:ascii="Arial" w:eastAsia="Calibri" w:hAnsi="Arial" w:cs="Arial"/>
                <w:b/>
                <w:sz w:val="20"/>
                <w:szCs w:val="20"/>
              </w:rPr>
            </w:pPr>
            <w:r w:rsidRPr="002560B8">
              <w:rPr>
                <w:rFonts w:ascii="Arial" w:eastAsia="Calibri" w:hAnsi="Arial" w:cs="Arial"/>
                <w:b/>
                <w:sz w:val="20"/>
                <w:szCs w:val="20"/>
              </w:rPr>
              <w:t>Status of Implementation</w:t>
            </w:r>
          </w:p>
        </w:tc>
      </w:tr>
      <w:tr w:rsidR="002560B8" w:rsidRPr="002560B8" w14:paraId="3AD3EC88" w14:textId="77777777" w:rsidTr="004C3D93">
        <w:trPr>
          <w:trHeight w:val="230"/>
          <w:tblHeader/>
        </w:trPr>
        <w:tc>
          <w:tcPr>
            <w:tcW w:w="1440" w:type="dxa"/>
            <w:vMerge/>
          </w:tcPr>
          <w:p w14:paraId="503BD295" w14:textId="77777777" w:rsidR="004C3D93" w:rsidRPr="002560B8" w:rsidRDefault="004C3D93" w:rsidP="004C3D93">
            <w:pPr>
              <w:spacing w:after="0" w:line="240" w:lineRule="auto"/>
              <w:jc w:val="center"/>
              <w:rPr>
                <w:rFonts w:ascii="Arial" w:eastAsia="Calibri" w:hAnsi="Arial" w:cs="Arial"/>
                <w:sz w:val="20"/>
                <w:szCs w:val="20"/>
              </w:rPr>
            </w:pPr>
          </w:p>
        </w:tc>
        <w:tc>
          <w:tcPr>
            <w:tcW w:w="3168" w:type="dxa"/>
            <w:vMerge/>
          </w:tcPr>
          <w:p w14:paraId="220A6F81" w14:textId="77777777" w:rsidR="004C3D93" w:rsidRPr="002560B8" w:rsidRDefault="004C3D93" w:rsidP="004C3D93">
            <w:pPr>
              <w:spacing w:after="0" w:line="240" w:lineRule="auto"/>
              <w:jc w:val="center"/>
              <w:rPr>
                <w:rFonts w:ascii="Arial" w:eastAsia="Calibri" w:hAnsi="Arial" w:cs="Arial"/>
                <w:sz w:val="20"/>
                <w:szCs w:val="20"/>
              </w:rPr>
            </w:pPr>
          </w:p>
        </w:tc>
        <w:tc>
          <w:tcPr>
            <w:tcW w:w="3168" w:type="dxa"/>
            <w:vMerge/>
          </w:tcPr>
          <w:p w14:paraId="05646562" w14:textId="77777777" w:rsidR="004C3D93" w:rsidRPr="002560B8" w:rsidRDefault="004C3D93" w:rsidP="004C3D93">
            <w:pPr>
              <w:spacing w:after="0" w:line="240" w:lineRule="auto"/>
              <w:jc w:val="center"/>
              <w:rPr>
                <w:rFonts w:ascii="Arial" w:eastAsia="Calibri" w:hAnsi="Arial" w:cs="Arial"/>
                <w:sz w:val="20"/>
                <w:szCs w:val="20"/>
              </w:rPr>
            </w:pPr>
          </w:p>
        </w:tc>
        <w:tc>
          <w:tcPr>
            <w:tcW w:w="2304" w:type="dxa"/>
            <w:vMerge/>
          </w:tcPr>
          <w:p w14:paraId="779218F2" w14:textId="77777777" w:rsidR="004C3D93" w:rsidRPr="002560B8" w:rsidRDefault="004C3D93" w:rsidP="004C3D93">
            <w:pPr>
              <w:spacing w:after="0" w:line="240" w:lineRule="auto"/>
              <w:jc w:val="center"/>
              <w:rPr>
                <w:rFonts w:ascii="Arial" w:eastAsia="Calibri" w:hAnsi="Arial" w:cs="Arial"/>
                <w:sz w:val="20"/>
                <w:szCs w:val="20"/>
              </w:rPr>
            </w:pPr>
          </w:p>
        </w:tc>
      </w:tr>
      <w:tr w:rsidR="002560B8" w:rsidRPr="002560B8" w14:paraId="0B3DB364" w14:textId="77777777" w:rsidTr="004C3D93">
        <w:trPr>
          <w:trHeight w:val="230"/>
          <w:tblHeader/>
        </w:trPr>
        <w:tc>
          <w:tcPr>
            <w:tcW w:w="1440" w:type="dxa"/>
            <w:vMerge/>
          </w:tcPr>
          <w:p w14:paraId="6F25F78B" w14:textId="77777777" w:rsidR="004C3D93" w:rsidRPr="002560B8" w:rsidRDefault="004C3D93" w:rsidP="004C3D93">
            <w:pPr>
              <w:spacing w:after="0" w:line="240" w:lineRule="auto"/>
              <w:jc w:val="center"/>
              <w:rPr>
                <w:rFonts w:ascii="Arial" w:eastAsia="Calibri" w:hAnsi="Arial" w:cs="Arial"/>
                <w:sz w:val="20"/>
                <w:szCs w:val="20"/>
              </w:rPr>
            </w:pPr>
          </w:p>
        </w:tc>
        <w:tc>
          <w:tcPr>
            <w:tcW w:w="3168" w:type="dxa"/>
            <w:vMerge/>
          </w:tcPr>
          <w:p w14:paraId="1E967D0B" w14:textId="77777777" w:rsidR="004C3D93" w:rsidRPr="002560B8" w:rsidRDefault="004C3D93" w:rsidP="004C3D93">
            <w:pPr>
              <w:spacing w:after="0" w:line="240" w:lineRule="auto"/>
              <w:jc w:val="center"/>
              <w:rPr>
                <w:rFonts w:ascii="Arial" w:eastAsia="Calibri" w:hAnsi="Arial" w:cs="Arial"/>
                <w:sz w:val="20"/>
                <w:szCs w:val="20"/>
              </w:rPr>
            </w:pPr>
          </w:p>
        </w:tc>
        <w:tc>
          <w:tcPr>
            <w:tcW w:w="3168" w:type="dxa"/>
            <w:vMerge/>
          </w:tcPr>
          <w:p w14:paraId="0E47D80E" w14:textId="77777777" w:rsidR="004C3D93" w:rsidRPr="002560B8" w:rsidRDefault="004C3D93" w:rsidP="004C3D93">
            <w:pPr>
              <w:spacing w:after="0" w:line="240" w:lineRule="auto"/>
              <w:jc w:val="center"/>
              <w:rPr>
                <w:rFonts w:ascii="Arial" w:eastAsia="Calibri" w:hAnsi="Arial" w:cs="Arial"/>
                <w:sz w:val="20"/>
                <w:szCs w:val="20"/>
              </w:rPr>
            </w:pPr>
          </w:p>
        </w:tc>
        <w:tc>
          <w:tcPr>
            <w:tcW w:w="2304" w:type="dxa"/>
            <w:vMerge/>
          </w:tcPr>
          <w:p w14:paraId="75384861" w14:textId="77777777" w:rsidR="004C3D93" w:rsidRPr="002560B8" w:rsidRDefault="004C3D93" w:rsidP="004C3D93">
            <w:pPr>
              <w:spacing w:after="0" w:line="240" w:lineRule="auto"/>
              <w:jc w:val="center"/>
              <w:rPr>
                <w:rFonts w:ascii="Arial" w:eastAsia="Calibri" w:hAnsi="Arial" w:cs="Arial"/>
                <w:sz w:val="20"/>
                <w:szCs w:val="20"/>
              </w:rPr>
            </w:pPr>
          </w:p>
        </w:tc>
      </w:tr>
      <w:tr w:rsidR="002560B8" w:rsidRPr="002560B8" w14:paraId="6AF52F63" w14:textId="77777777" w:rsidTr="004C3D93">
        <w:trPr>
          <w:trHeight w:val="144"/>
        </w:trPr>
        <w:tc>
          <w:tcPr>
            <w:tcW w:w="1440" w:type="dxa"/>
          </w:tcPr>
          <w:p w14:paraId="5917CA6F"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No.1</w:t>
            </w:r>
          </w:p>
        </w:tc>
        <w:tc>
          <w:tcPr>
            <w:tcW w:w="3168" w:type="dxa"/>
          </w:tcPr>
          <w:p w14:paraId="112B89F9" w14:textId="6FE53A0E"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Non-Preparation of the Bank Reconciliation Statements (BRS) on time is contrary to Section 74 of Presidential Decree (P.D.) No. 1445 and Chapter 21 of Government Accounting Manual (GAM), Volume I, for National Government Agencies, thus the accuracy and validity of the balance of Cash in Bank account at a given time could not be relied upon. </w:t>
            </w:r>
          </w:p>
        </w:tc>
        <w:tc>
          <w:tcPr>
            <w:tcW w:w="3168" w:type="dxa"/>
          </w:tcPr>
          <w:p w14:paraId="4E58D2C0" w14:textId="77777777" w:rsidR="004C3D93" w:rsidRPr="002560B8" w:rsidRDefault="004C3D93" w:rsidP="004C3D93">
            <w:pPr>
              <w:spacing w:after="0" w:line="240" w:lineRule="auto"/>
              <w:jc w:val="both"/>
              <w:rPr>
                <w:rFonts w:ascii="Arial" w:hAnsi="Arial" w:cs="Arial"/>
                <w:bCs/>
                <w:sz w:val="20"/>
                <w:szCs w:val="20"/>
              </w:rPr>
            </w:pPr>
            <w:r w:rsidRPr="002560B8">
              <w:rPr>
                <w:rFonts w:ascii="Arial" w:hAnsi="Arial" w:cs="Arial"/>
                <w:bCs/>
                <w:sz w:val="20"/>
                <w:szCs w:val="20"/>
              </w:rPr>
              <w:t>We recommend that the management demand and enforce from its accounting personnel to prepare and submit the BRS not submitted; then submit future BRS within twenty days after the receipt of the monthly Bank Statement (BS) to the COA Auditor.</w:t>
            </w:r>
          </w:p>
        </w:tc>
        <w:tc>
          <w:tcPr>
            <w:tcW w:w="2304" w:type="dxa"/>
          </w:tcPr>
          <w:p w14:paraId="4099E50E" w14:textId="247BB5DE" w:rsidR="004C3D93" w:rsidRPr="002560B8" w:rsidRDefault="00E16E8B"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w:t>
            </w:r>
          </w:p>
        </w:tc>
      </w:tr>
      <w:tr w:rsidR="002560B8" w:rsidRPr="002560B8" w14:paraId="5666DEFD" w14:textId="77777777" w:rsidTr="004C3D93">
        <w:trPr>
          <w:trHeight w:val="144"/>
        </w:trPr>
        <w:tc>
          <w:tcPr>
            <w:tcW w:w="1440" w:type="dxa"/>
            <w:vMerge w:val="restart"/>
          </w:tcPr>
          <w:p w14:paraId="5B27D8FB"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No.2</w:t>
            </w:r>
          </w:p>
        </w:tc>
        <w:tc>
          <w:tcPr>
            <w:tcW w:w="3168" w:type="dxa"/>
            <w:vMerge w:val="restart"/>
          </w:tcPr>
          <w:p w14:paraId="21FDE620" w14:textId="3D2B75CC" w:rsidR="004C3D93" w:rsidRPr="002560B8" w:rsidRDefault="004C3D93" w:rsidP="004C3D93">
            <w:pPr>
              <w:spacing w:after="0" w:line="240" w:lineRule="auto"/>
              <w:jc w:val="both"/>
              <w:rPr>
                <w:rFonts w:ascii="Arial" w:hAnsi="Arial" w:cs="Arial"/>
                <w:bCs/>
                <w:sz w:val="20"/>
                <w:szCs w:val="20"/>
              </w:rPr>
            </w:pPr>
            <w:r w:rsidRPr="002560B8">
              <w:rPr>
                <w:rFonts w:ascii="Arial" w:hAnsi="Arial" w:cs="Arial"/>
                <w:sz w:val="20"/>
                <w:szCs w:val="20"/>
              </w:rPr>
              <w:t xml:space="preserve">Accounts Receivable amounting to P 475,003.67 per Accounting Records is not fairly presented at its net receivable value as of December 31, </w:t>
            </w:r>
            <w:proofErr w:type="gramStart"/>
            <w:r w:rsidRPr="002560B8">
              <w:rPr>
                <w:rFonts w:ascii="Arial" w:hAnsi="Arial" w:cs="Arial"/>
                <w:sz w:val="20"/>
                <w:szCs w:val="20"/>
              </w:rPr>
              <w:t>2021</w:t>
            </w:r>
            <w:proofErr w:type="gramEnd"/>
            <w:r w:rsidRPr="002560B8">
              <w:rPr>
                <w:rFonts w:ascii="Arial" w:hAnsi="Arial" w:cs="Arial"/>
                <w:sz w:val="20"/>
                <w:szCs w:val="20"/>
              </w:rPr>
              <w:t xml:space="preserve"> due to inadequate provision of Allowance for Impairment – Accounts Receivable by P 149,949.85, resulting to overstatement of asset and income accounts, contrary to Philippine Accounting Standards (PAS) 39 and COA Circular No. 2016-005 dated December 19, 2016.</w:t>
            </w:r>
          </w:p>
        </w:tc>
        <w:tc>
          <w:tcPr>
            <w:tcW w:w="3168" w:type="dxa"/>
          </w:tcPr>
          <w:p w14:paraId="24721F89"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t xml:space="preserve">We recommend the Management: </w:t>
            </w:r>
          </w:p>
          <w:p w14:paraId="4930904E" w14:textId="77777777" w:rsidR="004C3D93" w:rsidRPr="002560B8" w:rsidRDefault="004C3D93" w:rsidP="004C3D93">
            <w:pPr>
              <w:numPr>
                <w:ilvl w:val="0"/>
                <w:numId w:val="27"/>
              </w:numPr>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To review, send confirmations letters and examine all long overdue accounts receivables and prepare adjusting journal entry reflecting appropriate Allowance for Impairment - Accounts Receivables;</w:t>
            </w:r>
          </w:p>
        </w:tc>
        <w:tc>
          <w:tcPr>
            <w:tcW w:w="2304" w:type="dxa"/>
          </w:tcPr>
          <w:p w14:paraId="2BF1C3DA" w14:textId="2640AEF1" w:rsidR="004C3D93" w:rsidRPr="002560B8" w:rsidRDefault="00E16E8B"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1</w:t>
            </w:r>
          </w:p>
          <w:p w14:paraId="329DEACD" w14:textId="77777777" w:rsidR="00E16E8B" w:rsidRPr="002560B8" w:rsidRDefault="00E16E8B" w:rsidP="004C3D93">
            <w:pPr>
              <w:spacing w:after="0" w:line="240" w:lineRule="auto"/>
              <w:jc w:val="center"/>
              <w:rPr>
                <w:rFonts w:ascii="Arial" w:eastAsia="Calibri" w:hAnsi="Arial" w:cs="Arial"/>
                <w:sz w:val="20"/>
                <w:szCs w:val="20"/>
              </w:rPr>
            </w:pPr>
          </w:p>
          <w:p w14:paraId="671CC964" w14:textId="0A3B6164" w:rsidR="00E16E8B" w:rsidRPr="002560B8" w:rsidRDefault="00E16E8B" w:rsidP="00E16E8B">
            <w:pPr>
              <w:spacing w:after="0" w:line="240" w:lineRule="auto"/>
              <w:jc w:val="both"/>
              <w:rPr>
                <w:rFonts w:ascii="Arial" w:eastAsia="Calibri" w:hAnsi="Arial" w:cs="Arial"/>
                <w:sz w:val="20"/>
                <w:szCs w:val="20"/>
              </w:rPr>
            </w:pPr>
            <w:r w:rsidRPr="002560B8">
              <w:rPr>
                <w:rFonts w:ascii="Arial" w:eastAsia="Calibri" w:hAnsi="Arial" w:cs="Arial"/>
                <w:sz w:val="20"/>
                <w:szCs w:val="20"/>
              </w:rPr>
              <w:t>Management has already asked assistance from a lawyer as to the demand letters.</w:t>
            </w:r>
          </w:p>
        </w:tc>
      </w:tr>
      <w:tr w:rsidR="002560B8" w:rsidRPr="002560B8" w14:paraId="3224A3EA" w14:textId="77777777" w:rsidTr="004C3D93">
        <w:trPr>
          <w:trHeight w:val="144"/>
        </w:trPr>
        <w:tc>
          <w:tcPr>
            <w:tcW w:w="1440" w:type="dxa"/>
            <w:vMerge/>
          </w:tcPr>
          <w:p w14:paraId="43856BB3"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7081790F"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p>
        </w:tc>
        <w:tc>
          <w:tcPr>
            <w:tcW w:w="3168" w:type="dxa"/>
          </w:tcPr>
          <w:p w14:paraId="320E15C8" w14:textId="77777777" w:rsidR="004C3D93" w:rsidRPr="002560B8" w:rsidRDefault="004C3D93" w:rsidP="004C3D93">
            <w:pPr>
              <w:numPr>
                <w:ilvl w:val="0"/>
                <w:numId w:val="27"/>
              </w:numPr>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Through the Accountant, to conduct regular and periodic verification, analysis, and validation of the existence of receivables;</w:t>
            </w:r>
          </w:p>
        </w:tc>
        <w:tc>
          <w:tcPr>
            <w:tcW w:w="2304" w:type="dxa"/>
          </w:tcPr>
          <w:p w14:paraId="616671B2" w14:textId="38FCDB84" w:rsidR="004C3D93" w:rsidRPr="002560B8" w:rsidRDefault="00E16E8B"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2</w:t>
            </w:r>
          </w:p>
        </w:tc>
      </w:tr>
      <w:tr w:rsidR="002560B8" w:rsidRPr="002560B8" w14:paraId="17B47BF2" w14:textId="77777777" w:rsidTr="004C3D93">
        <w:trPr>
          <w:trHeight w:val="144"/>
        </w:trPr>
        <w:tc>
          <w:tcPr>
            <w:tcW w:w="1440" w:type="dxa"/>
            <w:vMerge/>
          </w:tcPr>
          <w:p w14:paraId="42B11137"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1DEE3037"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p>
        </w:tc>
        <w:tc>
          <w:tcPr>
            <w:tcW w:w="3168" w:type="dxa"/>
          </w:tcPr>
          <w:p w14:paraId="55BC8186" w14:textId="674B34EE" w:rsidR="004C3D93" w:rsidRPr="002560B8" w:rsidRDefault="004C3D93" w:rsidP="004C3D93">
            <w:pPr>
              <w:numPr>
                <w:ilvl w:val="0"/>
                <w:numId w:val="27"/>
              </w:numPr>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To set up Allowance for Impairment – Accounts Receivables based on</w:t>
            </w:r>
            <w:r w:rsidR="003D78B9" w:rsidRPr="002560B8">
              <w:rPr>
                <w:rFonts w:ascii="Arial" w:eastAsia="Times New Roman" w:hAnsi="Arial" w:cs="Arial"/>
                <w:sz w:val="20"/>
                <w:szCs w:val="20"/>
                <w:lang w:val="en-PH" w:eastAsia="en-PH"/>
              </w:rPr>
              <w:t xml:space="preserve"> </w:t>
            </w:r>
            <w:r w:rsidRPr="002560B8">
              <w:rPr>
                <w:rFonts w:ascii="Arial" w:eastAsia="Times New Roman" w:hAnsi="Arial" w:cs="Arial"/>
                <w:sz w:val="20"/>
                <w:szCs w:val="20"/>
                <w:lang w:val="en-PH" w:eastAsia="en-PH"/>
              </w:rPr>
              <w:t>collectability and evaluation of factors such as aging of accounts, collection experiences of the agency, expected loss experiences and identified doubtful accounts; and</w:t>
            </w:r>
          </w:p>
        </w:tc>
        <w:tc>
          <w:tcPr>
            <w:tcW w:w="2304" w:type="dxa"/>
          </w:tcPr>
          <w:p w14:paraId="3BC1DFD3" w14:textId="577E36EF" w:rsidR="004C3D93" w:rsidRPr="002560B8" w:rsidRDefault="00E16E8B"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3</w:t>
            </w:r>
          </w:p>
        </w:tc>
      </w:tr>
      <w:tr w:rsidR="002560B8" w:rsidRPr="002560B8" w14:paraId="522CF4E9" w14:textId="77777777" w:rsidTr="004C3D93">
        <w:trPr>
          <w:trHeight w:val="144"/>
        </w:trPr>
        <w:tc>
          <w:tcPr>
            <w:tcW w:w="1440" w:type="dxa"/>
            <w:vMerge/>
          </w:tcPr>
          <w:p w14:paraId="0203A1AC"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605E0425"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p>
        </w:tc>
        <w:tc>
          <w:tcPr>
            <w:tcW w:w="3168" w:type="dxa"/>
          </w:tcPr>
          <w:p w14:paraId="3EE1F5C8" w14:textId="12756835" w:rsidR="004C3D93" w:rsidRPr="002560B8" w:rsidRDefault="004C3D93" w:rsidP="004C3D93">
            <w:pPr>
              <w:numPr>
                <w:ilvl w:val="0"/>
                <w:numId w:val="27"/>
              </w:numPr>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 xml:space="preserve">Upon identification of actual unrealizable receivables, to request for write-off of </w:t>
            </w:r>
            <w:r w:rsidRPr="002560B8">
              <w:rPr>
                <w:rFonts w:ascii="Arial" w:eastAsia="Times New Roman" w:hAnsi="Arial" w:cs="Arial"/>
                <w:sz w:val="20"/>
                <w:szCs w:val="20"/>
                <w:lang w:val="en-PH" w:eastAsia="en-PH"/>
              </w:rPr>
              <w:lastRenderedPageBreak/>
              <w:t xml:space="preserve">accounts abiding COA Circular 2016-005 dated December 19, </w:t>
            </w:r>
            <w:proofErr w:type="gramStart"/>
            <w:r w:rsidRPr="002560B8">
              <w:rPr>
                <w:rFonts w:ascii="Arial" w:eastAsia="Times New Roman" w:hAnsi="Arial" w:cs="Arial"/>
                <w:sz w:val="20"/>
                <w:szCs w:val="20"/>
                <w:lang w:val="en-PH" w:eastAsia="en-PH"/>
              </w:rPr>
              <w:t>2016</w:t>
            </w:r>
            <w:proofErr w:type="gramEnd"/>
            <w:r w:rsidRPr="002560B8">
              <w:rPr>
                <w:rFonts w:ascii="Arial" w:eastAsia="Times New Roman" w:hAnsi="Arial" w:cs="Arial"/>
                <w:sz w:val="20"/>
                <w:szCs w:val="20"/>
                <w:lang w:val="en-PH" w:eastAsia="en-PH"/>
              </w:rPr>
              <w:t xml:space="preserve"> specifically on items 8.2. To 8.3 </w:t>
            </w:r>
            <w:proofErr w:type="gramStart"/>
            <w:r w:rsidRPr="002560B8">
              <w:rPr>
                <w:rFonts w:ascii="Arial" w:eastAsia="Times New Roman" w:hAnsi="Arial" w:cs="Arial"/>
                <w:sz w:val="20"/>
                <w:szCs w:val="20"/>
                <w:lang w:val="en-PH" w:eastAsia="en-PH"/>
              </w:rPr>
              <w:t>in order to</w:t>
            </w:r>
            <w:proofErr w:type="gramEnd"/>
            <w:r w:rsidRPr="002560B8">
              <w:rPr>
                <w:rFonts w:ascii="Arial" w:eastAsia="Times New Roman" w:hAnsi="Arial" w:cs="Arial"/>
                <w:sz w:val="20"/>
                <w:szCs w:val="20"/>
                <w:lang w:val="en-PH" w:eastAsia="en-PH"/>
              </w:rPr>
              <w:t xml:space="preserve"> achieve fair presentation of financial statements.</w:t>
            </w:r>
          </w:p>
        </w:tc>
        <w:tc>
          <w:tcPr>
            <w:tcW w:w="2304" w:type="dxa"/>
          </w:tcPr>
          <w:p w14:paraId="6B8BD8C5" w14:textId="1A842B85" w:rsidR="004C3D93" w:rsidRPr="002560B8" w:rsidRDefault="00E16E8B"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lastRenderedPageBreak/>
              <w:t>Not Implemented</w:t>
            </w:r>
            <w:r w:rsidR="00C8602F" w:rsidRPr="002560B8">
              <w:rPr>
                <w:rFonts w:ascii="Arial" w:eastAsia="Calibri" w:hAnsi="Arial" w:cs="Arial"/>
                <w:sz w:val="20"/>
                <w:szCs w:val="20"/>
                <w:vertAlign w:val="subscript"/>
              </w:rPr>
              <w:t>1</w:t>
            </w:r>
          </w:p>
          <w:p w14:paraId="1CBF8D02" w14:textId="77777777" w:rsidR="00E16E8B" w:rsidRPr="002560B8" w:rsidRDefault="00E16E8B" w:rsidP="004C3D93">
            <w:pPr>
              <w:spacing w:after="0" w:line="240" w:lineRule="auto"/>
              <w:jc w:val="center"/>
              <w:rPr>
                <w:rFonts w:ascii="Arial" w:eastAsia="Calibri" w:hAnsi="Arial" w:cs="Arial"/>
                <w:sz w:val="20"/>
                <w:szCs w:val="20"/>
              </w:rPr>
            </w:pPr>
          </w:p>
          <w:p w14:paraId="7D9EDA63" w14:textId="33FAFF8E" w:rsidR="00E16E8B" w:rsidRPr="002560B8" w:rsidRDefault="00E16E8B" w:rsidP="00E16E8B">
            <w:pPr>
              <w:spacing w:after="0" w:line="240" w:lineRule="auto"/>
              <w:jc w:val="both"/>
              <w:rPr>
                <w:rFonts w:ascii="Arial" w:eastAsia="Calibri" w:hAnsi="Arial" w:cs="Arial"/>
                <w:sz w:val="20"/>
                <w:szCs w:val="20"/>
              </w:rPr>
            </w:pPr>
            <w:r w:rsidRPr="002560B8">
              <w:rPr>
                <w:rFonts w:ascii="Arial" w:eastAsia="Calibri" w:hAnsi="Arial" w:cs="Arial"/>
                <w:sz w:val="20"/>
                <w:szCs w:val="20"/>
              </w:rPr>
              <w:lastRenderedPageBreak/>
              <w:t>Management is still in the process of gathering supporting documents for the request for write-off.</w:t>
            </w:r>
          </w:p>
        </w:tc>
      </w:tr>
      <w:tr w:rsidR="002560B8" w:rsidRPr="002560B8" w14:paraId="11140502" w14:textId="77777777" w:rsidTr="004C3D93">
        <w:trPr>
          <w:trHeight w:val="144"/>
        </w:trPr>
        <w:tc>
          <w:tcPr>
            <w:tcW w:w="1440" w:type="dxa"/>
            <w:vMerge w:val="restart"/>
          </w:tcPr>
          <w:p w14:paraId="21BC6CAF"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lastRenderedPageBreak/>
              <w:t>AAR 2021 Finding No.3</w:t>
            </w:r>
          </w:p>
        </w:tc>
        <w:tc>
          <w:tcPr>
            <w:tcW w:w="3168" w:type="dxa"/>
            <w:vMerge w:val="restart"/>
          </w:tcPr>
          <w:p w14:paraId="6BD14C1C" w14:textId="2EB1BB08"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One-time cleansing of Property, Plant and Equipment (PPE) was not conducted as provided for in COA Circular No. 2020-006 dated January 31, </w:t>
            </w:r>
            <w:proofErr w:type="gramStart"/>
            <w:r w:rsidRPr="002560B8">
              <w:rPr>
                <w:rFonts w:ascii="Arial" w:hAnsi="Arial" w:cs="Arial"/>
                <w:bCs/>
                <w:sz w:val="20"/>
                <w:szCs w:val="20"/>
              </w:rPr>
              <w:t>2020</w:t>
            </w:r>
            <w:proofErr w:type="gramEnd"/>
            <w:r w:rsidRPr="002560B8">
              <w:rPr>
                <w:rFonts w:ascii="Arial" w:hAnsi="Arial" w:cs="Arial"/>
                <w:bCs/>
                <w:sz w:val="20"/>
                <w:szCs w:val="20"/>
              </w:rPr>
              <w:t xml:space="preserve"> thus casting doubt on the existence, completeness and valuation of the PPE accounts in the amount of P11,121,058.80 in the Financial Statements as of December 31, 2021.</w:t>
            </w:r>
          </w:p>
        </w:tc>
        <w:tc>
          <w:tcPr>
            <w:tcW w:w="3168" w:type="dxa"/>
          </w:tcPr>
          <w:p w14:paraId="5761B160"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We recommend the management to:</w:t>
            </w:r>
          </w:p>
          <w:p w14:paraId="59DE9C98" w14:textId="77777777" w:rsidR="004C3D93" w:rsidRPr="002560B8" w:rsidRDefault="004C3D93" w:rsidP="004C3D93">
            <w:pPr>
              <w:numPr>
                <w:ilvl w:val="0"/>
                <w:numId w:val="28"/>
              </w:numPr>
              <w:spacing w:after="0" w:line="240" w:lineRule="auto"/>
              <w:ind w:left="234" w:hanging="216"/>
              <w:contextualSpacing/>
              <w:jc w:val="both"/>
              <w:rPr>
                <w:rFonts w:ascii="Arial" w:eastAsia="Times New Roman" w:hAnsi="Arial" w:cs="Arial"/>
                <w:sz w:val="20"/>
                <w:szCs w:val="20"/>
                <w:lang w:val="en-PH" w:eastAsia="en-PH"/>
              </w:rPr>
            </w:pPr>
            <w:r w:rsidRPr="002560B8">
              <w:rPr>
                <w:rFonts w:ascii="Arial" w:eastAsia="Times New Roman" w:hAnsi="Arial" w:cs="Arial"/>
                <w:bCs/>
                <w:sz w:val="20"/>
                <w:szCs w:val="20"/>
                <w:lang w:val="en-PH" w:eastAsia="en-PH"/>
              </w:rPr>
              <w:t>Immediately act and comply with the guidelines and procedures set forth by COA Circular No. 2020-006 on inventory taking, recognition of those found at station and disposition for non-existing/missing PPE items for the one-time cleansing of PPE accounts to establish its balances.</w:t>
            </w:r>
          </w:p>
        </w:tc>
        <w:tc>
          <w:tcPr>
            <w:tcW w:w="2304" w:type="dxa"/>
          </w:tcPr>
          <w:p w14:paraId="60F3F2B5" w14:textId="5B864A3B" w:rsidR="003D78B9" w:rsidRPr="002560B8" w:rsidRDefault="003D78B9" w:rsidP="003D78B9">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2</w:t>
            </w:r>
          </w:p>
          <w:p w14:paraId="09B2E685" w14:textId="77777777" w:rsidR="003D78B9" w:rsidRPr="002560B8" w:rsidRDefault="003D78B9" w:rsidP="003D78B9">
            <w:pPr>
              <w:spacing w:after="0" w:line="240" w:lineRule="auto"/>
              <w:jc w:val="center"/>
              <w:rPr>
                <w:rFonts w:ascii="Arial" w:eastAsia="Calibri" w:hAnsi="Arial" w:cs="Arial"/>
                <w:sz w:val="20"/>
                <w:szCs w:val="20"/>
              </w:rPr>
            </w:pPr>
          </w:p>
          <w:p w14:paraId="4C2A6290" w14:textId="2F422AD9" w:rsidR="004C3D93" w:rsidRPr="002560B8" w:rsidRDefault="003D78B9" w:rsidP="003D78B9">
            <w:pPr>
              <w:spacing w:after="0" w:line="240" w:lineRule="auto"/>
              <w:jc w:val="both"/>
              <w:rPr>
                <w:rFonts w:ascii="Arial" w:eastAsia="Calibri" w:hAnsi="Arial" w:cs="Arial"/>
                <w:sz w:val="20"/>
                <w:szCs w:val="20"/>
              </w:rPr>
            </w:pPr>
            <w:r w:rsidRPr="002560B8">
              <w:rPr>
                <w:rFonts w:ascii="Arial" w:eastAsia="Calibri" w:hAnsi="Arial" w:cs="Arial"/>
                <w:sz w:val="20"/>
                <w:szCs w:val="20"/>
              </w:rPr>
              <w:t>The Management has not fully implemented the One-Time Cleansing procedures, thus, reiterated in this report.</w:t>
            </w:r>
          </w:p>
        </w:tc>
      </w:tr>
      <w:tr w:rsidR="002560B8" w:rsidRPr="002560B8" w14:paraId="3C42FD91" w14:textId="77777777" w:rsidTr="004C3D93">
        <w:trPr>
          <w:trHeight w:val="144"/>
        </w:trPr>
        <w:tc>
          <w:tcPr>
            <w:tcW w:w="1440" w:type="dxa"/>
            <w:vMerge/>
          </w:tcPr>
          <w:p w14:paraId="4810D745"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491F5F16"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p>
        </w:tc>
        <w:tc>
          <w:tcPr>
            <w:tcW w:w="3168" w:type="dxa"/>
          </w:tcPr>
          <w:p w14:paraId="4AF3520A" w14:textId="7360F5F9" w:rsidR="004C3D93" w:rsidRPr="002560B8" w:rsidRDefault="004C3D93" w:rsidP="004C3D93">
            <w:pPr>
              <w:numPr>
                <w:ilvl w:val="0"/>
                <w:numId w:val="28"/>
              </w:numPr>
              <w:spacing w:after="0" w:line="240" w:lineRule="auto"/>
              <w:ind w:left="234" w:hanging="216"/>
              <w:contextualSpacing/>
              <w:jc w:val="both"/>
              <w:rPr>
                <w:rFonts w:ascii="Arial" w:eastAsia="Times New Roman" w:hAnsi="Arial" w:cs="Arial"/>
                <w:sz w:val="20"/>
                <w:szCs w:val="20"/>
                <w:lang w:val="en-PH" w:eastAsia="en-PH"/>
              </w:rPr>
            </w:pPr>
            <w:r w:rsidRPr="002560B8">
              <w:rPr>
                <w:rFonts w:ascii="Arial" w:eastAsia="Times New Roman" w:hAnsi="Arial" w:cs="Arial"/>
                <w:bCs/>
                <w:sz w:val="20"/>
                <w:szCs w:val="20"/>
                <w:lang w:val="en-PH" w:eastAsia="en-PH"/>
              </w:rPr>
              <w:t>If possible, hire an employee to assist in the performance of the inventory-taking, bookkeeping, and accounting for the immediate implementation of the physical count.</w:t>
            </w:r>
          </w:p>
        </w:tc>
        <w:tc>
          <w:tcPr>
            <w:tcW w:w="2304" w:type="dxa"/>
          </w:tcPr>
          <w:p w14:paraId="739F2B09" w14:textId="200E62D1" w:rsidR="004C3D93" w:rsidRPr="002560B8" w:rsidRDefault="003D78B9"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4</w:t>
            </w:r>
          </w:p>
        </w:tc>
      </w:tr>
      <w:tr w:rsidR="002560B8" w:rsidRPr="002560B8" w14:paraId="7B9E89E0" w14:textId="77777777" w:rsidTr="004C3D93">
        <w:trPr>
          <w:trHeight w:val="144"/>
        </w:trPr>
        <w:tc>
          <w:tcPr>
            <w:tcW w:w="1440" w:type="dxa"/>
          </w:tcPr>
          <w:p w14:paraId="710682E8"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No.4</w:t>
            </w:r>
          </w:p>
        </w:tc>
        <w:tc>
          <w:tcPr>
            <w:tcW w:w="3168" w:type="dxa"/>
          </w:tcPr>
          <w:p w14:paraId="1BE155CB" w14:textId="4752E3F5"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Non submission of some of the required year-end financial statements and other related financial reports/schedules is contrary to COA Circular No. 2015-004 dated July 16, 2015, thus the accuracy and validity of the account balances could not be verified that impeded the immediate verification of the transactions that may need further analysis.</w:t>
            </w:r>
          </w:p>
        </w:tc>
        <w:tc>
          <w:tcPr>
            <w:tcW w:w="3168" w:type="dxa"/>
          </w:tcPr>
          <w:p w14:paraId="2EA51D85" w14:textId="77777777" w:rsidR="004C3D93" w:rsidRPr="002560B8" w:rsidRDefault="004C3D93" w:rsidP="004C3D93">
            <w:pPr>
              <w:spacing w:after="0" w:line="240" w:lineRule="auto"/>
              <w:jc w:val="both"/>
              <w:rPr>
                <w:rFonts w:ascii="Arial" w:hAnsi="Arial" w:cs="Arial"/>
                <w:bCs/>
                <w:sz w:val="20"/>
                <w:szCs w:val="20"/>
              </w:rPr>
            </w:pPr>
            <w:r w:rsidRPr="002560B8">
              <w:rPr>
                <w:rFonts w:ascii="Arial" w:hAnsi="Arial" w:cs="Arial"/>
                <w:bCs/>
                <w:sz w:val="20"/>
                <w:szCs w:val="20"/>
              </w:rPr>
              <w:t>We recommend that the management to demand and enforce from its accounting personnel to prepare and submit the lacking required reports to the COA Audit team.</w:t>
            </w:r>
          </w:p>
        </w:tc>
        <w:tc>
          <w:tcPr>
            <w:tcW w:w="2304" w:type="dxa"/>
          </w:tcPr>
          <w:p w14:paraId="0F6A49D1" w14:textId="62F1A64B"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5</w:t>
            </w:r>
          </w:p>
        </w:tc>
      </w:tr>
      <w:tr w:rsidR="002560B8" w:rsidRPr="002560B8" w14:paraId="7E48364A" w14:textId="77777777" w:rsidTr="004C3D93">
        <w:trPr>
          <w:trHeight w:val="144"/>
        </w:trPr>
        <w:tc>
          <w:tcPr>
            <w:tcW w:w="1440" w:type="dxa"/>
          </w:tcPr>
          <w:p w14:paraId="0C1C4400"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No.5</w:t>
            </w:r>
          </w:p>
        </w:tc>
        <w:tc>
          <w:tcPr>
            <w:tcW w:w="3168" w:type="dxa"/>
          </w:tcPr>
          <w:p w14:paraId="33695D96" w14:textId="77777777" w:rsidR="004C3D93" w:rsidRPr="002560B8" w:rsidRDefault="004C3D93" w:rsidP="004C3D93">
            <w:pPr>
              <w:spacing w:after="0" w:line="240" w:lineRule="auto"/>
              <w:jc w:val="both"/>
              <w:rPr>
                <w:rFonts w:ascii="Arial" w:eastAsia="Calibri" w:hAnsi="Arial" w:cs="Arial"/>
                <w:sz w:val="20"/>
                <w:szCs w:val="20"/>
              </w:rPr>
            </w:pPr>
            <w:r w:rsidRPr="002560B8">
              <w:rPr>
                <w:rFonts w:ascii="Arial" w:hAnsi="Arial" w:cs="Arial"/>
                <w:sz w:val="20"/>
                <w:szCs w:val="20"/>
              </w:rPr>
              <w:t>The Agency failed to submit the Monthly Financial Reports within the reglementary period prescribed in Section 100 and 122 of PD No. 1445 and COA Circular No. 2009-006 dated September 15, 2009, thus, completeness and accuracy of the account balances reported in the trial balance could not be determined.</w:t>
            </w:r>
          </w:p>
        </w:tc>
        <w:tc>
          <w:tcPr>
            <w:tcW w:w="3168" w:type="dxa"/>
          </w:tcPr>
          <w:p w14:paraId="6C381610"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t>We recommend to the General Manager to require the Accounting Office to submit on time and forward to the Audit Team the financial reports to facilitate the recording of the transactions in the books of accounts</w:t>
            </w:r>
          </w:p>
        </w:tc>
        <w:tc>
          <w:tcPr>
            <w:tcW w:w="2304" w:type="dxa"/>
          </w:tcPr>
          <w:p w14:paraId="3EB34419" w14:textId="6B857831"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6</w:t>
            </w:r>
          </w:p>
        </w:tc>
      </w:tr>
      <w:tr w:rsidR="002560B8" w:rsidRPr="002560B8" w14:paraId="3B1D51FD" w14:textId="77777777" w:rsidTr="004C3D93">
        <w:trPr>
          <w:trHeight w:val="144"/>
        </w:trPr>
        <w:tc>
          <w:tcPr>
            <w:tcW w:w="1440" w:type="dxa"/>
            <w:vMerge w:val="restart"/>
          </w:tcPr>
          <w:p w14:paraId="3357B277"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No.6</w:t>
            </w:r>
          </w:p>
        </w:tc>
        <w:tc>
          <w:tcPr>
            <w:tcW w:w="3168" w:type="dxa"/>
            <w:vMerge w:val="restart"/>
          </w:tcPr>
          <w:p w14:paraId="46664331"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t xml:space="preserve">Power costs incurred in pumping stations amounting to </w:t>
            </w:r>
            <w:r w:rsidRPr="002560B8">
              <w:rPr>
                <w:rFonts w:ascii="Arial" w:hAnsi="Arial" w:cs="Arial"/>
                <w:sz w:val="20"/>
                <w:szCs w:val="20"/>
              </w:rPr>
              <w:lastRenderedPageBreak/>
              <w:t>P2,453,163.69 were erroneously recorded as Electricity Expense (P2,448,843.69) and Fuel, Oil and Lubricants Expenses (P4,320.00) in the Statement of Comprehensive Income instead of Generation, Transmission and Distribution Expense, causing both expense accounts misstated, contrary to COA Circular No. 2015-010 dated December 1, 2015.</w:t>
            </w:r>
          </w:p>
        </w:tc>
        <w:tc>
          <w:tcPr>
            <w:tcW w:w="3168" w:type="dxa"/>
          </w:tcPr>
          <w:p w14:paraId="5C2C7EF9"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lastRenderedPageBreak/>
              <w:t>We recommend to the management:</w:t>
            </w:r>
          </w:p>
          <w:p w14:paraId="2A8D8DBF" w14:textId="36150F0D" w:rsidR="004C3D93" w:rsidRPr="002560B8" w:rsidRDefault="004C3D93" w:rsidP="004C3D93">
            <w:pPr>
              <w:numPr>
                <w:ilvl w:val="0"/>
                <w:numId w:val="26"/>
              </w:numPr>
              <w:spacing w:after="0" w:line="240" w:lineRule="auto"/>
              <w:ind w:left="234" w:hanging="216"/>
              <w:contextualSpacing/>
              <w:jc w:val="both"/>
              <w:rPr>
                <w:rFonts w:ascii="Arial" w:hAnsi="Arial" w:cs="Arial"/>
                <w:sz w:val="20"/>
                <w:szCs w:val="20"/>
                <w:lang w:val="en-PH" w:eastAsia="en-PH"/>
              </w:rPr>
            </w:pPr>
            <w:r w:rsidRPr="002560B8">
              <w:rPr>
                <w:rFonts w:ascii="Arial" w:hAnsi="Arial" w:cs="Arial"/>
                <w:sz w:val="20"/>
                <w:szCs w:val="20"/>
                <w:lang w:val="en-PH" w:eastAsia="en-PH"/>
              </w:rPr>
              <w:lastRenderedPageBreak/>
              <w:t xml:space="preserve">To direct the </w:t>
            </w:r>
            <w:proofErr w:type="gramStart"/>
            <w:r w:rsidRPr="002560B8">
              <w:rPr>
                <w:rFonts w:ascii="Arial" w:hAnsi="Arial" w:cs="Arial"/>
                <w:sz w:val="20"/>
                <w:szCs w:val="20"/>
                <w:lang w:val="en-PH" w:eastAsia="en-PH"/>
              </w:rPr>
              <w:t>Accountant</w:t>
            </w:r>
            <w:proofErr w:type="gramEnd"/>
            <w:r w:rsidRPr="002560B8">
              <w:rPr>
                <w:rFonts w:ascii="Arial" w:hAnsi="Arial" w:cs="Arial"/>
                <w:sz w:val="20"/>
                <w:szCs w:val="20"/>
                <w:lang w:val="en-PH" w:eastAsia="en-PH"/>
              </w:rPr>
              <w:t xml:space="preserve"> to prepare the necessary adjusting entries for the current year’s erroneous recording of the electricity for the pumping stations to reclassify them to their appropriate accounts as prior years’ journal entries have already been closed to Accumulated Surplus/Deficit;</w:t>
            </w:r>
          </w:p>
        </w:tc>
        <w:tc>
          <w:tcPr>
            <w:tcW w:w="2304" w:type="dxa"/>
          </w:tcPr>
          <w:p w14:paraId="13839CA6" w14:textId="7A60CDAF"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lastRenderedPageBreak/>
              <w:t>Fully Implemented</w:t>
            </w:r>
            <w:r w:rsidR="00C8602F" w:rsidRPr="002560B8">
              <w:rPr>
                <w:rFonts w:ascii="Arial" w:eastAsia="Calibri" w:hAnsi="Arial" w:cs="Arial"/>
                <w:sz w:val="20"/>
                <w:szCs w:val="20"/>
                <w:vertAlign w:val="subscript"/>
              </w:rPr>
              <w:t>7</w:t>
            </w:r>
          </w:p>
        </w:tc>
      </w:tr>
      <w:tr w:rsidR="002560B8" w:rsidRPr="002560B8" w14:paraId="1090807B" w14:textId="77777777" w:rsidTr="004C3D93">
        <w:trPr>
          <w:trHeight w:val="144"/>
        </w:trPr>
        <w:tc>
          <w:tcPr>
            <w:tcW w:w="1440" w:type="dxa"/>
            <w:vMerge/>
          </w:tcPr>
          <w:p w14:paraId="6EDF2DE6"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02F0CC57" w14:textId="77777777" w:rsidR="004C3D93" w:rsidRPr="002560B8" w:rsidRDefault="004C3D93" w:rsidP="004C3D93">
            <w:pPr>
              <w:spacing w:after="0" w:line="240" w:lineRule="auto"/>
              <w:jc w:val="both"/>
              <w:rPr>
                <w:rFonts w:ascii="Arial" w:hAnsi="Arial" w:cs="Arial"/>
                <w:sz w:val="20"/>
                <w:szCs w:val="20"/>
              </w:rPr>
            </w:pPr>
          </w:p>
        </w:tc>
        <w:tc>
          <w:tcPr>
            <w:tcW w:w="3168" w:type="dxa"/>
          </w:tcPr>
          <w:p w14:paraId="0F8B47A7" w14:textId="41F0F741" w:rsidR="004C3D93" w:rsidRPr="002560B8" w:rsidRDefault="004C3D93" w:rsidP="004C3D93">
            <w:pPr>
              <w:numPr>
                <w:ilvl w:val="0"/>
                <w:numId w:val="26"/>
              </w:numPr>
              <w:spacing w:after="0" w:line="240" w:lineRule="auto"/>
              <w:ind w:left="234" w:hanging="216"/>
              <w:contextualSpacing/>
              <w:jc w:val="both"/>
              <w:rPr>
                <w:rFonts w:ascii="Arial" w:eastAsia="Times New Roman" w:hAnsi="Arial" w:cs="Arial"/>
                <w:sz w:val="20"/>
                <w:szCs w:val="20"/>
                <w:lang w:val="en-PH" w:eastAsia="en-PH"/>
              </w:rPr>
            </w:pPr>
            <w:r w:rsidRPr="002560B8">
              <w:rPr>
                <w:rFonts w:ascii="Arial" w:hAnsi="Arial" w:cs="Arial"/>
                <w:sz w:val="20"/>
                <w:szCs w:val="20"/>
                <w:lang w:val="en-PH" w:eastAsia="en-PH"/>
              </w:rPr>
              <w:t>Through the Accountant, to prospectively record these transactions in the correct expenses account classification to achieve a fair presentation of financial statements; and</w:t>
            </w:r>
          </w:p>
        </w:tc>
        <w:tc>
          <w:tcPr>
            <w:tcW w:w="2304" w:type="dxa"/>
          </w:tcPr>
          <w:p w14:paraId="6D487A80" w14:textId="6EBFA357"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8</w:t>
            </w:r>
          </w:p>
        </w:tc>
      </w:tr>
      <w:tr w:rsidR="002560B8" w:rsidRPr="002560B8" w14:paraId="0EC7995D" w14:textId="77777777" w:rsidTr="004C3D93">
        <w:trPr>
          <w:trHeight w:val="144"/>
        </w:trPr>
        <w:tc>
          <w:tcPr>
            <w:tcW w:w="1440" w:type="dxa"/>
            <w:vMerge/>
          </w:tcPr>
          <w:p w14:paraId="129DAB74"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45C74088" w14:textId="77777777" w:rsidR="004C3D93" w:rsidRPr="002560B8" w:rsidRDefault="004C3D93" w:rsidP="004C3D93">
            <w:pPr>
              <w:spacing w:after="0" w:line="240" w:lineRule="auto"/>
              <w:jc w:val="both"/>
              <w:rPr>
                <w:rFonts w:ascii="Arial" w:hAnsi="Arial" w:cs="Arial"/>
                <w:sz w:val="20"/>
                <w:szCs w:val="20"/>
              </w:rPr>
            </w:pPr>
          </w:p>
        </w:tc>
        <w:tc>
          <w:tcPr>
            <w:tcW w:w="3168" w:type="dxa"/>
          </w:tcPr>
          <w:p w14:paraId="06B3478C" w14:textId="544A3F92" w:rsidR="004C3D93" w:rsidRPr="002560B8" w:rsidRDefault="004C3D93" w:rsidP="004C3D93">
            <w:pPr>
              <w:numPr>
                <w:ilvl w:val="0"/>
                <w:numId w:val="26"/>
              </w:numPr>
              <w:spacing w:after="0" w:line="240" w:lineRule="auto"/>
              <w:ind w:left="234" w:hanging="216"/>
              <w:contextualSpacing/>
              <w:jc w:val="both"/>
              <w:rPr>
                <w:rFonts w:ascii="Arial" w:eastAsia="Times New Roman" w:hAnsi="Arial" w:cs="Arial"/>
                <w:sz w:val="20"/>
                <w:szCs w:val="20"/>
                <w:lang w:val="en-PH" w:eastAsia="en-PH"/>
              </w:rPr>
            </w:pPr>
            <w:r w:rsidRPr="002560B8">
              <w:rPr>
                <w:rFonts w:ascii="Arial" w:hAnsi="Arial" w:cs="Arial"/>
                <w:sz w:val="20"/>
                <w:szCs w:val="20"/>
                <w:lang w:val="en-PH" w:eastAsia="en-PH"/>
              </w:rPr>
              <w:t xml:space="preserve">To comply with and implement the provisions of COA Circular No. 2015-010 dated December 1, </w:t>
            </w:r>
            <w:proofErr w:type="gramStart"/>
            <w:r w:rsidRPr="002560B8">
              <w:rPr>
                <w:rFonts w:ascii="Arial" w:hAnsi="Arial" w:cs="Arial"/>
                <w:sz w:val="20"/>
                <w:szCs w:val="20"/>
                <w:lang w:val="en-PH" w:eastAsia="en-PH"/>
              </w:rPr>
              <w:t>2015</w:t>
            </w:r>
            <w:proofErr w:type="gramEnd"/>
            <w:r w:rsidRPr="002560B8">
              <w:rPr>
                <w:rFonts w:ascii="Arial" w:hAnsi="Arial" w:cs="Arial"/>
                <w:sz w:val="20"/>
                <w:szCs w:val="20"/>
                <w:lang w:val="en-PH" w:eastAsia="en-PH"/>
              </w:rPr>
              <w:t xml:space="preserve"> on the adoption of a Revised Chart of Accounts (RCA) for Government Corporations, including Water Districts.</w:t>
            </w:r>
          </w:p>
        </w:tc>
        <w:tc>
          <w:tcPr>
            <w:tcW w:w="2304" w:type="dxa"/>
          </w:tcPr>
          <w:p w14:paraId="26CC82EE" w14:textId="48EA28AE"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9</w:t>
            </w:r>
          </w:p>
        </w:tc>
      </w:tr>
      <w:tr w:rsidR="002560B8" w:rsidRPr="002560B8" w14:paraId="1AFE21B2" w14:textId="77777777" w:rsidTr="004C3D93">
        <w:trPr>
          <w:trHeight w:val="144"/>
        </w:trPr>
        <w:tc>
          <w:tcPr>
            <w:tcW w:w="1440" w:type="dxa"/>
          </w:tcPr>
          <w:p w14:paraId="1A534168"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No.7</w:t>
            </w:r>
          </w:p>
        </w:tc>
        <w:tc>
          <w:tcPr>
            <w:tcW w:w="3168" w:type="dxa"/>
          </w:tcPr>
          <w:p w14:paraId="4840A724" w14:textId="188662ED" w:rsidR="004C3D93" w:rsidRPr="002560B8" w:rsidRDefault="004C3D93" w:rsidP="008963F6">
            <w:pPr>
              <w:spacing w:after="0" w:line="240" w:lineRule="auto"/>
              <w:jc w:val="both"/>
              <w:rPr>
                <w:rFonts w:ascii="Arial" w:hAnsi="Arial" w:cs="Arial"/>
                <w:bCs/>
                <w:sz w:val="20"/>
                <w:szCs w:val="20"/>
              </w:rPr>
            </w:pPr>
            <w:r w:rsidRPr="002560B8">
              <w:rPr>
                <w:rFonts w:ascii="Arial" w:hAnsi="Arial" w:cs="Arial"/>
                <w:bCs/>
                <w:sz w:val="20"/>
                <w:szCs w:val="20"/>
              </w:rPr>
              <w:t xml:space="preserve">The agency did not take undertake preliminary actions on the development of a Water Safety Plan (WSP) as required in LWUA Memorandum Circular No. 010-14 and DOH Administrative Order No. 2014-0027, </w:t>
            </w:r>
            <w:proofErr w:type="gramStart"/>
            <w:r w:rsidRPr="002560B8">
              <w:rPr>
                <w:rFonts w:ascii="Arial" w:hAnsi="Arial" w:cs="Arial"/>
                <w:bCs/>
                <w:sz w:val="20"/>
                <w:szCs w:val="20"/>
              </w:rPr>
              <w:t>as a consequence</w:t>
            </w:r>
            <w:proofErr w:type="gramEnd"/>
            <w:r w:rsidRPr="002560B8">
              <w:rPr>
                <w:rFonts w:ascii="Arial" w:hAnsi="Arial" w:cs="Arial"/>
                <w:bCs/>
                <w:sz w:val="20"/>
                <w:szCs w:val="20"/>
              </w:rPr>
              <w:t>, risks that threaten the safe quality of drinking water and public health may not have been properly addressed by appropriate control measure.</w:t>
            </w:r>
          </w:p>
        </w:tc>
        <w:tc>
          <w:tcPr>
            <w:tcW w:w="3168" w:type="dxa"/>
          </w:tcPr>
          <w:p w14:paraId="7358E5A5"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bCs/>
                <w:sz w:val="20"/>
                <w:szCs w:val="20"/>
              </w:rPr>
              <w:t>We recommend to the management to immediately carry out the necessary steps in the preparation and development of a Water Safety Plan as provided under DOH Administrative Order No. 2014-0027.</w:t>
            </w:r>
          </w:p>
        </w:tc>
        <w:tc>
          <w:tcPr>
            <w:tcW w:w="2304" w:type="dxa"/>
          </w:tcPr>
          <w:p w14:paraId="38D70C1A" w14:textId="49DAAD1F"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3</w:t>
            </w:r>
          </w:p>
          <w:p w14:paraId="46AE6082" w14:textId="77777777" w:rsidR="00760106" w:rsidRPr="002560B8" w:rsidRDefault="00760106" w:rsidP="004C3D93">
            <w:pPr>
              <w:spacing w:after="0" w:line="240" w:lineRule="auto"/>
              <w:jc w:val="center"/>
              <w:rPr>
                <w:rFonts w:ascii="Arial" w:eastAsia="Calibri" w:hAnsi="Arial" w:cs="Arial"/>
                <w:sz w:val="20"/>
                <w:szCs w:val="20"/>
              </w:rPr>
            </w:pPr>
          </w:p>
          <w:p w14:paraId="346ED56A" w14:textId="4B36F360" w:rsidR="00760106" w:rsidRPr="002560B8" w:rsidRDefault="00760106" w:rsidP="00760106">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initiated </w:t>
            </w:r>
            <w:r w:rsidR="00DD334D" w:rsidRPr="002560B8">
              <w:rPr>
                <w:rFonts w:ascii="Arial" w:eastAsia="Calibri" w:hAnsi="Arial" w:cs="Arial"/>
                <w:sz w:val="20"/>
                <w:szCs w:val="20"/>
              </w:rPr>
              <w:t>steps in preparing WSP by referring</w:t>
            </w:r>
            <w:r w:rsidRPr="002560B8">
              <w:rPr>
                <w:rFonts w:ascii="Arial" w:eastAsia="Calibri" w:hAnsi="Arial" w:cs="Arial"/>
                <w:sz w:val="20"/>
                <w:szCs w:val="20"/>
              </w:rPr>
              <w:t xml:space="preserve"> </w:t>
            </w:r>
            <w:proofErr w:type="gramStart"/>
            <w:r w:rsidRPr="002560B8">
              <w:rPr>
                <w:rFonts w:ascii="Arial" w:eastAsia="Calibri" w:hAnsi="Arial" w:cs="Arial"/>
                <w:sz w:val="20"/>
                <w:szCs w:val="20"/>
              </w:rPr>
              <w:t>from</w:t>
            </w:r>
            <w:proofErr w:type="gramEnd"/>
            <w:r w:rsidRPr="002560B8">
              <w:rPr>
                <w:rFonts w:ascii="Arial" w:eastAsia="Calibri" w:hAnsi="Arial" w:cs="Arial"/>
                <w:sz w:val="20"/>
                <w:szCs w:val="20"/>
              </w:rPr>
              <w:t xml:space="preserve"> other Water District</w:t>
            </w:r>
            <w:r w:rsidR="00DD334D" w:rsidRPr="002560B8">
              <w:rPr>
                <w:rFonts w:ascii="Arial" w:eastAsia="Calibri" w:hAnsi="Arial" w:cs="Arial"/>
                <w:sz w:val="20"/>
                <w:szCs w:val="20"/>
              </w:rPr>
              <w:t>s</w:t>
            </w:r>
            <w:r w:rsidRPr="002560B8">
              <w:rPr>
                <w:rFonts w:ascii="Arial" w:eastAsia="Calibri" w:hAnsi="Arial" w:cs="Arial"/>
                <w:sz w:val="20"/>
                <w:szCs w:val="20"/>
              </w:rPr>
              <w:t xml:space="preserve"> </w:t>
            </w:r>
            <w:r w:rsidR="00DD334D" w:rsidRPr="002560B8">
              <w:rPr>
                <w:rFonts w:ascii="Arial" w:eastAsia="Calibri" w:hAnsi="Arial" w:cs="Arial"/>
                <w:sz w:val="20"/>
                <w:szCs w:val="20"/>
              </w:rPr>
              <w:t>as to procedures due to lack of Technical Knowledge.</w:t>
            </w:r>
            <w:r w:rsidRPr="002560B8">
              <w:rPr>
                <w:rFonts w:ascii="Arial" w:eastAsia="Calibri" w:hAnsi="Arial" w:cs="Arial"/>
                <w:sz w:val="20"/>
                <w:szCs w:val="20"/>
              </w:rPr>
              <w:t xml:space="preserve"> </w:t>
            </w:r>
          </w:p>
        </w:tc>
      </w:tr>
      <w:tr w:rsidR="002560B8" w:rsidRPr="002560B8" w14:paraId="546F9EC4" w14:textId="77777777" w:rsidTr="004C3D93">
        <w:trPr>
          <w:trHeight w:val="144"/>
        </w:trPr>
        <w:tc>
          <w:tcPr>
            <w:tcW w:w="1440" w:type="dxa"/>
          </w:tcPr>
          <w:p w14:paraId="225F6981"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No.8</w:t>
            </w:r>
          </w:p>
        </w:tc>
        <w:tc>
          <w:tcPr>
            <w:tcW w:w="3168" w:type="dxa"/>
          </w:tcPr>
          <w:p w14:paraId="415F4A69" w14:textId="77777777" w:rsidR="004C3D93" w:rsidRPr="002560B8" w:rsidRDefault="004C3D93" w:rsidP="004C3D93">
            <w:pPr>
              <w:autoSpaceDE w:val="0"/>
              <w:autoSpaceDN w:val="0"/>
              <w:adjustRightInd w:val="0"/>
              <w:spacing w:after="0" w:line="240" w:lineRule="auto"/>
              <w:jc w:val="both"/>
              <w:rPr>
                <w:rFonts w:ascii="Arial" w:hAnsi="Arial" w:cs="Arial"/>
                <w:sz w:val="20"/>
                <w:szCs w:val="20"/>
              </w:rPr>
            </w:pPr>
            <w:r w:rsidRPr="002560B8">
              <w:rPr>
                <w:rFonts w:ascii="Arial" w:hAnsi="Arial" w:cs="Arial"/>
                <w:bCs/>
                <w:sz w:val="20"/>
                <w:szCs w:val="20"/>
              </w:rPr>
              <w:t xml:space="preserve">The District was not able to implement a Septage Management Plan (SMP) as required by RA 9275, Supreme Court mandamus of 2008, Section 5 of PD 198, as amended, and Section </w:t>
            </w:r>
            <w:proofErr w:type="gramStart"/>
            <w:r w:rsidRPr="002560B8">
              <w:rPr>
                <w:rFonts w:ascii="Arial" w:hAnsi="Arial" w:cs="Arial"/>
                <w:bCs/>
                <w:sz w:val="20"/>
                <w:szCs w:val="20"/>
              </w:rPr>
              <w:t>3.(</w:t>
            </w:r>
            <w:proofErr w:type="spellStart"/>
            <w:proofErr w:type="gramEnd"/>
            <w:r w:rsidRPr="002560B8">
              <w:rPr>
                <w:rFonts w:ascii="Arial" w:hAnsi="Arial" w:cs="Arial"/>
                <w:bCs/>
                <w:sz w:val="20"/>
                <w:szCs w:val="20"/>
              </w:rPr>
              <w:t>i</w:t>
            </w:r>
            <w:proofErr w:type="spellEnd"/>
            <w:r w:rsidRPr="002560B8">
              <w:rPr>
                <w:rFonts w:ascii="Arial" w:hAnsi="Arial" w:cs="Arial"/>
                <w:bCs/>
                <w:sz w:val="20"/>
                <w:szCs w:val="20"/>
              </w:rPr>
              <w:t>). I of Administrative Order No. 16 Series of 2019 depriving its concessionaires of a sound wastewater treatment and disposal system.</w:t>
            </w:r>
          </w:p>
        </w:tc>
        <w:tc>
          <w:tcPr>
            <w:tcW w:w="3168" w:type="dxa"/>
          </w:tcPr>
          <w:p w14:paraId="17A9DEC3" w14:textId="768DEC18" w:rsidR="004C3D93" w:rsidRPr="002560B8" w:rsidRDefault="004C3D93" w:rsidP="008963F6">
            <w:pPr>
              <w:spacing w:after="0" w:line="240" w:lineRule="auto"/>
              <w:jc w:val="both"/>
              <w:rPr>
                <w:rFonts w:ascii="Arial" w:hAnsi="Arial" w:cs="Arial"/>
                <w:sz w:val="20"/>
                <w:szCs w:val="20"/>
              </w:rPr>
            </w:pPr>
            <w:r w:rsidRPr="002560B8">
              <w:rPr>
                <w:rFonts w:ascii="Arial" w:hAnsi="Arial" w:cs="Arial"/>
                <w:bCs/>
                <w:sz w:val="20"/>
                <w:szCs w:val="20"/>
              </w:rPr>
              <w:t xml:space="preserve">We recommend to the management to prepare its Septage Management Plan (SMP) providing for a strategic objective of the </w:t>
            </w:r>
            <w:proofErr w:type="gramStart"/>
            <w:r w:rsidRPr="002560B8">
              <w:rPr>
                <w:rFonts w:ascii="Arial" w:hAnsi="Arial" w:cs="Arial"/>
                <w:bCs/>
                <w:sz w:val="20"/>
                <w:szCs w:val="20"/>
              </w:rPr>
              <w:t>District</w:t>
            </w:r>
            <w:proofErr w:type="gramEnd"/>
            <w:r w:rsidRPr="002560B8">
              <w:rPr>
                <w:rFonts w:ascii="Arial" w:hAnsi="Arial" w:cs="Arial"/>
                <w:bCs/>
                <w:sz w:val="20"/>
                <w:szCs w:val="20"/>
              </w:rPr>
              <w:t>, the courses of action to be undertaken with its desired/expected outcomes and outputs, target timelines, accountabilities, means of monitoring and evaluation, and key performance indicators, among other items, for an effective and efficient implementation and monitoring.</w:t>
            </w:r>
          </w:p>
        </w:tc>
        <w:tc>
          <w:tcPr>
            <w:tcW w:w="2304" w:type="dxa"/>
          </w:tcPr>
          <w:p w14:paraId="27EE67C4" w14:textId="6530697B" w:rsidR="00700EE5" w:rsidRPr="002560B8" w:rsidRDefault="00700EE5" w:rsidP="00700EE5">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4</w:t>
            </w:r>
          </w:p>
          <w:p w14:paraId="000F86C0" w14:textId="77777777" w:rsidR="00700EE5" w:rsidRPr="002560B8" w:rsidRDefault="00700EE5" w:rsidP="00700EE5">
            <w:pPr>
              <w:spacing w:after="0" w:line="240" w:lineRule="auto"/>
              <w:jc w:val="center"/>
              <w:rPr>
                <w:rFonts w:ascii="Arial" w:eastAsia="Calibri" w:hAnsi="Arial" w:cs="Arial"/>
                <w:sz w:val="20"/>
                <w:szCs w:val="20"/>
              </w:rPr>
            </w:pPr>
          </w:p>
          <w:p w14:paraId="6AD3A50C" w14:textId="6EB11E3B" w:rsidR="004C3D93" w:rsidRPr="002560B8" w:rsidRDefault="00700EE5" w:rsidP="00700EE5">
            <w:pPr>
              <w:spacing w:after="0" w:line="240" w:lineRule="auto"/>
              <w:jc w:val="both"/>
              <w:rPr>
                <w:rFonts w:ascii="Arial" w:eastAsia="Calibri" w:hAnsi="Arial" w:cs="Arial"/>
                <w:sz w:val="20"/>
                <w:szCs w:val="20"/>
              </w:rPr>
            </w:pPr>
            <w:r w:rsidRPr="002560B8">
              <w:rPr>
                <w:rFonts w:ascii="Arial" w:eastAsia="Calibri" w:hAnsi="Arial" w:cs="Arial"/>
                <w:sz w:val="20"/>
                <w:szCs w:val="20"/>
              </w:rPr>
              <w:t>Management has initiated steps in preparing WSP by referring from other Water Districts as to procedures due to lack of Technical Knowledge.</w:t>
            </w:r>
          </w:p>
        </w:tc>
      </w:tr>
      <w:tr w:rsidR="002560B8" w:rsidRPr="002560B8" w14:paraId="186F8AD3" w14:textId="77777777" w:rsidTr="004C3D93">
        <w:trPr>
          <w:trHeight w:val="144"/>
        </w:trPr>
        <w:tc>
          <w:tcPr>
            <w:tcW w:w="1440" w:type="dxa"/>
            <w:vMerge w:val="restart"/>
          </w:tcPr>
          <w:p w14:paraId="592AA423"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lastRenderedPageBreak/>
              <w:t>AAR 2021 Finding No.9</w:t>
            </w:r>
          </w:p>
        </w:tc>
        <w:tc>
          <w:tcPr>
            <w:tcW w:w="3168" w:type="dxa"/>
            <w:vMerge w:val="restart"/>
          </w:tcPr>
          <w:p w14:paraId="7A9FAC13" w14:textId="39A0F8F5" w:rsidR="004C3D93" w:rsidRPr="002560B8" w:rsidRDefault="004C3D93" w:rsidP="008963F6">
            <w:pPr>
              <w:spacing w:after="0" w:line="240" w:lineRule="auto"/>
              <w:jc w:val="both"/>
              <w:rPr>
                <w:rFonts w:ascii="Arial" w:hAnsi="Arial" w:cs="Arial"/>
                <w:bCs/>
                <w:sz w:val="20"/>
                <w:szCs w:val="20"/>
              </w:rPr>
            </w:pPr>
            <w:r w:rsidRPr="002560B8">
              <w:rPr>
                <w:rFonts w:ascii="Arial" w:hAnsi="Arial" w:cs="Arial"/>
                <w:bCs/>
                <w:sz w:val="20"/>
                <w:szCs w:val="20"/>
              </w:rPr>
              <w:t>The reporting requirements of the accomplishments on the appropriated GAD projects/programs/activities for the CY 2021 was not complied with, contrary to the provisions of COA Circular No. 2014-001 dated March 18, 2014 and PCW-DILG-DBM-NEDA Joint Memorandum Circular No. 2013-01, thus the implementation of the gender and development programs could not be validated as well as the determination of whether or not the amounts purposely budgeted were utilized for the purpose.</w:t>
            </w:r>
          </w:p>
        </w:tc>
        <w:tc>
          <w:tcPr>
            <w:tcW w:w="3168" w:type="dxa"/>
          </w:tcPr>
          <w:p w14:paraId="5A993C9A"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t>We recommend to the General Manager:</w:t>
            </w:r>
          </w:p>
          <w:p w14:paraId="43B6C8C5" w14:textId="77777777" w:rsidR="004C3D93" w:rsidRPr="002560B8" w:rsidRDefault="004C3D93" w:rsidP="008963F6">
            <w:pPr>
              <w:numPr>
                <w:ilvl w:val="0"/>
                <w:numId w:val="29"/>
              </w:numPr>
              <w:autoSpaceDE w:val="0"/>
              <w:autoSpaceDN w:val="0"/>
              <w:adjustRightInd w:val="0"/>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 xml:space="preserve">To require the GAD Focal Person to prepare the GAD Accomplishment Report and submit the same </w:t>
            </w:r>
            <w:r w:rsidRPr="002560B8">
              <w:rPr>
                <w:rFonts w:ascii="Arial" w:eastAsia="Times New Roman" w:hAnsi="Arial" w:cs="Arial"/>
                <w:bCs/>
                <w:sz w:val="20"/>
                <w:szCs w:val="20"/>
                <w:lang w:val="en-PH" w:eastAsia="en-PH"/>
              </w:rPr>
              <w:t>within the deadline prescribed by PCW-DILG-DBM-NEDA Joint Memorandum Circular No. 2013-01 and COA Circular 2014-001; and</w:t>
            </w:r>
          </w:p>
        </w:tc>
        <w:tc>
          <w:tcPr>
            <w:tcW w:w="2304" w:type="dxa"/>
          </w:tcPr>
          <w:p w14:paraId="56410BD3" w14:textId="387CF17B" w:rsidR="004C3D93" w:rsidRPr="002560B8" w:rsidRDefault="00700EE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10</w:t>
            </w:r>
          </w:p>
        </w:tc>
      </w:tr>
      <w:tr w:rsidR="002560B8" w:rsidRPr="002560B8" w14:paraId="05018A85" w14:textId="77777777" w:rsidTr="004C3D93">
        <w:trPr>
          <w:trHeight w:val="144"/>
        </w:trPr>
        <w:tc>
          <w:tcPr>
            <w:tcW w:w="1440" w:type="dxa"/>
            <w:vMerge/>
          </w:tcPr>
          <w:p w14:paraId="0A2D8D15"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108A1C99" w14:textId="77777777" w:rsidR="004C3D93" w:rsidRPr="002560B8" w:rsidRDefault="004C3D93" w:rsidP="004C3D93">
            <w:pPr>
              <w:spacing w:after="0" w:line="240" w:lineRule="auto"/>
              <w:jc w:val="both"/>
              <w:rPr>
                <w:rFonts w:ascii="Arial" w:hAnsi="Arial" w:cs="Arial"/>
                <w:bCs/>
                <w:sz w:val="20"/>
                <w:szCs w:val="20"/>
              </w:rPr>
            </w:pPr>
          </w:p>
        </w:tc>
        <w:tc>
          <w:tcPr>
            <w:tcW w:w="3168" w:type="dxa"/>
          </w:tcPr>
          <w:p w14:paraId="1D77D561" w14:textId="77777777" w:rsidR="004C3D93" w:rsidRPr="002560B8" w:rsidRDefault="004C3D93" w:rsidP="008963F6">
            <w:pPr>
              <w:numPr>
                <w:ilvl w:val="0"/>
                <w:numId w:val="29"/>
              </w:numPr>
              <w:autoSpaceDE w:val="0"/>
              <w:autoSpaceDN w:val="0"/>
              <w:adjustRightInd w:val="0"/>
              <w:spacing w:after="0" w:line="240" w:lineRule="auto"/>
              <w:ind w:left="234" w:hanging="216"/>
              <w:contextualSpacing/>
              <w:jc w:val="both"/>
              <w:rPr>
                <w:rFonts w:ascii="Arial" w:eastAsia="Times New Roman" w:hAnsi="Arial" w:cs="Arial"/>
                <w:bCs/>
                <w:sz w:val="20"/>
                <w:szCs w:val="20"/>
                <w:lang w:val="en-PH" w:eastAsia="en-PH"/>
              </w:rPr>
            </w:pPr>
            <w:r w:rsidRPr="002560B8">
              <w:rPr>
                <w:rFonts w:ascii="Arial" w:eastAsia="Times New Roman" w:hAnsi="Arial" w:cs="Arial"/>
                <w:sz w:val="20"/>
                <w:szCs w:val="20"/>
                <w:lang w:val="en-PH" w:eastAsia="en-PH"/>
              </w:rPr>
              <w:t>To copy furnish the Office of the Audit Team Leader within five (5) working days from the end of January of the preceding year as provided on the above cited rules and regulations.</w:t>
            </w:r>
          </w:p>
        </w:tc>
        <w:tc>
          <w:tcPr>
            <w:tcW w:w="2304" w:type="dxa"/>
          </w:tcPr>
          <w:p w14:paraId="19419BC5" w14:textId="7E03EC14" w:rsidR="004C3D93" w:rsidRPr="002560B8" w:rsidRDefault="00700EE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11</w:t>
            </w:r>
          </w:p>
        </w:tc>
      </w:tr>
      <w:tr w:rsidR="002560B8" w:rsidRPr="002560B8" w14:paraId="37579B1A" w14:textId="77777777" w:rsidTr="004C3D93">
        <w:trPr>
          <w:trHeight w:val="144"/>
        </w:trPr>
        <w:tc>
          <w:tcPr>
            <w:tcW w:w="1440" w:type="dxa"/>
          </w:tcPr>
          <w:p w14:paraId="272BBB67"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2021 Finding No.10</w:t>
            </w:r>
          </w:p>
        </w:tc>
        <w:tc>
          <w:tcPr>
            <w:tcW w:w="3168" w:type="dxa"/>
          </w:tcPr>
          <w:p w14:paraId="53C122E7" w14:textId="77777777" w:rsidR="004C3D93" w:rsidRPr="002560B8" w:rsidRDefault="004C3D93" w:rsidP="004C3D93">
            <w:pPr>
              <w:spacing w:after="0" w:line="240" w:lineRule="auto"/>
              <w:jc w:val="both"/>
              <w:rPr>
                <w:rFonts w:ascii="Arial" w:hAnsi="Arial" w:cs="Arial"/>
                <w:sz w:val="20"/>
                <w:szCs w:val="20"/>
              </w:rPr>
            </w:pPr>
            <w:r w:rsidRPr="002560B8">
              <w:rPr>
                <w:rFonts w:ascii="Arial" w:hAnsi="Arial" w:cs="Arial"/>
                <w:bCs/>
                <w:sz w:val="20"/>
                <w:szCs w:val="20"/>
              </w:rPr>
              <w:t xml:space="preserve">Insurable properties of the Agency, except for the Transportation Equipment, were not covered with the appropriate property insurance with the Government Service Insurance System (GSIS) as required in Republic Act (R.A.) No. 656 or Property Insurance Law and COA Circular No. 2018-002 dated May 31, </w:t>
            </w:r>
            <w:proofErr w:type="gramStart"/>
            <w:r w:rsidRPr="002560B8">
              <w:rPr>
                <w:rFonts w:ascii="Arial" w:hAnsi="Arial" w:cs="Arial"/>
                <w:bCs/>
                <w:sz w:val="20"/>
                <w:szCs w:val="20"/>
              </w:rPr>
              <w:t>2018</w:t>
            </w:r>
            <w:proofErr w:type="gramEnd"/>
            <w:r w:rsidRPr="002560B8">
              <w:rPr>
                <w:rFonts w:ascii="Arial" w:hAnsi="Arial" w:cs="Arial"/>
                <w:bCs/>
                <w:sz w:val="20"/>
                <w:szCs w:val="20"/>
              </w:rPr>
              <w:t xml:space="preserve"> exposes the District’s PPEs to risk of loss without indemnification.</w:t>
            </w:r>
          </w:p>
        </w:tc>
        <w:tc>
          <w:tcPr>
            <w:tcW w:w="3168" w:type="dxa"/>
          </w:tcPr>
          <w:p w14:paraId="3364D282" w14:textId="77777777" w:rsidR="004C3D93" w:rsidRPr="002560B8" w:rsidRDefault="004C3D93" w:rsidP="004C3D93">
            <w:pPr>
              <w:autoSpaceDE w:val="0"/>
              <w:autoSpaceDN w:val="0"/>
              <w:adjustRightInd w:val="0"/>
              <w:spacing w:after="0" w:line="240" w:lineRule="auto"/>
              <w:jc w:val="both"/>
              <w:rPr>
                <w:rFonts w:ascii="Arial" w:hAnsi="Arial" w:cs="Arial"/>
                <w:sz w:val="20"/>
                <w:szCs w:val="20"/>
              </w:rPr>
            </w:pPr>
            <w:r w:rsidRPr="002560B8">
              <w:rPr>
                <w:rFonts w:ascii="Arial" w:hAnsi="Arial" w:cs="Arial"/>
                <w:bCs/>
                <w:sz w:val="20"/>
                <w:szCs w:val="20"/>
              </w:rPr>
              <w:t>We recommend that Management shall insure all its insurable properties with the GSIS by strictly following the guidelines provided in the COA Circular No. 2018-002 dated May 31, 2018.</w:t>
            </w:r>
          </w:p>
        </w:tc>
        <w:tc>
          <w:tcPr>
            <w:tcW w:w="2304" w:type="dxa"/>
          </w:tcPr>
          <w:p w14:paraId="3DEC8FDB" w14:textId="37331DB5"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12</w:t>
            </w:r>
          </w:p>
        </w:tc>
      </w:tr>
      <w:tr w:rsidR="002560B8" w:rsidRPr="002560B8" w14:paraId="2F815990" w14:textId="77777777" w:rsidTr="004C3D93">
        <w:trPr>
          <w:trHeight w:val="144"/>
        </w:trPr>
        <w:tc>
          <w:tcPr>
            <w:tcW w:w="1440" w:type="dxa"/>
          </w:tcPr>
          <w:p w14:paraId="36E6066B"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1</w:t>
            </w:r>
          </w:p>
        </w:tc>
        <w:tc>
          <w:tcPr>
            <w:tcW w:w="3168" w:type="dxa"/>
          </w:tcPr>
          <w:p w14:paraId="23973AAC" w14:textId="6F7B9E20" w:rsidR="004C3D93" w:rsidRPr="002560B8" w:rsidRDefault="004C3D93" w:rsidP="008963F6">
            <w:pPr>
              <w:spacing w:after="0" w:line="240" w:lineRule="auto"/>
              <w:jc w:val="both"/>
              <w:rPr>
                <w:rFonts w:ascii="Arial" w:eastAsia="Calibri" w:hAnsi="Arial" w:cs="Arial"/>
                <w:sz w:val="20"/>
                <w:szCs w:val="20"/>
              </w:rPr>
            </w:pPr>
            <w:r w:rsidRPr="002560B8">
              <w:rPr>
                <w:rFonts w:ascii="Arial" w:eastAsia="Calibri" w:hAnsi="Arial" w:cs="Arial"/>
                <w:sz w:val="20"/>
                <w:szCs w:val="20"/>
              </w:rPr>
              <w:t>Physical count of Property, Plant and Equipment was not conducted as provided for in Section 5 of COA Circular No. 2020-006 thus placing the amount of the fixed assets account balances reflected in the financial statements in the amount of ₱10,347,924.09 is of doubtful validity.</w:t>
            </w:r>
          </w:p>
        </w:tc>
        <w:tc>
          <w:tcPr>
            <w:tcW w:w="3168" w:type="dxa"/>
          </w:tcPr>
          <w:p w14:paraId="7BB2A5BB" w14:textId="77777777" w:rsidR="004C3D93" w:rsidRPr="002560B8" w:rsidRDefault="004C3D93" w:rsidP="004C3D93">
            <w:pPr>
              <w:spacing w:after="0" w:line="240" w:lineRule="auto"/>
              <w:jc w:val="both"/>
              <w:rPr>
                <w:rFonts w:ascii="Arial" w:hAnsi="Arial" w:cs="Arial"/>
                <w:sz w:val="20"/>
                <w:szCs w:val="20"/>
                <w:lang w:val="en-PH"/>
              </w:rPr>
            </w:pPr>
            <w:r w:rsidRPr="002560B8">
              <w:rPr>
                <w:rFonts w:ascii="Arial" w:hAnsi="Arial" w:cs="Arial"/>
                <w:bCs/>
                <w:sz w:val="20"/>
                <w:szCs w:val="20"/>
              </w:rPr>
              <w:t xml:space="preserve">We recommended that the </w:t>
            </w:r>
            <w:proofErr w:type="gramStart"/>
            <w:r w:rsidRPr="002560B8">
              <w:rPr>
                <w:rFonts w:ascii="Arial" w:hAnsi="Arial" w:cs="Arial"/>
                <w:bCs/>
                <w:sz w:val="20"/>
                <w:szCs w:val="20"/>
              </w:rPr>
              <w:t>District</w:t>
            </w:r>
            <w:proofErr w:type="gramEnd"/>
            <w:r w:rsidRPr="002560B8">
              <w:rPr>
                <w:rFonts w:ascii="Arial" w:hAnsi="Arial" w:cs="Arial"/>
                <w:bCs/>
                <w:sz w:val="20"/>
                <w:szCs w:val="20"/>
              </w:rPr>
              <w:t xml:space="preserve"> comply strictly with Section 5 of COA Circular No. 2020-006 in the conduct of inventory taking for its PPE accounts.</w:t>
            </w:r>
          </w:p>
        </w:tc>
        <w:tc>
          <w:tcPr>
            <w:tcW w:w="2304" w:type="dxa"/>
          </w:tcPr>
          <w:p w14:paraId="3CA3CA01" w14:textId="0D4B911E" w:rsidR="003D78B9" w:rsidRPr="002560B8" w:rsidRDefault="003D78B9" w:rsidP="003D78B9">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5</w:t>
            </w:r>
          </w:p>
          <w:p w14:paraId="72894D72" w14:textId="77777777" w:rsidR="003D78B9" w:rsidRPr="002560B8" w:rsidRDefault="003D78B9" w:rsidP="003D78B9">
            <w:pPr>
              <w:spacing w:after="0" w:line="240" w:lineRule="auto"/>
              <w:jc w:val="center"/>
              <w:rPr>
                <w:rFonts w:ascii="Arial" w:eastAsia="Calibri" w:hAnsi="Arial" w:cs="Arial"/>
                <w:sz w:val="20"/>
                <w:szCs w:val="20"/>
              </w:rPr>
            </w:pPr>
          </w:p>
          <w:p w14:paraId="0F8D018E" w14:textId="186CFA63" w:rsidR="004C3D93" w:rsidRPr="002560B8" w:rsidRDefault="003D78B9" w:rsidP="003D78B9">
            <w:pPr>
              <w:spacing w:after="0" w:line="240" w:lineRule="auto"/>
              <w:jc w:val="both"/>
              <w:rPr>
                <w:rFonts w:ascii="Arial" w:eastAsia="Calibri" w:hAnsi="Arial" w:cs="Arial"/>
                <w:sz w:val="20"/>
                <w:szCs w:val="20"/>
              </w:rPr>
            </w:pPr>
            <w:r w:rsidRPr="002560B8">
              <w:rPr>
                <w:rFonts w:ascii="Arial" w:eastAsia="Calibri" w:hAnsi="Arial" w:cs="Arial"/>
                <w:sz w:val="20"/>
                <w:szCs w:val="20"/>
              </w:rPr>
              <w:t>The Management has not fully implemented the One-Time Cleansing procedures, thus, reiterated in this report.</w:t>
            </w:r>
          </w:p>
        </w:tc>
      </w:tr>
      <w:tr w:rsidR="002560B8" w:rsidRPr="002560B8" w14:paraId="04F0A4E7" w14:textId="77777777" w:rsidTr="004C3D93">
        <w:trPr>
          <w:trHeight w:val="144"/>
        </w:trPr>
        <w:tc>
          <w:tcPr>
            <w:tcW w:w="1440" w:type="dxa"/>
          </w:tcPr>
          <w:p w14:paraId="1055ACE7"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2</w:t>
            </w:r>
          </w:p>
        </w:tc>
        <w:tc>
          <w:tcPr>
            <w:tcW w:w="3168" w:type="dxa"/>
          </w:tcPr>
          <w:p w14:paraId="67A6B7F7" w14:textId="746E2AA2" w:rsidR="004C3D93" w:rsidRPr="002560B8" w:rsidRDefault="004C3D93" w:rsidP="008963F6">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w:t>
            </w:r>
            <w:r w:rsidRPr="002560B8">
              <w:rPr>
                <w:rFonts w:ascii="Arial" w:eastAsia="Calibri" w:hAnsi="Arial" w:cs="Arial"/>
                <w:sz w:val="20"/>
                <w:szCs w:val="20"/>
              </w:rPr>
              <w:lastRenderedPageBreak/>
              <w:t>validity of the amount of Inventory as reflected in the financial statements of in the amount of ₱683,016.91.</w:t>
            </w:r>
          </w:p>
        </w:tc>
        <w:tc>
          <w:tcPr>
            <w:tcW w:w="3168" w:type="dxa"/>
          </w:tcPr>
          <w:p w14:paraId="01EC7725" w14:textId="77777777" w:rsidR="004C3D93" w:rsidRPr="002560B8" w:rsidRDefault="004C3D93" w:rsidP="004C3D93">
            <w:pPr>
              <w:spacing w:after="0" w:line="240" w:lineRule="auto"/>
              <w:jc w:val="both"/>
              <w:rPr>
                <w:rFonts w:ascii="Arial" w:hAnsi="Arial" w:cs="Arial"/>
                <w:sz w:val="20"/>
                <w:szCs w:val="20"/>
                <w:lang w:val="en-PH"/>
              </w:rPr>
            </w:pPr>
            <w:r w:rsidRPr="002560B8">
              <w:rPr>
                <w:rFonts w:ascii="Arial" w:hAnsi="Arial" w:cs="Arial"/>
                <w:bCs/>
                <w:sz w:val="20"/>
                <w:szCs w:val="20"/>
              </w:rPr>
              <w:lastRenderedPageBreak/>
              <w:t xml:space="preserve">We recommended that </w:t>
            </w:r>
            <w:proofErr w:type="gramStart"/>
            <w:r w:rsidRPr="002560B8">
              <w:rPr>
                <w:rFonts w:ascii="Arial" w:hAnsi="Arial" w:cs="Arial"/>
                <w:bCs/>
                <w:sz w:val="20"/>
                <w:szCs w:val="20"/>
              </w:rPr>
              <w:t>physical</w:t>
            </w:r>
            <w:proofErr w:type="gramEnd"/>
            <w:r w:rsidRPr="002560B8">
              <w:rPr>
                <w:rFonts w:ascii="Arial" w:hAnsi="Arial" w:cs="Arial"/>
                <w:bCs/>
                <w:sz w:val="20"/>
                <w:szCs w:val="20"/>
              </w:rPr>
              <w:t xml:space="preserve"> count of inventory be conducted. Submit to the Office of the Auditor a copy of Report on the Physical Count of Inventory, duly reconciled with the Supply Ledger Cards maintained by the </w:t>
            </w:r>
            <w:proofErr w:type="gramStart"/>
            <w:r w:rsidRPr="002560B8">
              <w:rPr>
                <w:rFonts w:ascii="Arial" w:hAnsi="Arial" w:cs="Arial"/>
                <w:bCs/>
                <w:sz w:val="20"/>
                <w:szCs w:val="20"/>
              </w:rPr>
              <w:t>Accounting</w:t>
            </w:r>
            <w:proofErr w:type="gramEnd"/>
            <w:r w:rsidRPr="002560B8">
              <w:rPr>
                <w:rFonts w:ascii="Arial" w:hAnsi="Arial" w:cs="Arial"/>
                <w:bCs/>
                <w:sz w:val="20"/>
                <w:szCs w:val="20"/>
              </w:rPr>
              <w:t xml:space="preserve"> unit and Stock Cards maintained by the Property and Supply unit as provided by Sections C, D and E of Appendix </w:t>
            </w:r>
            <w:r w:rsidRPr="002560B8">
              <w:rPr>
                <w:rFonts w:ascii="Arial" w:hAnsi="Arial" w:cs="Arial"/>
                <w:bCs/>
                <w:sz w:val="20"/>
                <w:szCs w:val="20"/>
              </w:rPr>
              <w:lastRenderedPageBreak/>
              <w:t>66, Government Accounting Manual, Volume II. The Auditor or his/her representative should be present when physical count of inventory is to be conducted and therefore notice should be given beforehand when there is such an activity.</w:t>
            </w:r>
          </w:p>
        </w:tc>
        <w:tc>
          <w:tcPr>
            <w:tcW w:w="2304" w:type="dxa"/>
          </w:tcPr>
          <w:p w14:paraId="31325497" w14:textId="270AE1EC" w:rsidR="003D78B9" w:rsidRPr="002560B8" w:rsidRDefault="003D78B9" w:rsidP="003D78B9">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lastRenderedPageBreak/>
              <w:t>Partially Implemented</w:t>
            </w:r>
            <w:r w:rsidR="00C8602F" w:rsidRPr="002560B8">
              <w:rPr>
                <w:rFonts w:ascii="Arial" w:eastAsia="Calibri" w:hAnsi="Arial" w:cs="Arial"/>
                <w:sz w:val="20"/>
                <w:szCs w:val="20"/>
                <w:vertAlign w:val="subscript"/>
              </w:rPr>
              <w:t>6</w:t>
            </w:r>
          </w:p>
          <w:p w14:paraId="72E3EB96" w14:textId="77777777" w:rsidR="003D78B9" w:rsidRPr="002560B8" w:rsidRDefault="003D78B9" w:rsidP="003D78B9">
            <w:pPr>
              <w:spacing w:after="0" w:line="240" w:lineRule="auto"/>
              <w:jc w:val="center"/>
              <w:rPr>
                <w:rFonts w:ascii="Arial" w:eastAsia="Calibri" w:hAnsi="Arial" w:cs="Arial"/>
                <w:sz w:val="20"/>
                <w:szCs w:val="20"/>
              </w:rPr>
            </w:pPr>
          </w:p>
          <w:p w14:paraId="67A375F2" w14:textId="2CD1C551" w:rsidR="004C3D93" w:rsidRPr="002560B8" w:rsidRDefault="003D78B9" w:rsidP="003D78B9">
            <w:pPr>
              <w:spacing w:after="0" w:line="240" w:lineRule="auto"/>
              <w:jc w:val="both"/>
              <w:rPr>
                <w:rFonts w:ascii="Arial" w:eastAsia="Calibri" w:hAnsi="Arial" w:cs="Arial"/>
                <w:sz w:val="20"/>
                <w:szCs w:val="20"/>
              </w:rPr>
            </w:pPr>
            <w:r w:rsidRPr="002560B8">
              <w:rPr>
                <w:rFonts w:ascii="Arial" w:eastAsia="Calibri" w:hAnsi="Arial" w:cs="Arial"/>
                <w:sz w:val="20"/>
                <w:szCs w:val="20"/>
              </w:rPr>
              <w:t>The Management has not fully implemented the inventory procedures, thus, reiterated in this report.</w:t>
            </w:r>
          </w:p>
        </w:tc>
      </w:tr>
      <w:tr w:rsidR="002560B8" w:rsidRPr="002560B8" w14:paraId="70F86E9D" w14:textId="77777777" w:rsidTr="004C3D93">
        <w:trPr>
          <w:trHeight w:val="144"/>
        </w:trPr>
        <w:tc>
          <w:tcPr>
            <w:tcW w:w="1440" w:type="dxa"/>
          </w:tcPr>
          <w:p w14:paraId="1EF2F030"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3</w:t>
            </w:r>
          </w:p>
        </w:tc>
        <w:tc>
          <w:tcPr>
            <w:tcW w:w="3168" w:type="dxa"/>
          </w:tcPr>
          <w:p w14:paraId="5D4EBBC5" w14:textId="11EA5AC6" w:rsidR="004C3D93" w:rsidRPr="002560B8" w:rsidRDefault="004C3D93" w:rsidP="008963F6">
            <w:pPr>
              <w:spacing w:after="0" w:line="240" w:lineRule="auto"/>
              <w:jc w:val="both"/>
              <w:rPr>
                <w:rFonts w:ascii="Arial" w:hAnsi="Arial" w:cs="Arial"/>
                <w:bCs/>
                <w:sz w:val="20"/>
                <w:szCs w:val="20"/>
              </w:rPr>
            </w:pPr>
            <w:r w:rsidRPr="002560B8">
              <w:rPr>
                <w:rFonts w:ascii="Arial" w:eastAsia="Calibri" w:hAnsi="Arial" w:cs="Arial"/>
                <w:sz w:val="20"/>
                <w:szCs w:val="20"/>
              </w:rPr>
              <w:t>Payroll Disbursement Vouchers (DVs) in the total amount of P1,596,530.25 disclosed lack of supporting documents or incomplete documentation as required under COA Circular No. 2012-001 and in violation of Section 4 of PD 1445. The propriety of the accounting entries made could not be ascertained because of the lack of supporting data to establish the validity of the accounts.</w:t>
            </w:r>
          </w:p>
        </w:tc>
        <w:tc>
          <w:tcPr>
            <w:tcW w:w="3168" w:type="dxa"/>
          </w:tcPr>
          <w:p w14:paraId="2DDC220A" w14:textId="66A90B09" w:rsidR="004C3D93" w:rsidRPr="002560B8" w:rsidRDefault="004C3D93" w:rsidP="008963F6">
            <w:pPr>
              <w:spacing w:after="0" w:line="240" w:lineRule="auto"/>
              <w:jc w:val="both"/>
              <w:rPr>
                <w:rFonts w:ascii="Arial" w:hAnsi="Arial" w:cs="Arial"/>
                <w:bCs/>
                <w:sz w:val="20"/>
                <w:szCs w:val="20"/>
              </w:rPr>
            </w:pPr>
            <w:r w:rsidRPr="002560B8">
              <w:rPr>
                <w:rFonts w:ascii="Arial" w:hAnsi="Arial" w:cs="Arial"/>
                <w:sz w:val="20"/>
                <w:szCs w:val="20"/>
                <w:lang w:val="en-PH"/>
              </w:rPr>
              <w:t>We recommend</w:t>
            </w:r>
            <w:r w:rsidRPr="002560B8">
              <w:rPr>
                <w:rFonts w:ascii="Arial" w:hAnsi="Arial" w:cs="Arial"/>
                <w:sz w:val="20"/>
                <w:szCs w:val="20"/>
              </w:rPr>
              <w:t>ed</w:t>
            </w:r>
            <w:r w:rsidRPr="002560B8">
              <w:rPr>
                <w:rFonts w:ascii="Arial" w:hAnsi="Arial" w:cs="Arial"/>
                <w:sz w:val="20"/>
                <w:szCs w:val="20"/>
                <w:lang w:val="en-PH"/>
              </w:rPr>
              <w:t xml:space="preserve"> that </w:t>
            </w:r>
            <w:r w:rsidRPr="002560B8">
              <w:rPr>
                <w:rFonts w:ascii="Arial" w:hAnsi="Arial" w:cs="Arial"/>
                <w:sz w:val="20"/>
                <w:szCs w:val="20"/>
              </w:rPr>
              <w:t xml:space="preserve">the accountant obtain and update the list of supporting documents </w:t>
            </w:r>
            <w:r w:rsidRPr="002560B8">
              <w:rPr>
                <w:rFonts w:ascii="Arial" w:hAnsi="Arial" w:cs="Arial"/>
                <w:sz w:val="20"/>
                <w:szCs w:val="20"/>
                <w:lang w:val="en-PH"/>
              </w:rPr>
              <w:t>for</w:t>
            </w:r>
            <w:r w:rsidRPr="002560B8">
              <w:rPr>
                <w:rFonts w:ascii="Arial" w:hAnsi="Arial" w:cs="Arial"/>
                <w:sz w:val="20"/>
                <w:szCs w:val="20"/>
              </w:rPr>
              <w:t xml:space="preserve"> </w:t>
            </w:r>
            <w:r w:rsidRPr="002560B8">
              <w:rPr>
                <w:rFonts w:ascii="Arial" w:hAnsi="Arial" w:cs="Arial"/>
                <w:sz w:val="20"/>
                <w:szCs w:val="20"/>
                <w:lang w:val="en-PH"/>
              </w:rPr>
              <w:t>payroll</w:t>
            </w:r>
            <w:r w:rsidRPr="002560B8">
              <w:rPr>
                <w:rFonts w:ascii="Arial" w:hAnsi="Arial" w:cs="Arial"/>
                <w:sz w:val="20"/>
                <w:szCs w:val="20"/>
              </w:rPr>
              <w:t xml:space="preserve"> transactions and ensure that these are completely attached to the disbursement vouchers upon processing.</w:t>
            </w:r>
          </w:p>
        </w:tc>
        <w:tc>
          <w:tcPr>
            <w:tcW w:w="2304" w:type="dxa"/>
          </w:tcPr>
          <w:p w14:paraId="71129559" w14:textId="1D831A65" w:rsidR="004C3D93" w:rsidRPr="002560B8" w:rsidRDefault="00700EE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13</w:t>
            </w:r>
          </w:p>
        </w:tc>
      </w:tr>
      <w:tr w:rsidR="002560B8" w:rsidRPr="002560B8" w14:paraId="2B5E899D" w14:textId="77777777" w:rsidTr="004C3D93">
        <w:trPr>
          <w:trHeight w:val="144"/>
        </w:trPr>
        <w:tc>
          <w:tcPr>
            <w:tcW w:w="1440" w:type="dxa"/>
          </w:tcPr>
          <w:p w14:paraId="05B883D6"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4</w:t>
            </w:r>
          </w:p>
        </w:tc>
        <w:tc>
          <w:tcPr>
            <w:tcW w:w="3168" w:type="dxa"/>
          </w:tcPr>
          <w:p w14:paraId="11DF3105" w14:textId="7E193F71" w:rsidR="004C3D93" w:rsidRPr="002560B8" w:rsidRDefault="004C3D93" w:rsidP="008963F6">
            <w:pPr>
              <w:spacing w:after="0" w:line="240" w:lineRule="auto"/>
              <w:jc w:val="both"/>
              <w:rPr>
                <w:rFonts w:ascii="Arial" w:hAnsi="Arial" w:cs="Arial"/>
                <w:bCs/>
                <w:sz w:val="20"/>
                <w:szCs w:val="20"/>
              </w:rPr>
            </w:pPr>
            <w:r w:rsidRPr="002560B8">
              <w:rPr>
                <w:rFonts w:ascii="Arial" w:eastAsia="Calibri" w:hAnsi="Arial" w:cs="Arial"/>
                <w:sz w:val="20"/>
                <w:szCs w:val="20"/>
              </w:rPr>
              <w:t xml:space="preserve">Payment of Hazard Pay in the amount of ₱26,250.00 is not in conformity with Section 3.2 of CSC MC No. 10, S. of 2020 dated May 7, </w:t>
            </w:r>
            <w:proofErr w:type="gramStart"/>
            <w:r w:rsidRPr="002560B8">
              <w:rPr>
                <w:rFonts w:ascii="Arial" w:eastAsia="Calibri" w:hAnsi="Arial" w:cs="Arial"/>
                <w:sz w:val="20"/>
                <w:szCs w:val="20"/>
              </w:rPr>
              <w:t>2020</w:t>
            </w:r>
            <w:proofErr w:type="gramEnd"/>
            <w:r w:rsidRPr="002560B8">
              <w:rPr>
                <w:rFonts w:ascii="Arial" w:eastAsia="Calibri" w:hAnsi="Arial" w:cs="Arial"/>
                <w:sz w:val="20"/>
                <w:szCs w:val="20"/>
              </w:rPr>
              <w:t xml:space="preserve"> as amended by CSC MC No. 18, S. of 2020 dated October 15, 2020 (Revised Interim Guidelines for Alternative Work Arrangements and Support Mechanisms for Workers in the Government During the Period of State of National Emergency Due to COVID-19 Pandemic).</w:t>
            </w:r>
          </w:p>
        </w:tc>
        <w:tc>
          <w:tcPr>
            <w:tcW w:w="3168" w:type="dxa"/>
          </w:tcPr>
          <w:p w14:paraId="3A685187"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We recommended that the </w:t>
            </w:r>
            <w:proofErr w:type="gramStart"/>
            <w:r w:rsidRPr="002560B8">
              <w:rPr>
                <w:rFonts w:ascii="Arial" w:hAnsi="Arial" w:cs="Arial"/>
                <w:bCs/>
                <w:sz w:val="20"/>
                <w:szCs w:val="20"/>
              </w:rPr>
              <w:t>District</w:t>
            </w:r>
            <w:proofErr w:type="gramEnd"/>
            <w:r w:rsidRPr="002560B8">
              <w:rPr>
                <w:rFonts w:ascii="Arial" w:hAnsi="Arial" w:cs="Arial"/>
                <w:bCs/>
                <w:sz w:val="20"/>
                <w:szCs w:val="20"/>
              </w:rPr>
              <w:t xml:space="preserve"> strictly adhere to the provisions Section 3.2 of CSC MC No. 10, S. of 2020 dated May 7, 2020 as amended by CSC MC No. 18, S. of 2020 dated October 15, 2020 in the grant of Hazard Pay during the time of locally declared ECQ.</w:t>
            </w:r>
          </w:p>
        </w:tc>
        <w:tc>
          <w:tcPr>
            <w:tcW w:w="2304" w:type="dxa"/>
          </w:tcPr>
          <w:p w14:paraId="4F0C712C" w14:textId="73575CCE"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14</w:t>
            </w:r>
          </w:p>
        </w:tc>
      </w:tr>
      <w:tr w:rsidR="002560B8" w:rsidRPr="002560B8" w14:paraId="7263F117" w14:textId="77777777" w:rsidTr="004C3D93">
        <w:trPr>
          <w:trHeight w:val="144"/>
        </w:trPr>
        <w:tc>
          <w:tcPr>
            <w:tcW w:w="1440" w:type="dxa"/>
          </w:tcPr>
          <w:p w14:paraId="64D223B3"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5</w:t>
            </w:r>
          </w:p>
        </w:tc>
        <w:tc>
          <w:tcPr>
            <w:tcW w:w="3168" w:type="dxa"/>
          </w:tcPr>
          <w:p w14:paraId="48F0AAEB" w14:textId="29A3D6D3" w:rsidR="004C3D93" w:rsidRPr="002560B8" w:rsidRDefault="004C3D93" w:rsidP="008963F6">
            <w:pPr>
              <w:spacing w:after="0" w:line="240" w:lineRule="auto"/>
              <w:jc w:val="both"/>
              <w:rPr>
                <w:rFonts w:ascii="Arial" w:hAnsi="Arial" w:cs="Arial"/>
                <w:bCs/>
                <w:sz w:val="20"/>
                <w:szCs w:val="20"/>
              </w:rPr>
            </w:pPr>
            <w:r w:rsidRPr="002560B8">
              <w:rPr>
                <w:rFonts w:ascii="Arial" w:eastAsia="Calibri" w:hAnsi="Arial" w:cs="Arial"/>
                <w:sz w:val="20"/>
                <w:szCs w:val="20"/>
              </w:rPr>
              <w:t xml:space="preserve">The </w:t>
            </w:r>
            <w:proofErr w:type="gramStart"/>
            <w:r w:rsidRPr="002560B8">
              <w:rPr>
                <w:rFonts w:ascii="Arial" w:eastAsia="Calibri" w:hAnsi="Arial" w:cs="Arial"/>
                <w:sz w:val="20"/>
                <w:szCs w:val="20"/>
              </w:rPr>
              <w:t>District</w:t>
            </w:r>
            <w:proofErr w:type="gramEnd"/>
            <w:r w:rsidRPr="002560B8">
              <w:rPr>
                <w:rFonts w:ascii="Arial" w:eastAsia="Calibri" w:hAnsi="Arial" w:cs="Arial"/>
                <w:sz w:val="20"/>
                <w:szCs w:val="20"/>
              </w:rPr>
              <w:t xml:space="preserve"> did not adhere to Republic Act No. 656 (Property Insurance Law) to insure their properties valuing ₱10,033,918.19 thus exposing District property to </w:t>
            </w:r>
            <w:proofErr w:type="spellStart"/>
            <w:r w:rsidRPr="002560B8">
              <w:rPr>
                <w:rFonts w:ascii="Arial" w:eastAsia="Calibri" w:hAnsi="Arial" w:cs="Arial"/>
                <w:sz w:val="20"/>
                <w:szCs w:val="20"/>
              </w:rPr>
              <w:t>unindemnifiable</w:t>
            </w:r>
            <w:proofErr w:type="spellEnd"/>
            <w:r w:rsidRPr="002560B8">
              <w:rPr>
                <w:rFonts w:ascii="Arial" w:eastAsia="Calibri" w:hAnsi="Arial" w:cs="Arial"/>
                <w:sz w:val="20"/>
                <w:szCs w:val="20"/>
              </w:rPr>
              <w:t xml:space="preserve"> damage, loss due to fire, earthquake, storm, or other casualty brought by fortuitous events and/or force majeure.</w:t>
            </w:r>
          </w:p>
        </w:tc>
        <w:tc>
          <w:tcPr>
            <w:tcW w:w="3168" w:type="dxa"/>
          </w:tcPr>
          <w:p w14:paraId="53D9E318"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sz w:val="20"/>
                <w:szCs w:val="20"/>
              </w:rPr>
              <w:t xml:space="preserve">We </w:t>
            </w:r>
            <w:proofErr w:type="gramStart"/>
            <w:r w:rsidRPr="002560B8">
              <w:rPr>
                <w:rFonts w:ascii="Arial" w:hAnsi="Arial" w:cs="Arial"/>
                <w:sz w:val="20"/>
                <w:szCs w:val="20"/>
              </w:rPr>
              <w:t>recommend</w:t>
            </w:r>
            <w:r w:rsidRPr="002560B8">
              <w:rPr>
                <w:rFonts w:ascii="Arial" w:hAnsi="Arial" w:cs="Arial"/>
                <w:sz w:val="20"/>
                <w:szCs w:val="20"/>
                <w:lang w:val="en-PH"/>
              </w:rPr>
              <w:t>ed</w:t>
            </w:r>
            <w:r w:rsidRPr="002560B8">
              <w:rPr>
                <w:rFonts w:ascii="Arial" w:hAnsi="Arial" w:cs="Arial"/>
                <w:sz w:val="20"/>
                <w:szCs w:val="20"/>
              </w:rPr>
              <w:t xml:space="preserve"> that</w:t>
            </w:r>
            <w:proofErr w:type="gramEnd"/>
            <w:r w:rsidRPr="002560B8">
              <w:rPr>
                <w:rFonts w:ascii="Arial" w:hAnsi="Arial" w:cs="Arial"/>
                <w:sz w:val="20"/>
                <w:szCs w:val="20"/>
              </w:rPr>
              <w:t xml:space="preserve"> adherence to Section 5 of RA 656 to protects the </w:t>
            </w:r>
            <w:proofErr w:type="gramStart"/>
            <w:r w:rsidRPr="002560B8">
              <w:rPr>
                <w:rFonts w:ascii="Arial" w:hAnsi="Arial" w:cs="Arial"/>
                <w:sz w:val="20"/>
                <w:szCs w:val="20"/>
              </w:rPr>
              <w:t>District</w:t>
            </w:r>
            <w:proofErr w:type="gramEnd"/>
            <w:r w:rsidRPr="002560B8">
              <w:rPr>
                <w:rFonts w:ascii="Arial" w:hAnsi="Arial" w:cs="Arial"/>
                <w:sz w:val="20"/>
                <w:szCs w:val="20"/>
              </w:rPr>
              <w:t xml:space="preserve"> against any damage or loss properties or assets and interests due to fire, earthquake, storm, or other fortuitous events/casualty. Submit yearly the Property Inventory Form to the Government Service Insurance System and to the Office of the Supervising Auditor/Audit Team Leader every 30</w:t>
            </w:r>
            <w:r w:rsidRPr="002560B8">
              <w:rPr>
                <w:rFonts w:ascii="Arial" w:hAnsi="Arial" w:cs="Arial"/>
                <w:sz w:val="20"/>
                <w:szCs w:val="20"/>
                <w:vertAlign w:val="superscript"/>
              </w:rPr>
              <w:t>th</w:t>
            </w:r>
            <w:r w:rsidRPr="002560B8">
              <w:rPr>
                <w:rFonts w:ascii="Arial" w:hAnsi="Arial" w:cs="Arial"/>
                <w:sz w:val="20"/>
                <w:szCs w:val="20"/>
              </w:rPr>
              <w:t xml:space="preserve"> day of April.</w:t>
            </w:r>
          </w:p>
        </w:tc>
        <w:tc>
          <w:tcPr>
            <w:tcW w:w="2304" w:type="dxa"/>
          </w:tcPr>
          <w:p w14:paraId="68E9F4DF" w14:textId="2F5C533A"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15</w:t>
            </w:r>
          </w:p>
        </w:tc>
      </w:tr>
      <w:tr w:rsidR="002560B8" w:rsidRPr="002560B8" w14:paraId="1C3EC6BB" w14:textId="77777777" w:rsidTr="004C3D93">
        <w:trPr>
          <w:trHeight w:val="144"/>
        </w:trPr>
        <w:tc>
          <w:tcPr>
            <w:tcW w:w="1440" w:type="dxa"/>
          </w:tcPr>
          <w:p w14:paraId="7F24F6A3"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6</w:t>
            </w:r>
          </w:p>
        </w:tc>
        <w:tc>
          <w:tcPr>
            <w:tcW w:w="3168" w:type="dxa"/>
          </w:tcPr>
          <w:p w14:paraId="2E838E3D" w14:textId="0D753166" w:rsidR="004C3D93" w:rsidRPr="002560B8" w:rsidRDefault="004C3D93" w:rsidP="008963F6">
            <w:pPr>
              <w:spacing w:after="0" w:line="240" w:lineRule="auto"/>
              <w:jc w:val="both"/>
              <w:rPr>
                <w:rFonts w:ascii="Arial" w:hAnsi="Arial" w:cs="Arial"/>
                <w:bCs/>
                <w:sz w:val="20"/>
                <w:szCs w:val="20"/>
              </w:rPr>
            </w:pPr>
            <w:r w:rsidRPr="002560B8">
              <w:rPr>
                <w:rFonts w:ascii="Arial" w:eastAsia="Calibri" w:hAnsi="Arial" w:cs="Arial"/>
                <w:sz w:val="20"/>
                <w:szCs w:val="20"/>
              </w:rPr>
              <w:t xml:space="preserve">The Agency did not comply with Section 4 of the Implementing Rules and Regulations of Republic Act 10121 and Section 37 of the General Appropriations </w:t>
            </w:r>
            <w:r w:rsidRPr="002560B8">
              <w:rPr>
                <w:rFonts w:ascii="Arial" w:eastAsia="Calibri" w:hAnsi="Arial" w:cs="Arial"/>
                <w:sz w:val="20"/>
                <w:szCs w:val="20"/>
              </w:rPr>
              <w:lastRenderedPageBreak/>
              <w:t>Act (GAA) for FY 2020 to implement programs, projects, and activities to address the adverse effects of climate change and disaster risk reduction and mitigation.</w:t>
            </w:r>
          </w:p>
        </w:tc>
        <w:tc>
          <w:tcPr>
            <w:tcW w:w="3168" w:type="dxa"/>
          </w:tcPr>
          <w:p w14:paraId="07F48923"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sz w:val="20"/>
                <w:szCs w:val="20"/>
              </w:rPr>
              <w:lastRenderedPageBreak/>
              <w:t>We recommend</w:t>
            </w:r>
            <w:r w:rsidRPr="002560B8">
              <w:rPr>
                <w:rFonts w:ascii="Arial" w:hAnsi="Arial" w:cs="Arial"/>
                <w:sz w:val="20"/>
                <w:szCs w:val="20"/>
                <w:lang w:val="en-PH"/>
              </w:rPr>
              <w:t>ed</w:t>
            </w:r>
            <w:r w:rsidRPr="002560B8">
              <w:rPr>
                <w:rFonts w:ascii="Arial" w:hAnsi="Arial" w:cs="Arial"/>
                <w:sz w:val="20"/>
                <w:szCs w:val="20"/>
              </w:rPr>
              <w:t xml:space="preserve"> that plans, programs, projects, and other activities should be implemented to address this need in compliance with Section 4 of the </w:t>
            </w:r>
            <w:r w:rsidRPr="002560B8">
              <w:rPr>
                <w:rFonts w:ascii="Arial" w:hAnsi="Arial" w:cs="Arial"/>
                <w:sz w:val="20"/>
                <w:szCs w:val="20"/>
              </w:rPr>
              <w:lastRenderedPageBreak/>
              <w:t>IRR of RA 10121 and Section 37 of the FY 2020 General Appropriations Act.</w:t>
            </w:r>
          </w:p>
        </w:tc>
        <w:tc>
          <w:tcPr>
            <w:tcW w:w="2304" w:type="dxa"/>
          </w:tcPr>
          <w:p w14:paraId="4B3DC86C" w14:textId="6796E818"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lastRenderedPageBreak/>
              <w:t>Fully Implemented</w:t>
            </w:r>
            <w:r w:rsidR="00C8602F" w:rsidRPr="002560B8">
              <w:rPr>
                <w:rFonts w:ascii="Arial" w:eastAsia="Calibri" w:hAnsi="Arial" w:cs="Arial"/>
                <w:sz w:val="20"/>
                <w:szCs w:val="20"/>
                <w:vertAlign w:val="subscript"/>
              </w:rPr>
              <w:t>16</w:t>
            </w:r>
          </w:p>
        </w:tc>
      </w:tr>
      <w:tr w:rsidR="002560B8" w:rsidRPr="002560B8" w14:paraId="2EA09C00" w14:textId="77777777" w:rsidTr="004C3D93">
        <w:trPr>
          <w:trHeight w:val="144"/>
        </w:trPr>
        <w:tc>
          <w:tcPr>
            <w:tcW w:w="1440" w:type="dxa"/>
            <w:vMerge w:val="restart"/>
          </w:tcPr>
          <w:p w14:paraId="2F5AB233"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7</w:t>
            </w:r>
          </w:p>
        </w:tc>
        <w:tc>
          <w:tcPr>
            <w:tcW w:w="3168" w:type="dxa"/>
            <w:vMerge w:val="restart"/>
          </w:tcPr>
          <w:p w14:paraId="45732632" w14:textId="77777777" w:rsidR="004C3D93" w:rsidRPr="002560B8" w:rsidRDefault="004C3D93" w:rsidP="004C3D93">
            <w:pPr>
              <w:spacing w:after="0" w:line="240" w:lineRule="auto"/>
              <w:jc w:val="both"/>
              <w:rPr>
                <w:rFonts w:ascii="Arial" w:hAnsi="Arial" w:cs="Arial"/>
                <w:bCs/>
                <w:sz w:val="20"/>
                <w:szCs w:val="20"/>
              </w:rPr>
            </w:pPr>
            <w:proofErr w:type="spellStart"/>
            <w:r w:rsidRPr="002560B8">
              <w:rPr>
                <w:rFonts w:ascii="Arial" w:eastAsia="Calibri" w:hAnsi="Arial" w:cs="Arial"/>
                <w:sz w:val="20"/>
                <w:szCs w:val="20"/>
              </w:rPr>
              <w:t>Kolambugan</w:t>
            </w:r>
            <w:proofErr w:type="spellEnd"/>
            <w:r w:rsidRPr="002560B8">
              <w:rPr>
                <w:rFonts w:ascii="Arial" w:eastAsia="Calibri" w:hAnsi="Arial" w:cs="Arial"/>
                <w:sz w:val="20"/>
                <w:szCs w:val="20"/>
              </w:rPr>
              <w:t xml:space="preserve"> Water District did not use gender statistics and sex-disaggregated data and the existing gender analysis tools such as the Harmonized GAD Guidelines to determine the extent of the gender-responsiveness of its programs, activities, and projects in the prepared GAD Plan and Budget for calendar year 2020, thereby making the attribution of the GAD budget doubtful.</w:t>
            </w:r>
          </w:p>
        </w:tc>
        <w:tc>
          <w:tcPr>
            <w:tcW w:w="3168" w:type="dxa"/>
          </w:tcPr>
          <w:p w14:paraId="5834A5D9" w14:textId="63F4DA3D" w:rsidR="004C3D93" w:rsidRPr="002560B8" w:rsidRDefault="004C3D93" w:rsidP="004C3D93">
            <w:pPr>
              <w:spacing w:after="0" w:line="240" w:lineRule="auto"/>
              <w:jc w:val="both"/>
              <w:rPr>
                <w:rFonts w:ascii="Arial" w:hAnsi="Arial" w:cs="Arial"/>
                <w:sz w:val="20"/>
                <w:szCs w:val="20"/>
              </w:rPr>
            </w:pPr>
            <w:r w:rsidRPr="002560B8">
              <w:rPr>
                <w:rFonts w:ascii="Arial" w:hAnsi="Arial" w:cs="Arial"/>
                <w:sz w:val="20"/>
                <w:szCs w:val="20"/>
              </w:rPr>
              <w:t>We recommend</w:t>
            </w:r>
            <w:r w:rsidRPr="002560B8">
              <w:rPr>
                <w:rFonts w:ascii="Arial" w:hAnsi="Arial" w:cs="Arial"/>
                <w:sz w:val="20"/>
                <w:szCs w:val="20"/>
                <w:lang w:val="en-PH"/>
              </w:rPr>
              <w:t>ed that</w:t>
            </w:r>
            <w:r w:rsidRPr="002560B8">
              <w:rPr>
                <w:rFonts w:ascii="Arial" w:hAnsi="Arial" w:cs="Arial"/>
                <w:sz w:val="20"/>
                <w:szCs w:val="20"/>
              </w:rPr>
              <w:t xml:space="preserve"> management:</w:t>
            </w:r>
          </w:p>
          <w:p w14:paraId="54EBC7E4" w14:textId="2EE2A1A0" w:rsidR="004C3D93" w:rsidRPr="002560B8" w:rsidRDefault="004C3D93" w:rsidP="003D78B9">
            <w:pPr>
              <w:numPr>
                <w:ilvl w:val="0"/>
                <w:numId w:val="30"/>
              </w:numPr>
              <w:spacing w:after="0" w:line="240" w:lineRule="auto"/>
              <w:ind w:left="234" w:hanging="216"/>
              <w:contextualSpacing/>
              <w:jc w:val="both"/>
              <w:rPr>
                <w:rFonts w:ascii="Arial" w:hAnsi="Arial" w:cs="Arial"/>
                <w:sz w:val="20"/>
                <w:szCs w:val="20"/>
              </w:rPr>
            </w:pPr>
            <w:r w:rsidRPr="002560B8">
              <w:rPr>
                <w:rFonts w:ascii="Arial" w:eastAsia="Times New Roman" w:hAnsi="Arial" w:cs="Arial"/>
                <w:sz w:val="20"/>
                <w:szCs w:val="20"/>
                <w:lang w:val="en-PH" w:eastAsia="en-PH"/>
              </w:rPr>
              <w:t>Prioritize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budget;</w:t>
            </w:r>
            <w:r w:rsidRPr="002560B8">
              <w:rPr>
                <w:rFonts w:ascii="Arial" w:hAnsi="Arial" w:cs="Arial"/>
                <w:sz w:val="20"/>
                <w:szCs w:val="20"/>
              </w:rPr>
              <w:t>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institutions.</w:t>
            </w:r>
          </w:p>
        </w:tc>
        <w:tc>
          <w:tcPr>
            <w:tcW w:w="2304" w:type="dxa"/>
          </w:tcPr>
          <w:p w14:paraId="1EBE72EB" w14:textId="6789F326"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7</w:t>
            </w:r>
          </w:p>
          <w:p w14:paraId="67CB8EEB" w14:textId="77777777" w:rsidR="008A6125" w:rsidRPr="002560B8" w:rsidRDefault="008A6125" w:rsidP="004C3D93">
            <w:pPr>
              <w:spacing w:after="0" w:line="240" w:lineRule="auto"/>
              <w:jc w:val="center"/>
              <w:rPr>
                <w:rFonts w:ascii="Arial" w:eastAsia="Calibri" w:hAnsi="Arial" w:cs="Arial"/>
                <w:sz w:val="20"/>
                <w:szCs w:val="20"/>
              </w:rPr>
            </w:pPr>
          </w:p>
          <w:p w14:paraId="746054C2" w14:textId="15609B46" w:rsidR="008A6125" w:rsidRPr="002560B8" w:rsidRDefault="008A6125" w:rsidP="008A6125">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not used HGDG in </w:t>
            </w:r>
            <w:proofErr w:type="gramStart"/>
            <w:r w:rsidRPr="002560B8">
              <w:rPr>
                <w:rFonts w:ascii="Arial" w:eastAsia="Calibri" w:hAnsi="Arial" w:cs="Arial"/>
                <w:sz w:val="20"/>
                <w:szCs w:val="20"/>
              </w:rPr>
              <w:t>all of</w:t>
            </w:r>
            <w:proofErr w:type="gramEnd"/>
            <w:r w:rsidRPr="002560B8">
              <w:rPr>
                <w:rFonts w:ascii="Arial" w:eastAsia="Calibri" w:hAnsi="Arial" w:cs="Arial"/>
                <w:sz w:val="20"/>
                <w:szCs w:val="20"/>
              </w:rPr>
              <w:t xml:space="preserve"> its GAD programs, projects, and activities.</w:t>
            </w:r>
          </w:p>
        </w:tc>
      </w:tr>
      <w:tr w:rsidR="002560B8" w:rsidRPr="002560B8" w14:paraId="57E2F004" w14:textId="77777777" w:rsidTr="004C3D93">
        <w:trPr>
          <w:trHeight w:val="144"/>
        </w:trPr>
        <w:tc>
          <w:tcPr>
            <w:tcW w:w="1440" w:type="dxa"/>
            <w:vMerge/>
          </w:tcPr>
          <w:p w14:paraId="628D79D9" w14:textId="77777777" w:rsidR="004C3D93" w:rsidRPr="002560B8" w:rsidRDefault="004C3D93" w:rsidP="004C3D93">
            <w:pPr>
              <w:spacing w:after="0" w:line="240" w:lineRule="auto"/>
              <w:jc w:val="center"/>
              <w:rPr>
                <w:rFonts w:ascii="Arial" w:hAnsi="Arial" w:cs="Arial"/>
                <w:sz w:val="20"/>
                <w:szCs w:val="20"/>
              </w:rPr>
            </w:pPr>
          </w:p>
        </w:tc>
        <w:tc>
          <w:tcPr>
            <w:tcW w:w="3168" w:type="dxa"/>
            <w:vMerge/>
          </w:tcPr>
          <w:p w14:paraId="68886F78" w14:textId="77777777" w:rsidR="004C3D93" w:rsidRPr="002560B8" w:rsidRDefault="004C3D93" w:rsidP="004C3D93">
            <w:pPr>
              <w:spacing w:after="0" w:line="240" w:lineRule="auto"/>
              <w:jc w:val="both"/>
              <w:rPr>
                <w:rFonts w:ascii="Arial" w:eastAsia="Calibri" w:hAnsi="Arial" w:cs="Arial"/>
                <w:sz w:val="20"/>
                <w:szCs w:val="20"/>
              </w:rPr>
            </w:pPr>
          </w:p>
        </w:tc>
        <w:tc>
          <w:tcPr>
            <w:tcW w:w="3168" w:type="dxa"/>
          </w:tcPr>
          <w:p w14:paraId="2803B05C" w14:textId="43BD083A" w:rsidR="004C3D93" w:rsidRPr="002560B8" w:rsidRDefault="004C3D93" w:rsidP="008963F6">
            <w:pPr>
              <w:numPr>
                <w:ilvl w:val="0"/>
                <w:numId w:val="30"/>
              </w:numPr>
              <w:spacing w:after="0" w:line="240" w:lineRule="auto"/>
              <w:ind w:left="234" w:hanging="216"/>
              <w:contextualSpacing/>
              <w:jc w:val="both"/>
              <w:rPr>
                <w:rFonts w:ascii="Arial" w:eastAsia="Times New Roman" w:hAnsi="Arial" w:cs="Arial"/>
                <w:sz w:val="20"/>
                <w:szCs w:val="20"/>
                <w:lang w:val="en-PH" w:eastAsia="en-PH"/>
              </w:rPr>
            </w:pPr>
            <w:r w:rsidRPr="002560B8">
              <w:rPr>
                <w:rFonts w:ascii="Arial" w:eastAsia="Times New Roman" w:hAnsi="Arial" w:cs="Arial"/>
                <w:sz w:val="20"/>
                <w:szCs w:val="20"/>
                <w:lang w:val="en-PH" w:eastAsia="en-PH"/>
              </w:rPr>
              <w:t xml:space="preserve">Improve and develop the existing GAD Database or Sex-Disaggregated Data for proper utilization in the planning, budgeting, programming, and policy formulation of the </w:t>
            </w:r>
            <w:proofErr w:type="gramStart"/>
            <w:r w:rsidRPr="002560B8">
              <w:rPr>
                <w:rFonts w:ascii="Arial" w:eastAsia="Times New Roman" w:hAnsi="Arial" w:cs="Arial"/>
                <w:sz w:val="20"/>
                <w:szCs w:val="20"/>
                <w:lang w:val="en-PH" w:eastAsia="en-PH"/>
              </w:rPr>
              <w:t>5.District</w:t>
            </w:r>
            <w:proofErr w:type="gramEnd"/>
            <w:r w:rsidRPr="002560B8">
              <w:rPr>
                <w:rFonts w:ascii="Arial" w:eastAsia="Times New Roman" w:hAnsi="Arial" w:cs="Arial"/>
                <w:sz w:val="20"/>
                <w:szCs w:val="20"/>
                <w:lang w:val="en-PH" w:eastAsia="en-PH"/>
              </w:rPr>
              <w:t>, as well as proper charging of the object of expenditures on actual accomplishments.</w:t>
            </w:r>
          </w:p>
        </w:tc>
        <w:tc>
          <w:tcPr>
            <w:tcW w:w="2304" w:type="dxa"/>
          </w:tcPr>
          <w:p w14:paraId="21159578" w14:textId="3241DF88" w:rsidR="008A6125" w:rsidRPr="002560B8" w:rsidRDefault="008A6125" w:rsidP="008A6125">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8</w:t>
            </w:r>
          </w:p>
          <w:p w14:paraId="5413EB58" w14:textId="77777777" w:rsidR="008A6125" w:rsidRPr="002560B8" w:rsidRDefault="008A6125" w:rsidP="008A6125">
            <w:pPr>
              <w:spacing w:after="0" w:line="240" w:lineRule="auto"/>
              <w:jc w:val="center"/>
              <w:rPr>
                <w:rFonts w:ascii="Arial" w:eastAsia="Calibri" w:hAnsi="Arial" w:cs="Arial"/>
                <w:sz w:val="20"/>
                <w:szCs w:val="20"/>
              </w:rPr>
            </w:pPr>
          </w:p>
          <w:p w14:paraId="30917930" w14:textId="5BFFFF77" w:rsidR="004C3D93" w:rsidRPr="002560B8" w:rsidRDefault="008A6125" w:rsidP="008A6125">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not utilized SDD in </w:t>
            </w:r>
            <w:proofErr w:type="gramStart"/>
            <w:r w:rsidRPr="002560B8">
              <w:rPr>
                <w:rFonts w:ascii="Arial" w:eastAsia="Calibri" w:hAnsi="Arial" w:cs="Arial"/>
                <w:sz w:val="20"/>
                <w:szCs w:val="20"/>
              </w:rPr>
              <w:t>all of</w:t>
            </w:r>
            <w:proofErr w:type="gramEnd"/>
            <w:r w:rsidRPr="002560B8">
              <w:rPr>
                <w:rFonts w:ascii="Arial" w:eastAsia="Calibri" w:hAnsi="Arial" w:cs="Arial"/>
                <w:sz w:val="20"/>
                <w:szCs w:val="20"/>
              </w:rPr>
              <w:t xml:space="preserve"> its GAD programs, projects, and activities.</w:t>
            </w:r>
          </w:p>
        </w:tc>
      </w:tr>
      <w:tr w:rsidR="002560B8" w:rsidRPr="002560B8" w14:paraId="474AA40A" w14:textId="77777777" w:rsidTr="004C3D93">
        <w:trPr>
          <w:trHeight w:val="144"/>
        </w:trPr>
        <w:tc>
          <w:tcPr>
            <w:tcW w:w="1440" w:type="dxa"/>
          </w:tcPr>
          <w:p w14:paraId="381EB188"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2020 Finding No. 8</w:t>
            </w:r>
          </w:p>
        </w:tc>
        <w:tc>
          <w:tcPr>
            <w:tcW w:w="3168" w:type="dxa"/>
          </w:tcPr>
          <w:p w14:paraId="0C8D6D59" w14:textId="77777777" w:rsidR="004C3D93" w:rsidRPr="002560B8" w:rsidRDefault="004C3D93" w:rsidP="004C3D93">
            <w:pPr>
              <w:spacing w:after="0" w:line="240" w:lineRule="auto"/>
              <w:jc w:val="both"/>
              <w:rPr>
                <w:rFonts w:ascii="Arial" w:hAnsi="Arial" w:cs="Arial"/>
                <w:bCs/>
                <w:sz w:val="20"/>
                <w:szCs w:val="20"/>
              </w:rPr>
            </w:pPr>
            <w:r w:rsidRPr="002560B8">
              <w:rPr>
                <w:rFonts w:ascii="Arial" w:eastAsia="Calibri" w:hAnsi="Arial" w:cs="Arial"/>
                <w:sz w:val="20"/>
                <w:szCs w:val="20"/>
              </w:rPr>
              <w:t xml:space="preserve">The Agency did not undertake preliminary actions on the development of a Water Safety Plan as required in LWUA Memorandum Circular No. 010.14 and DOH Administrative Order No. 2014-0027, therefore, risks that threaten the safe quality of drinking water and public </w:t>
            </w:r>
            <w:r w:rsidRPr="002560B8">
              <w:rPr>
                <w:rFonts w:ascii="Arial" w:eastAsia="Calibri" w:hAnsi="Arial" w:cs="Arial"/>
                <w:sz w:val="20"/>
                <w:szCs w:val="20"/>
              </w:rPr>
              <w:lastRenderedPageBreak/>
              <w:t>health may not have been properly addressed by appropriate control measures.</w:t>
            </w:r>
          </w:p>
        </w:tc>
        <w:tc>
          <w:tcPr>
            <w:tcW w:w="3168" w:type="dxa"/>
          </w:tcPr>
          <w:p w14:paraId="28A8B8FD"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sz w:val="20"/>
                <w:szCs w:val="20"/>
              </w:rPr>
              <w:lastRenderedPageBreak/>
              <w:t>We recommended that Management carry out the necessary steps in the preparation and development of a Water Safety Plan this CY 2020 as provided under DOH Administrative Order No. 2014-0027.</w:t>
            </w:r>
          </w:p>
        </w:tc>
        <w:tc>
          <w:tcPr>
            <w:tcW w:w="2304" w:type="dxa"/>
          </w:tcPr>
          <w:p w14:paraId="7D729E2B" w14:textId="24293F5F" w:rsidR="00700EE5" w:rsidRPr="002560B8" w:rsidRDefault="00700EE5" w:rsidP="00700EE5">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9</w:t>
            </w:r>
          </w:p>
          <w:p w14:paraId="312AD3C7" w14:textId="77777777" w:rsidR="00700EE5" w:rsidRPr="002560B8" w:rsidRDefault="00700EE5" w:rsidP="00700EE5">
            <w:pPr>
              <w:spacing w:after="0" w:line="240" w:lineRule="auto"/>
              <w:jc w:val="center"/>
              <w:rPr>
                <w:rFonts w:ascii="Arial" w:eastAsia="Calibri" w:hAnsi="Arial" w:cs="Arial"/>
                <w:sz w:val="20"/>
                <w:szCs w:val="20"/>
              </w:rPr>
            </w:pPr>
          </w:p>
          <w:p w14:paraId="6BCD8A97" w14:textId="530B5262" w:rsidR="004C3D93" w:rsidRPr="002560B8" w:rsidRDefault="00700EE5" w:rsidP="00700EE5">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initiated steps in preparing WSP by referring from other Water Districts as to procedures due to lack </w:t>
            </w:r>
            <w:r w:rsidRPr="002560B8">
              <w:rPr>
                <w:rFonts w:ascii="Arial" w:eastAsia="Calibri" w:hAnsi="Arial" w:cs="Arial"/>
                <w:sz w:val="20"/>
                <w:szCs w:val="20"/>
              </w:rPr>
              <w:lastRenderedPageBreak/>
              <w:t>of Technical Knowledge.</w:t>
            </w:r>
          </w:p>
        </w:tc>
      </w:tr>
      <w:tr w:rsidR="002560B8" w:rsidRPr="002560B8" w14:paraId="194711DE" w14:textId="77777777" w:rsidTr="004C3D93">
        <w:trPr>
          <w:trHeight w:val="144"/>
        </w:trPr>
        <w:tc>
          <w:tcPr>
            <w:tcW w:w="1440" w:type="dxa"/>
          </w:tcPr>
          <w:p w14:paraId="1583DDBD"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lastRenderedPageBreak/>
              <w:t>AAR 2020 Finding No. 9</w:t>
            </w:r>
          </w:p>
        </w:tc>
        <w:tc>
          <w:tcPr>
            <w:tcW w:w="3168" w:type="dxa"/>
          </w:tcPr>
          <w:p w14:paraId="7EDE67C9" w14:textId="77777777" w:rsidR="004C3D93" w:rsidRPr="002560B8" w:rsidRDefault="004C3D93" w:rsidP="004C3D93">
            <w:pPr>
              <w:spacing w:after="0" w:line="240" w:lineRule="auto"/>
              <w:jc w:val="both"/>
              <w:rPr>
                <w:rFonts w:ascii="Arial" w:hAnsi="Arial" w:cs="Arial"/>
                <w:bCs/>
                <w:sz w:val="20"/>
                <w:szCs w:val="20"/>
              </w:rPr>
            </w:pPr>
            <w:r w:rsidRPr="002560B8">
              <w:rPr>
                <w:rFonts w:ascii="Arial" w:eastAsia="Calibri" w:hAnsi="Arial" w:cs="Arial"/>
                <w:sz w:val="20"/>
                <w:szCs w:val="20"/>
              </w:rPr>
              <w:t>Delayed/non-submission of copies of Contracts/Purchase Orders in violation Section 3 of COA Circular No. 2009-001 precluded the auditorial and technical review of the procurement transactions and prompt detection/correction of possible deficiencies.</w:t>
            </w:r>
          </w:p>
        </w:tc>
        <w:tc>
          <w:tcPr>
            <w:tcW w:w="3168" w:type="dxa"/>
          </w:tcPr>
          <w:p w14:paraId="354078D7"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sz w:val="20"/>
                <w:szCs w:val="20"/>
              </w:rPr>
              <w:t>We recommend that management furnish the Auditor copy of the purchase orders and contract documents not later than five (5) working days after the perfection of contracts/purchase orders together with duly accomplished supporting documents for technical review and evaluation in compliance with COA Circular No. 2009-001.</w:t>
            </w:r>
          </w:p>
        </w:tc>
        <w:tc>
          <w:tcPr>
            <w:tcW w:w="2304" w:type="dxa"/>
          </w:tcPr>
          <w:p w14:paraId="05689C76" w14:textId="3AFC2CE5"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17</w:t>
            </w:r>
          </w:p>
        </w:tc>
      </w:tr>
      <w:tr w:rsidR="002560B8" w:rsidRPr="002560B8" w14:paraId="0BF2361A" w14:textId="77777777" w:rsidTr="004C3D93">
        <w:trPr>
          <w:trHeight w:val="144"/>
        </w:trPr>
        <w:tc>
          <w:tcPr>
            <w:tcW w:w="1440" w:type="dxa"/>
          </w:tcPr>
          <w:p w14:paraId="56853190"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2019 Finding No. 1</w:t>
            </w:r>
          </w:p>
        </w:tc>
        <w:tc>
          <w:tcPr>
            <w:tcW w:w="3168" w:type="dxa"/>
          </w:tcPr>
          <w:p w14:paraId="4ECB38D4" w14:textId="4D900C23" w:rsidR="004C3D93" w:rsidRPr="002560B8" w:rsidRDefault="004C3D93" w:rsidP="004C3D93">
            <w:pPr>
              <w:spacing w:after="0" w:line="240" w:lineRule="auto"/>
              <w:jc w:val="both"/>
              <w:rPr>
                <w:rFonts w:ascii="Arial" w:hAnsi="Arial" w:cs="Arial"/>
                <w:bCs/>
                <w:sz w:val="20"/>
                <w:szCs w:val="20"/>
              </w:rPr>
            </w:pPr>
            <w:r w:rsidRPr="002560B8">
              <w:rPr>
                <w:rFonts w:ascii="Arial" w:hAnsi="Arial" w:cs="Arial"/>
                <w:bCs/>
                <w:sz w:val="20"/>
                <w:szCs w:val="20"/>
              </w:rPr>
              <w:t xml:space="preserve">Physical count of Property, Plant and Equipment was </w:t>
            </w:r>
            <w:r w:rsidR="00661448" w:rsidRPr="002560B8">
              <w:rPr>
                <w:rFonts w:ascii="Arial" w:hAnsi="Arial" w:cs="Arial"/>
                <w:bCs/>
                <w:sz w:val="20"/>
                <w:szCs w:val="20"/>
              </w:rPr>
              <w:t>not conducted</w:t>
            </w:r>
            <w:r w:rsidRPr="002560B8">
              <w:rPr>
                <w:rFonts w:ascii="Arial" w:hAnsi="Arial" w:cs="Arial"/>
                <w:bCs/>
                <w:sz w:val="20"/>
                <w:szCs w:val="20"/>
              </w:rPr>
              <w:t xml:space="preserve"> as mandated by Section 38, Volume I of the Government Accounting Manual (GAM) thus </w:t>
            </w:r>
            <w:r w:rsidR="00661448" w:rsidRPr="002560B8">
              <w:rPr>
                <w:rFonts w:ascii="Arial" w:hAnsi="Arial" w:cs="Arial"/>
                <w:bCs/>
                <w:sz w:val="20"/>
                <w:szCs w:val="20"/>
              </w:rPr>
              <w:t>the amount</w:t>
            </w:r>
            <w:r w:rsidRPr="002560B8">
              <w:rPr>
                <w:rFonts w:ascii="Arial" w:hAnsi="Arial" w:cs="Arial"/>
                <w:bCs/>
                <w:sz w:val="20"/>
                <w:szCs w:val="20"/>
              </w:rPr>
              <w:t xml:space="preserve"> of the fixed assets account balances reflected in the financial statements in the amount of ₱9,660,293.00 is of doubtful validity.</w:t>
            </w:r>
          </w:p>
        </w:tc>
        <w:tc>
          <w:tcPr>
            <w:tcW w:w="3168" w:type="dxa"/>
          </w:tcPr>
          <w:p w14:paraId="48A3F6E2" w14:textId="45F16679" w:rsidR="004C3D93" w:rsidRPr="002560B8" w:rsidRDefault="004C3D93" w:rsidP="008963F6">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We recommended that physical count of property, plant and equipment should be conducted and reconciliation of Report on the Physical Count of Property Plant and Equipment to the Accounting unit’s Property Plant and Equipment Ledger Card and the Property and Supply unit’s Property Card be undertaken. The results of such reconciliation should be submitted to the Office of the Auditor as provided by Section 38 and 42, Volume 1 of the Government Accounting Manual. Property Accountability Receipt for these assets should be renewed every three (3) years.</w:t>
            </w:r>
          </w:p>
        </w:tc>
        <w:tc>
          <w:tcPr>
            <w:tcW w:w="2304" w:type="dxa"/>
          </w:tcPr>
          <w:p w14:paraId="031E044C" w14:textId="4F4C23B3" w:rsidR="003D78B9" w:rsidRPr="002560B8" w:rsidRDefault="003D78B9" w:rsidP="003D78B9">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10</w:t>
            </w:r>
          </w:p>
          <w:p w14:paraId="31978D1C" w14:textId="77777777" w:rsidR="003D78B9" w:rsidRPr="002560B8" w:rsidRDefault="003D78B9" w:rsidP="003D78B9">
            <w:pPr>
              <w:spacing w:after="0" w:line="240" w:lineRule="auto"/>
              <w:jc w:val="center"/>
              <w:rPr>
                <w:rFonts w:ascii="Arial" w:eastAsia="Calibri" w:hAnsi="Arial" w:cs="Arial"/>
                <w:sz w:val="20"/>
                <w:szCs w:val="20"/>
              </w:rPr>
            </w:pPr>
          </w:p>
          <w:p w14:paraId="55432513" w14:textId="1E0D392D" w:rsidR="004C3D93" w:rsidRPr="002560B8" w:rsidRDefault="003D78B9" w:rsidP="003D78B9">
            <w:pPr>
              <w:spacing w:after="0" w:line="240" w:lineRule="auto"/>
              <w:jc w:val="both"/>
              <w:rPr>
                <w:rFonts w:ascii="Arial" w:eastAsia="Calibri" w:hAnsi="Arial" w:cs="Arial"/>
                <w:sz w:val="20"/>
                <w:szCs w:val="20"/>
              </w:rPr>
            </w:pPr>
            <w:r w:rsidRPr="002560B8">
              <w:rPr>
                <w:rFonts w:ascii="Arial" w:eastAsia="Calibri" w:hAnsi="Arial" w:cs="Arial"/>
                <w:sz w:val="20"/>
                <w:szCs w:val="20"/>
              </w:rPr>
              <w:t>The Management has not fully implemented the inventory procedures, thus, reiterated in this report.</w:t>
            </w:r>
          </w:p>
        </w:tc>
      </w:tr>
      <w:tr w:rsidR="002560B8" w:rsidRPr="002560B8" w14:paraId="5814CBA4" w14:textId="77777777" w:rsidTr="004C3D93">
        <w:trPr>
          <w:trHeight w:val="144"/>
        </w:trPr>
        <w:tc>
          <w:tcPr>
            <w:tcW w:w="1440" w:type="dxa"/>
          </w:tcPr>
          <w:p w14:paraId="66124202"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2019 Finding No. 2</w:t>
            </w:r>
          </w:p>
        </w:tc>
        <w:tc>
          <w:tcPr>
            <w:tcW w:w="3168" w:type="dxa"/>
          </w:tcPr>
          <w:p w14:paraId="43771FFD" w14:textId="3FC3CA03" w:rsidR="004C3D93" w:rsidRPr="002560B8" w:rsidRDefault="004C3D93" w:rsidP="008963F6">
            <w:pPr>
              <w:spacing w:after="0" w:line="240" w:lineRule="auto"/>
              <w:jc w:val="both"/>
              <w:rPr>
                <w:rFonts w:ascii="Arial" w:hAnsi="Arial" w:cs="Arial"/>
                <w:bCs/>
                <w:sz w:val="20"/>
                <w:szCs w:val="20"/>
              </w:rPr>
            </w:pPr>
            <w:r w:rsidRPr="002560B8">
              <w:rPr>
                <w:rFonts w:ascii="Arial" w:hAnsi="Arial" w:cs="Arial"/>
                <w:bCs/>
                <w:sz w:val="20"/>
                <w:szCs w:val="20"/>
              </w:rPr>
              <w:t xml:space="preserve">Physical Count of Inventory was not conducted as mandated by Section 13, Volume 1 of the Government Accounting Manual and duly reconciled with the Supplies Ledger Cards and Stock Cards kept by the Accounting Unit and the Property/Supply Unit respectively as provided by Section C, D and E, Appendix 66, Volume II puts in doubt the validity </w:t>
            </w:r>
            <w:r w:rsidR="00661448" w:rsidRPr="002560B8">
              <w:rPr>
                <w:rFonts w:ascii="Arial" w:hAnsi="Arial" w:cs="Arial"/>
                <w:bCs/>
                <w:sz w:val="20"/>
                <w:szCs w:val="20"/>
              </w:rPr>
              <w:t>of the amount</w:t>
            </w:r>
            <w:r w:rsidRPr="002560B8">
              <w:rPr>
                <w:rFonts w:ascii="Arial" w:hAnsi="Arial" w:cs="Arial"/>
                <w:bCs/>
                <w:sz w:val="20"/>
                <w:szCs w:val="20"/>
              </w:rPr>
              <w:t xml:space="preserve"> of Inventory as reflected in the financial statements of in the amount of ₱489,626.19.</w:t>
            </w:r>
          </w:p>
        </w:tc>
        <w:tc>
          <w:tcPr>
            <w:tcW w:w="3168" w:type="dxa"/>
          </w:tcPr>
          <w:p w14:paraId="4C130C38"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We recommended that </w:t>
            </w:r>
            <w:proofErr w:type="gramStart"/>
            <w:r w:rsidRPr="002560B8">
              <w:rPr>
                <w:rFonts w:ascii="Arial" w:hAnsi="Arial" w:cs="Arial"/>
                <w:bCs/>
                <w:sz w:val="20"/>
                <w:szCs w:val="20"/>
              </w:rPr>
              <w:t>physical</w:t>
            </w:r>
            <w:proofErr w:type="gramEnd"/>
            <w:r w:rsidRPr="002560B8">
              <w:rPr>
                <w:rFonts w:ascii="Arial" w:hAnsi="Arial" w:cs="Arial"/>
                <w:bCs/>
                <w:sz w:val="20"/>
                <w:szCs w:val="20"/>
              </w:rPr>
              <w:t xml:space="preserve"> count of inventory be conducted. Submit to the Office of the Auditor a copy of Report on the Physical Count of Inventory, duly reconciled with the Supply Ledger Cards maintained by the </w:t>
            </w:r>
            <w:proofErr w:type="gramStart"/>
            <w:r w:rsidRPr="002560B8">
              <w:rPr>
                <w:rFonts w:ascii="Arial" w:hAnsi="Arial" w:cs="Arial"/>
                <w:bCs/>
                <w:sz w:val="20"/>
                <w:szCs w:val="20"/>
              </w:rPr>
              <w:t>Accounting</w:t>
            </w:r>
            <w:proofErr w:type="gramEnd"/>
            <w:r w:rsidRPr="002560B8">
              <w:rPr>
                <w:rFonts w:ascii="Arial" w:hAnsi="Arial" w:cs="Arial"/>
                <w:bCs/>
                <w:sz w:val="20"/>
                <w:szCs w:val="20"/>
              </w:rPr>
              <w:t xml:space="preserve"> unit and Stock Cards maintained by the Property and Supply unit as provided by Sections C, D and E of Appendix 66, Government Accounting Manual, Volume II. The Auditor or his/her representative should be present when physical count of inventory is to be conducted and therefore notice should be given beforehand when there is such an activity.</w:t>
            </w:r>
          </w:p>
        </w:tc>
        <w:tc>
          <w:tcPr>
            <w:tcW w:w="2304" w:type="dxa"/>
          </w:tcPr>
          <w:p w14:paraId="7A9988E9" w14:textId="70D817AA" w:rsidR="00760106" w:rsidRPr="002560B8" w:rsidRDefault="00760106" w:rsidP="00760106">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11</w:t>
            </w:r>
          </w:p>
          <w:p w14:paraId="6F264BBA" w14:textId="77777777" w:rsidR="00760106" w:rsidRPr="002560B8" w:rsidRDefault="00760106" w:rsidP="00760106">
            <w:pPr>
              <w:spacing w:after="0" w:line="240" w:lineRule="auto"/>
              <w:jc w:val="center"/>
              <w:rPr>
                <w:rFonts w:ascii="Arial" w:eastAsia="Calibri" w:hAnsi="Arial" w:cs="Arial"/>
                <w:sz w:val="20"/>
                <w:szCs w:val="20"/>
              </w:rPr>
            </w:pPr>
          </w:p>
          <w:p w14:paraId="11C89BFC" w14:textId="2B340CCB" w:rsidR="004C3D93" w:rsidRPr="002560B8" w:rsidRDefault="00760106" w:rsidP="00760106">
            <w:pPr>
              <w:spacing w:after="0" w:line="240" w:lineRule="auto"/>
              <w:jc w:val="both"/>
              <w:rPr>
                <w:rFonts w:ascii="Arial" w:eastAsia="Calibri" w:hAnsi="Arial" w:cs="Arial"/>
                <w:sz w:val="20"/>
                <w:szCs w:val="20"/>
              </w:rPr>
            </w:pPr>
            <w:r w:rsidRPr="002560B8">
              <w:rPr>
                <w:rFonts w:ascii="Arial" w:eastAsia="Calibri" w:hAnsi="Arial" w:cs="Arial"/>
                <w:sz w:val="20"/>
                <w:szCs w:val="20"/>
              </w:rPr>
              <w:t>The Management has not fully implemented the inventory procedures, thus, reiterated in this report.</w:t>
            </w:r>
          </w:p>
        </w:tc>
      </w:tr>
      <w:tr w:rsidR="002560B8" w:rsidRPr="002560B8" w14:paraId="4D37F44E" w14:textId="77777777" w:rsidTr="004C3D93">
        <w:trPr>
          <w:trHeight w:val="144"/>
        </w:trPr>
        <w:tc>
          <w:tcPr>
            <w:tcW w:w="1440" w:type="dxa"/>
          </w:tcPr>
          <w:p w14:paraId="30D53C27"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lastRenderedPageBreak/>
              <w:t>AAR 2019 Finding No. 3</w:t>
            </w:r>
          </w:p>
        </w:tc>
        <w:tc>
          <w:tcPr>
            <w:tcW w:w="3168" w:type="dxa"/>
          </w:tcPr>
          <w:p w14:paraId="3F9748ED" w14:textId="1ACAE063" w:rsidR="004C3D93" w:rsidRPr="002560B8" w:rsidRDefault="004C3D93" w:rsidP="0089019C">
            <w:pPr>
              <w:spacing w:after="0" w:line="240" w:lineRule="auto"/>
              <w:jc w:val="both"/>
              <w:rPr>
                <w:rFonts w:ascii="Arial" w:hAnsi="Arial" w:cs="Arial"/>
                <w:bCs/>
                <w:sz w:val="20"/>
                <w:szCs w:val="20"/>
              </w:rPr>
            </w:pPr>
            <w:r w:rsidRPr="002560B8">
              <w:rPr>
                <w:rFonts w:ascii="Arial" w:hAnsi="Arial" w:cs="Arial"/>
                <w:bCs/>
                <w:sz w:val="20"/>
                <w:szCs w:val="20"/>
              </w:rPr>
              <w:t xml:space="preserve">The </w:t>
            </w:r>
            <w:proofErr w:type="gramStart"/>
            <w:r w:rsidRPr="002560B8">
              <w:rPr>
                <w:rFonts w:ascii="Arial" w:hAnsi="Arial" w:cs="Arial"/>
                <w:bCs/>
                <w:sz w:val="20"/>
                <w:szCs w:val="20"/>
              </w:rPr>
              <w:t>District</w:t>
            </w:r>
            <w:proofErr w:type="gramEnd"/>
            <w:r w:rsidRPr="002560B8">
              <w:rPr>
                <w:rFonts w:ascii="Arial" w:hAnsi="Arial" w:cs="Arial"/>
                <w:bCs/>
                <w:sz w:val="20"/>
                <w:szCs w:val="20"/>
              </w:rPr>
              <w:t xml:space="preserve"> did not adhere to Republic Act No. 656 (Property Insurance Law) to insure their properties valuing ₱10,033,918.19 thus exposing District property to </w:t>
            </w:r>
            <w:proofErr w:type="spellStart"/>
            <w:r w:rsidRPr="002560B8">
              <w:rPr>
                <w:rFonts w:ascii="Arial" w:hAnsi="Arial" w:cs="Arial"/>
                <w:bCs/>
                <w:sz w:val="20"/>
                <w:szCs w:val="20"/>
              </w:rPr>
              <w:t>unindemnifiable</w:t>
            </w:r>
            <w:proofErr w:type="spellEnd"/>
            <w:r w:rsidRPr="002560B8">
              <w:rPr>
                <w:rFonts w:ascii="Arial" w:hAnsi="Arial" w:cs="Arial"/>
                <w:bCs/>
                <w:sz w:val="20"/>
                <w:szCs w:val="20"/>
              </w:rPr>
              <w:t xml:space="preserve"> damage, loss due to fire, earthquake, storm, or other casualty brought by fortuitous events and/or force majeure.</w:t>
            </w:r>
          </w:p>
        </w:tc>
        <w:tc>
          <w:tcPr>
            <w:tcW w:w="3168" w:type="dxa"/>
          </w:tcPr>
          <w:p w14:paraId="29D57C59"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We recommended that adherence to Section 5 of RA 656 to protects the </w:t>
            </w:r>
            <w:proofErr w:type="gramStart"/>
            <w:r w:rsidRPr="002560B8">
              <w:rPr>
                <w:rFonts w:ascii="Arial" w:hAnsi="Arial" w:cs="Arial"/>
                <w:bCs/>
                <w:sz w:val="20"/>
                <w:szCs w:val="20"/>
              </w:rPr>
              <w:t>District</w:t>
            </w:r>
            <w:proofErr w:type="gramEnd"/>
            <w:r w:rsidRPr="002560B8">
              <w:rPr>
                <w:rFonts w:ascii="Arial" w:hAnsi="Arial" w:cs="Arial"/>
                <w:bCs/>
                <w:sz w:val="20"/>
                <w:szCs w:val="20"/>
              </w:rPr>
              <w:t xml:space="preserve"> against any damage or loss properties or assets and interests due to fire, earthquake, storm, or other fortuitous events/casualty. Submit yearly the Property Inventory Form to the Government Service Insurance System and to the Office of the Supervising Auditor/Audit Team Leader every 30th day of April.</w:t>
            </w:r>
          </w:p>
        </w:tc>
        <w:tc>
          <w:tcPr>
            <w:tcW w:w="2304" w:type="dxa"/>
          </w:tcPr>
          <w:p w14:paraId="7E102A69" w14:textId="491091FB" w:rsidR="004C3D93" w:rsidRPr="002560B8" w:rsidRDefault="00760106"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18</w:t>
            </w:r>
          </w:p>
        </w:tc>
      </w:tr>
      <w:tr w:rsidR="002560B8" w:rsidRPr="002560B8" w14:paraId="20B9DD26" w14:textId="77777777" w:rsidTr="004C3D93">
        <w:trPr>
          <w:trHeight w:val="144"/>
        </w:trPr>
        <w:tc>
          <w:tcPr>
            <w:tcW w:w="1440" w:type="dxa"/>
          </w:tcPr>
          <w:p w14:paraId="76A43F68"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2019 Finding No. 4</w:t>
            </w:r>
          </w:p>
        </w:tc>
        <w:tc>
          <w:tcPr>
            <w:tcW w:w="3168" w:type="dxa"/>
          </w:tcPr>
          <w:p w14:paraId="1AAA2A10" w14:textId="740EFAF9" w:rsidR="004C3D93" w:rsidRPr="002560B8" w:rsidRDefault="004C3D93" w:rsidP="0089019C">
            <w:pPr>
              <w:spacing w:after="0" w:line="240" w:lineRule="auto"/>
              <w:jc w:val="both"/>
              <w:rPr>
                <w:rFonts w:ascii="Arial" w:hAnsi="Arial" w:cs="Arial"/>
                <w:bCs/>
                <w:sz w:val="20"/>
                <w:szCs w:val="20"/>
              </w:rPr>
            </w:pPr>
            <w:r w:rsidRPr="002560B8">
              <w:rPr>
                <w:rFonts w:ascii="Arial" w:hAnsi="Arial" w:cs="Arial"/>
                <w:bCs/>
                <w:sz w:val="20"/>
                <w:szCs w:val="20"/>
              </w:rPr>
              <w:t xml:space="preserve">The failure of the </w:t>
            </w:r>
            <w:proofErr w:type="gramStart"/>
            <w:r w:rsidRPr="002560B8">
              <w:rPr>
                <w:rFonts w:ascii="Arial" w:hAnsi="Arial" w:cs="Arial"/>
                <w:bCs/>
                <w:sz w:val="20"/>
                <w:szCs w:val="20"/>
              </w:rPr>
              <w:t>District</w:t>
            </w:r>
            <w:proofErr w:type="gramEnd"/>
            <w:r w:rsidRPr="002560B8">
              <w:rPr>
                <w:rFonts w:ascii="Arial" w:hAnsi="Arial" w:cs="Arial"/>
                <w:bCs/>
                <w:sz w:val="20"/>
                <w:szCs w:val="20"/>
              </w:rPr>
              <w:t xml:space="preserve"> to collect long outstanding and inactive Accounts Receivables amounting to P257,461.63 contravenes Sec. 10 of the District’s Service Concession Contract and unfavorably affects the Water District operations.</w:t>
            </w:r>
          </w:p>
        </w:tc>
        <w:tc>
          <w:tcPr>
            <w:tcW w:w="3168" w:type="dxa"/>
          </w:tcPr>
          <w:p w14:paraId="0D1C591E"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We recommended that Management closely monitor the receivables and intensify its collection, otherwise, file the appropriate request for authority to write-off for the dormant accounts duly supported with the relevant documents.</w:t>
            </w:r>
          </w:p>
        </w:tc>
        <w:tc>
          <w:tcPr>
            <w:tcW w:w="2304" w:type="dxa"/>
          </w:tcPr>
          <w:p w14:paraId="20DF7868" w14:textId="775F8EC9" w:rsidR="004C3D93" w:rsidRPr="002560B8" w:rsidRDefault="00AD716E"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12</w:t>
            </w:r>
          </w:p>
          <w:p w14:paraId="7AB64D58" w14:textId="77777777" w:rsidR="00AD716E" w:rsidRPr="002560B8" w:rsidRDefault="00AD716E" w:rsidP="004C3D93">
            <w:pPr>
              <w:spacing w:after="0" w:line="240" w:lineRule="auto"/>
              <w:jc w:val="center"/>
              <w:rPr>
                <w:rFonts w:ascii="Arial" w:eastAsia="Calibri" w:hAnsi="Arial" w:cs="Arial"/>
                <w:sz w:val="20"/>
                <w:szCs w:val="20"/>
              </w:rPr>
            </w:pPr>
          </w:p>
          <w:p w14:paraId="13939B4F" w14:textId="4556C6C7" w:rsidR="00AD716E" w:rsidRPr="002560B8" w:rsidRDefault="00AD716E" w:rsidP="00AD716E">
            <w:pPr>
              <w:spacing w:after="0" w:line="240" w:lineRule="auto"/>
              <w:jc w:val="both"/>
              <w:rPr>
                <w:rFonts w:ascii="Arial" w:eastAsia="Calibri" w:hAnsi="Arial" w:cs="Arial"/>
                <w:sz w:val="20"/>
                <w:szCs w:val="20"/>
              </w:rPr>
            </w:pPr>
            <w:r w:rsidRPr="002560B8">
              <w:rPr>
                <w:rFonts w:ascii="Arial" w:eastAsia="Calibri" w:hAnsi="Arial" w:cs="Arial"/>
                <w:sz w:val="20"/>
                <w:szCs w:val="20"/>
              </w:rPr>
              <w:t>Management is still in the process of gathering supporting documents for the request for write-off.</w:t>
            </w:r>
          </w:p>
        </w:tc>
      </w:tr>
      <w:tr w:rsidR="002560B8" w:rsidRPr="002560B8" w14:paraId="7863DFA9" w14:textId="77777777" w:rsidTr="004C3D93">
        <w:trPr>
          <w:trHeight w:val="144"/>
        </w:trPr>
        <w:tc>
          <w:tcPr>
            <w:tcW w:w="1440" w:type="dxa"/>
          </w:tcPr>
          <w:p w14:paraId="1565BE2B"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2019 Finding No. 5</w:t>
            </w:r>
          </w:p>
        </w:tc>
        <w:tc>
          <w:tcPr>
            <w:tcW w:w="3168" w:type="dxa"/>
          </w:tcPr>
          <w:p w14:paraId="765D3C39" w14:textId="7DBF0775" w:rsidR="004C3D93" w:rsidRPr="002560B8" w:rsidRDefault="004C3D93" w:rsidP="0089019C">
            <w:pPr>
              <w:spacing w:after="0" w:line="240" w:lineRule="auto"/>
              <w:jc w:val="both"/>
              <w:rPr>
                <w:rFonts w:ascii="Arial" w:hAnsi="Arial" w:cs="Arial"/>
                <w:bCs/>
                <w:sz w:val="20"/>
                <w:szCs w:val="20"/>
              </w:rPr>
            </w:pPr>
            <w:r w:rsidRPr="002560B8">
              <w:rPr>
                <w:rFonts w:ascii="Arial" w:hAnsi="Arial" w:cs="Arial"/>
                <w:bCs/>
                <w:sz w:val="20"/>
                <w:szCs w:val="20"/>
              </w:rPr>
              <w:t>Water sales for the month of December 2019 amounting to P95,415.35 were not accrued and recognized as income contrary to the Philippine Accounting Standards (PAS) 1 and PAS 18, thus resulting to understatement of income from water sales and related accounts receivable accounts.</w:t>
            </w:r>
          </w:p>
        </w:tc>
        <w:tc>
          <w:tcPr>
            <w:tcW w:w="3168" w:type="dxa"/>
          </w:tcPr>
          <w:p w14:paraId="71DC4E11"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We recommended that Management start recognizing their accrued income from water sales and to adjust the necessary accounts to reflect a more accurate and reliable balance in the financial statements.</w:t>
            </w:r>
          </w:p>
        </w:tc>
        <w:tc>
          <w:tcPr>
            <w:tcW w:w="2304" w:type="dxa"/>
          </w:tcPr>
          <w:p w14:paraId="2BABC9A7" w14:textId="3F97E8D2"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19</w:t>
            </w:r>
          </w:p>
        </w:tc>
      </w:tr>
      <w:tr w:rsidR="002560B8" w:rsidRPr="002560B8" w14:paraId="6C4865C3" w14:textId="77777777" w:rsidTr="004C3D93">
        <w:trPr>
          <w:trHeight w:val="144"/>
        </w:trPr>
        <w:tc>
          <w:tcPr>
            <w:tcW w:w="1440" w:type="dxa"/>
          </w:tcPr>
          <w:p w14:paraId="2A8847FD" w14:textId="77777777" w:rsidR="004C3D93" w:rsidRPr="002560B8" w:rsidRDefault="004C3D93" w:rsidP="004C3D93">
            <w:pPr>
              <w:spacing w:after="0" w:line="240" w:lineRule="auto"/>
              <w:jc w:val="center"/>
              <w:rPr>
                <w:rFonts w:ascii="Arial" w:hAnsi="Arial" w:cs="Arial"/>
                <w:sz w:val="20"/>
                <w:szCs w:val="20"/>
              </w:rPr>
            </w:pPr>
            <w:r w:rsidRPr="002560B8">
              <w:rPr>
                <w:rFonts w:ascii="Arial" w:hAnsi="Arial" w:cs="Arial"/>
                <w:sz w:val="20"/>
                <w:szCs w:val="20"/>
              </w:rPr>
              <w:t>AAR 2019 Finding No. 6</w:t>
            </w:r>
          </w:p>
        </w:tc>
        <w:tc>
          <w:tcPr>
            <w:tcW w:w="3168" w:type="dxa"/>
          </w:tcPr>
          <w:p w14:paraId="7C53D752" w14:textId="248E0E03" w:rsidR="004C3D93" w:rsidRPr="002560B8" w:rsidRDefault="004C3D93" w:rsidP="0089019C">
            <w:pPr>
              <w:spacing w:after="0" w:line="240" w:lineRule="auto"/>
              <w:jc w:val="both"/>
              <w:rPr>
                <w:rFonts w:ascii="Arial" w:hAnsi="Arial" w:cs="Arial"/>
                <w:bCs/>
                <w:sz w:val="20"/>
                <w:szCs w:val="20"/>
              </w:rPr>
            </w:pPr>
            <w:r w:rsidRPr="002560B8">
              <w:rPr>
                <w:rFonts w:ascii="Arial" w:hAnsi="Arial" w:cs="Arial"/>
                <w:bCs/>
                <w:sz w:val="20"/>
                <w:szCs w:val="20"/>
              </w:rPr>
              <w:t xml:space="preserve">The Agency did not comply with Section 4 of the Implementing Rules and Regulations of Republic Act 10121 and Section 37 of the General Appropriations Act (GAA) for FY 2019 to implement programs, </w:t>
            </w:r>
            <w:proofErr w:type="gramStart"/>
            <w:r w:rsidRPr="002560B8">
              <w:rPr>
                <w:rFonts w:ascii="Arial" w:hAnsi="Arial" w:cs="Arial"/>
                <w:bCs/>
                <w:sz w:val="20"/>
                <w:szCs w:val="20"/>
              </w:rPr>
              <w:t>projects</w:t>
            </w:r>
            <w:proofErr w:type="gramEnd"/>
            <w:r w:rsidRPr="002560B8">
              <w:rPr>
                <w:rFonts w:ascii="Arial" w:hAnsi="Arial" w:cs="Arial"/>
                <w:bCs/>
                <w:sz w:val="20"/>
                <w:szCs w:val="20"/>
              </w:rPr>
              <w:t xml:space="preserve"> and activities to address the adverse effects of climate change and disaster risk reduction and mitigation.</w:t>
            </w:r>
          </w:p>
        </w:tc>
        <w:tc>
          <w:tcPr>
            <w:tcW w:w="3168" w:type="dxa"/>
          </w:tcPr>
          <w:p w14:paraId="37785D0D" w14:textId="77777777" w:rsidR="004C3D93" w:rsidRPr="002560B8" w:rsidRDefault="004C3D93" w:rsidP="004C3D93">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 xml:space="preserve">We recommended that plans, programs, </w:t>
            </w:r>
            <w:proofErr w:type="gramStart"/>
            <w:r w:rsidRPr="002560B8">
              <w:rPr>
                <w:rFonts w:ascii="Arial" w:hAnsi="Arial" w:cs="Arial"/>
                <w:bCs/>
                <w:sz w:val="20"/>
                <w:szCs w:val="20"/>
              </w:rPr>
              <w:t>projects</w:t>
            </w:r>
            <w:proofErr w:type="gramEnd"/>
            <w:r w:rsidRPr="002560B8">
              <w:rPr>
                <w:rFonts w:ascii="Arial" w:hAnsi="Arial" w:cs="Arial"/>
                <w:bCs/>
                <w:sz w:val="20"/>
                <w:szCs w:val="20"/>
              </w:rPr>
              <w:t xml:space="preserve"> and other activities should be implemented to address this need in compliance with Section 4 of the IRR of RA 10121 and Section 37 of the FY 2019 General Appropriations Act.</w:t>
            </w:r>
          </w:p>
        </w:tc>
        <w:tc>
          <w:tcPr>
            <w:tcW w:w="2304" w:type="dxa"/>
          </w:tcPr>
          <w:p w14:paraId="1F9683BB" w14:textId="3B2F724C" w:rsidR="004C3D93" w:rsidRPr="002560B8" w:rsidRDefault="008A6125" w:rsidP="004C3D93">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Fully Implemented</w:t>
            </w:r>
            <w:r w:rsidR="00C8602F" w:rsidRPr="002560B8">
              <w:rPr>
                <w:rFonts w:ascii="Arial" w:eastAsia="Calibri" w:hAnsi="Arial" w:cs="Arial"/>
                <w:sz w:val="20"/>
                <w:szCs w:val="20"/>
                <w:vertAlign w:val="subscript"/>
              </w:rPr>
              <w:t>20</w:t>
            </w:r>
          </w:p>
        </w:tc>
      </w:tr>
      <w:tr w:rsidR="002560B8" w:rsidRPr="002560B8" w14:paraId="5837002D" w14:textId="77777777" w:rsidTr="004C3D93">
        <w:trPr>
          <w:trHeight w:val="144"/>
        </w:trPr>
        <w:tc>
          <w:tcPr>
            <w:tcW w:w="1440" w:type="dxa"/>
            <w:vMerge w:val="restart"/>
          </w:tcPr>
          <w:p w14:paraId="3074D8F6" w14:textId="77777777" w:rsidR="00AD716E" w:rsidRPr="002560B8" w:rsidRDefault="00AD716E" w:rsidP="00AD716E">
            <w:pPr>
              <w:spacing w:after="0" w:line="240" w:lineRule="auto"/>
              <w:jc w:val="center"/>
              <w:rPr>
                <w:rFonts w:ascii="Arial" w:hAnsi="Arial" w:cs="Arial"/>
                <w:sz w:val="20"/>
                <w:szCs w:val="20"/>
              </w:rPr>
            </w:pPr>
            <w:r w:rsidRPr="002560B8">
              <w:rPr>
                <w:rFonts w:ascii="Arial" w:hAnsi="Arial" w:cs="Arial"/>
                <w:sz w:val="20"/>
                <w:szCs w:val="20"/>
              </w:rPr>
              <w:t>AAR 2019 Finding No. 7</w:t>
            </w:r>
          </w:p>
        </w:tc>
        <w:tc>
          <w:tcPr>
            <w:tcW w:w="3168" w:type="dxa"/>
            <w:vMerge w:val="restart"/>
          </w:tcPr>
          <w:p w14:paraId="0DB4173C" w14:textId="77777777" w:rsidR="00AD716E" w:rsidRPr="002560B8" w:rsidRDefault="00AD716E" w:rsidP="00AD716E">
            <w:pPr>
              <w:spacing w:after="0" w:line="240" w:lineRule="auto"/>
              <w:jc w:val="both"/>
              <w:rPr>
                <w:rFonts w:ascii="Arial" w:hAnsi="Arial" w:cs="Arial"/>
                <w:bCs/>
                <w:sz w:val="20"/>
                <w:szCs w:val="20"/>
              </w:rPr>
            </w:pPr>
            <w:proofErr w:type="spellStart"/>
            <w:r w:rsidRPr="002560B8">
              <w:rPr>
                <w:rFonts w:ascii="Arial" w:hAnsi="Arial" w:cs="Arial"/>
                <w:bCs/>
                <w:sz w:val="20"/>
                <w:szCs w:val="20"/>
              </w:rPr>
              <w:t>Kolambugan</w:t>
            </w:r>
            <w:proofErr w:type="spellEnd"/>
            <w:r w:rsidRPr="002560B8">
              <w:rPr>
                <w:rFonts w:ascii="Arial" w:hAnsi="Arial" w:cs="Arial"/>
                <w:bCs/>
                <w:sz w:val="20"/>
                <w:szCs w:val="20"/>
              </w:rPr>
              <w:t xml:space="preserve"> Water District did </w:t>
            </w:r>
            <w:proofErr w:type="gramStart"/>
            <w:r w:rsidRPr="002560B8">
              <w:rPr>
                <w:rFonts w:ascii="Arial" w:hAnsi="Arial" w:cs="Arial"/>
                <w:bCs/>
                <w:sz w:val="20"/>
                <w:szCs w:val="20"/>
              </w:rPr>
              <w:t>not use not</w:t>
            </w:r>
            <w:proofErr w:type="gramEnd"/>
            <w:r w:rsidRPr="002560B8">
              <w:rPr>
                <w:rFonts w:ascii="Arial" w:hAnsi="Arial" w:cs="Arial"/>
                <w:bCs/>
                <w:sz w:val="20"/>
                <w:szCs w:val="20"/>
              </w:rPr>
              <w:t xml:space="preserve"> use gender statistics and sex-disaggregated data and the existing gender analysis tools such as the Harmonized GAD Guidelines to determine the extent of the gender-responsiveness of its programs, activities, and projects in the prepared GAD Plan and Budget </w:t>
            </w:r>
            <w:r w:rsidRPr="002560B8">
              <w:rPr>
                <w:rFonts w:ascii="Arial" w:hAnsi="Arial" w:cs="Arial"/>
                <w:bCs/>
                <w:sz w:val="20"/>
                <w:szCs w:val="20"/>
              </w:rPr>
              <w:lastRenderedPageBreak/>
              <w:t>for calendar year 2019, thereby making the attribution of the GAD budget doubtful.</w:t>
            </w:r>
          </w:p>
        </w:tc>
        <w:tc>
          <w:tcPr>
            <w:tcW w:w="3168" w:type="dxa"/>
          </w:tcPr>
          <w:p w14:paraId="50EBFF4F" w14:textId="77777777" w:rsidR="00AD716E" w:rsidRPr="002560B8" w:rsidRDefault="00AD716E" w:rsidP="00AD716E">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lastRenderedPageBreak/>
              <w:t>We recommended that management:</w:t>
            </w:r>
          </w:p>
          <w:p w14:paraId="6B08F302" w14:textId="10501D2C" w:rsidR="00AD716E" w:rsidRPr="002560B8" w:rsidRDefault="00AD716E" w:rsidP="00AD716E">
            <w:pPr>
              <w:numPr>
                <w:ilvl w:val="0"/>
                <w:numId w:val="31"/>
              </w:numPr>
              <w:autoSpaceDE w:val="0"/>
              <w:autoSpaceDN w:val="0"/>
              <w:adjustRightInd w:val="0"/>
              <w:spacing w:after="0" w:line="240" w:lineRule="auto"/>
              <w:ind w:left="234" w:hanging="216"/>
              <w:contextualSpacing/>
              <w:jc w:val="both"/>
              <w:rPr>
                <w:rFonts w:ascii="Arial" w:hAnsi="Arial" w:cs="Arial"/>
                <w:sz w:val="20"/>
                <w:szCs w:val="20"/>
              </w:rPr>
            </w:pPr>
            <w:r w:rsidRPr="002560B8">
              <w:rPr>
                <w:rFonts w:ascii="Arial" w:eastAsia="Times New Roman" w:hAnsi="Arial" w:cs="Arial"/>
                <w:bCs/>
                <w:sz w:val="20"/>
                <w:szCs w:val="20"/>
                <w:lang w:val="en-PH" w:eastAsia="en-PH"/>
              </w:rPr>
              <w:t xml:space="preserve">Prioritize gender mainstreaming efforts in GAD planning and budgeting to be headed by its GAD Focal Point System by using existing gender analysis tools such as the HGDG in the identification, design, implementation, </w:t>
            </w:r>
            <w:r w:rsidRPr="002560B8">
              <w:rPr>
                <w:rFonts w:ascii="Arial" w:eastAsia="Times New Roman" w:hAnsi="Arial" w:cs="Arial"/>
                <w:bCs/>
                <w:sz w:val="20"/>
                <w:szCs w:val="20"/>
                <w:lang w:val="en-PH" w:eastAsia="en-PH"/>
              </w:rPr>
              <w:lastRenderedPageBreak/>
              <w:t xml:space="preserve">management, and monitoring and evaluation stages of the various PAPs of the District to determine the extent of their gender-responsiveness and amount to be attributed to the GAD budget; </w:t>
            </w:r>
            <w:r w:rsidRPr="002560B8">
              <w:rPr>
                <w:rFonts w:ascii="Arial" w:hAnsi="Arial" w:cs="Arial"/>
                <w:bCs/>
                <w:sz w:val="20"/>
                <w:szCs w:val="20"/>
              </w:rPr>
              <w:t>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institutions;</w:t>
            </w:r>
          </w:p>
        </w:tc>
        <w:tc>
          <w:tcPr>
            <w:tcW w:w="2304" w:type="dxa"/>
          </w:tcPr>
          <w:p w14:paraId="25E66C40" w14:textId="191EF2E8" w:rsidR="00AD716E" w:rsidRPr="002560B8" w:rsidRDefault="00AD716E" w:rsidP="00AD716E">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lastRenderedPageBreak/>
              <w:t>Partially Implemented</w:t>
            </w:r>
            <w:r w:rsidR="00C8602F" w:rsidRPr="002560B8">
              <w:rPr>
                <w:rFonts w:ascii="Arial" w:eastAsia="Calibri" w:hAnsi="Arial" w:cs="Arial"/>
                <w:sz w:val="20"/>
                <w:szCs w:val="20"/>
                <w:vertAlign w:val="subscript"/>
              </w:rPr>
              <w:t>13</w:t>
            </w:r>
          </w:p>
          <w:p w14:paraId="13D3962A" w14:textId="77777777" w:rsidR="00AD716E" w:rsidRPr="002560B8" w:rsidRDefault="00AD716E" w:rsidP="00AD716E">
            <w:pPr>
              <w:spacing w:after="0" w:line="240" w:lineRule="auto"/>
              <w:jc w:val="center"/>
              <w:rPr>
                <w:rFonts w:ascii="Arial" w:eastAsia="Calibri" w:hAnsi="Arial" w:cs="Arial"/>
                <w:sz w:val="20"/>
                <w:szCs w:val="20"/>
              </w:rPr>
            </w:pPr>
          </w:p>
          <w:p w14:paraId="515F8325" w14:textId="3734849A" w:rsidR="00AD716E" w:rsidRPr="002560B8" w:rsidRDefault="00AD716E" w:rsidP="00AD716E">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not used HGDG in </w:t>
            </w:r>
            <w:proofErr w:type="gramStart"/>
            <w:r w:rsidRPr="002560B8">
              <w:rPr>
                <w:rFonts w:ascii="Arial" w:eastAsia="Calibri" w:hAnsi="Arial" w:cs="Arial"/>
                <w:sz w:val="20"/>
                <w:szCs w:val="20"/>
              </w:rPr>
              <w:t>all of</w:t>
            </w:r>
            <w:proofErr w:type="gramEnd"/>
            <w:r w:rsidRPr="002560B8">
              <w:rPr>
                <w:rFonts w:ascii="Arial" w:eastAsia="Calibri" w:hAnsi="Arial" w:cs="Arial"/>
                <w:sz w:val="20"/>
                <w:szCs w:val="20"/>
              </w:rPr>
              <w:t xml:space="preserve"> its GAD programs, projects, and activities.</w:t>
            </w:r>
          </w:p>
        </w:tc>
      </w:tr>
      <w:tr w:rsidR="002560B8" w:rsidRPr="002560B8" w14:paraId="67CE132D" w14:textId="77777777" w:rsidTr="004C3D93">
        <w:trPr>
          <w:trHeight w:val="144"/>
        </w:trPr>
        <w:tc>
          <w:tcPr>
            <w:tcW w:w="1440" w:type="dxa"/>
            <w:vMerge/>
          </w:tcPr>
          <w:p w14:paraId="510EA11A" w14:textId="77777777" w:rsidR="00AD716E" w:rsidRPr="002560B8" w:rsidRDefault="00AD716E" w:rsidP="00AD716E">
            <w:pPr>
              <w:spacing w:after="0" w:line="240" w:lineRule="auto"/>
              <w:jc w:val="center"/>
              <w:rPr>
                <w:rFonts w:ascii="Arial" w:hAnsi="Arial" w:cs="Arial"/>
                <w:sz w:val="20"/>
                <w:szCs w:val="20"/>
              </w:rPr>
            </w:pPr>
          </w:p>
        </w:tc>
        <w:tc>
          <w:tcPr>
            <w:tcW w:w="3168" w:type="dxa"/>
            <w:vMerge/>
          </w:tcPr>
          <w:p w14:paraId="39474BB8" w14:textId="77777777" w:rsidR="00AD716E" w:rsidRPr="002560B8" w:rsidRDefault="00AD716E" w:rsidP="00AD716E">
            <w:pPr>
              <w:spacing w:after="0" w:line="240" w:lineRule="auto"/>
              <w:jc w:val="both"/>
              <w:rPr>
                <w:rFonts w:ascii="Arial" w:hAnsi="Arial" w:cs="Arial"/>
                <w:bCs/>
                <w:sz w:val="20"/>
                <w:szCs w:val="20"/>
              </w:rPr>
            </w:pPr>
          </w:p>
        </w:tc>
        <w:tc>
          <w:tcPr>
            <w:tcW w:w="3168" w:type="dxa"/>
          </w:tcPr>
          <w:p w14:paraId="0A64FCAC" w14:textId="4F2D1C63" w:rsidR="00AD716E" w:rsidRPr="002560B8" w:rsidRDefault="00AD716E" w:rsidP="00AD716E">
            <w:pPr>
              <w:numPr>
                <w:ilvl w:val="0"/>
                <w:numId w:val="31"/>
              </w:numPr>
              <w:autoSpaceDE w:val="0"/>
              <w:autoSpaceDN w:val="0"/>
              <w:adjustRightInd w:val="0"/>
              <w:spacing w:after="0" w:line="240" w:lineRule="auto"/>
              <w:ind w:left="234" w:hanging="216"/>
              <w:contextualSpacing/>
              <w:jc w:val="both"/>
              <w:rPr>
                <w:rFonts w:ascii="Arial" w:hAnsi="Arial" w:cs="Arial"/>
                <w:bCs/>
                <w:sz w:val="20"/>
                <w:szCs w:val="20"/>
              </w:rPr>
            </w:pPr>
            <w:r w:rsidRPr="002560B8">
              <w:rPr>
                <w:rFonts w:ascii="Arial" w:eastAsia="Times New Roman" w:hAnsi="Arial" w:cs="Arial"/>
                <w:bCs/>
                <w:sz w:val="20"/>
                <w:szCs w:val="20"/>
                <w:lang w:val="en-PH" w:eastAsia="en-PH"/>
              </w:rPr>
              <w:t>Improve and develop the existing GAD Database or Sex-Disaggregated Data for proper utilization in the planning, budgeting, programming, and policy formulation of the 5. 5.District, as well as proper charging of the object of expenditures on actual accomplishments.</w:t>
            </w:r>
          </w:p>
        </w:tc>
        <w:tc>
          <w:tcPr>
            <w:tcW w:w="2304" w:type="dxa"/>
          </w:tcPr>
          <w:p w14:paraId="74CFDC63" w14:textId="28AEAE24" w:rsidR="00AD716E" w:rsidRPr="002560B8" w:rsidRDefault="00AD716E" w:rsidP="00AD716E">
            <w:pPr>
              <w:spacing w:after="0" w:line="240" w:lineRule="auto"/>
              <w:jc w:val="center"/>
              <w:rPr>
                <w:rFonts w:ascii="Arial" w:eastAsia="Calibri" w:hAnsi="Arial" w:cs="Arial"/>
                <w:sz w:val="20"/>
                <w:szCs w:val="20"/>
                <w:vertAlign w:val="subscript"/>
              </w:rPr>
            </w:pPr>
            <w:r w:rsidRPr="002560B8">
              <w:rPr>
                <w:rFonts w:ascii="Arial" w:eastAsia="Calibri" w:hAnsi="Arial" w:cs="Arial"/>
                <w:sz w:val="20"/>
                <w:szCs w:val="20"/>
              </w:rPr>
              <w:t>Partially Implemented</w:t>
            </w:r>
            <w:r w:rsidR="00C8602F" w:rsidRPr="002560B8">
              <w:rPr>
                <w:rFonts w:ascii="Arial" w:eastAsia="Calibri" w:hAnsi="Arial" w:cs="Arial"/>
                <w:sz w:val="20"/>
                <w:szCs w:val="20"/>
                <w:vertAlign w:val="subscript"/>
              </w:rPr>
              <w:t>14</w:t>
            </w:r>
          </w:p>
          <w:p w14:paraId="6546B700" w14:textId="77777777" w:rsidR="00AD716E" w:rsidRPr="002560B8" w:rsidRDefault="00AD716E" w:rsidP="00AD716E">
            <w:pPr>
              <w:spacing w:after="0" w:line="240" w:lineRule="auto"/>
              <w:jc w:val="center"/>
              <w:rPr>
                <w:rFonts w:ascii="Arial" w:eastAsia="Calibri" w:hAnsi="Arial" w:cs="Arial"/>
                <w:sz w:val="20"/>
                <w:szCs w:val="20"/>
              </w:rPr>
            </w:pPr>
          </w:p>
          <w:p w14:paraId="5F3DFADF" w14:textId="64E770B6" w:rsidR="00AD716E" w:rsidRPr="002560B8" w:rsidRDefault="00AD716E" w:rsidP="00AD716E">
            <w:pPr>
              <w:spacing w:after="0" w:line="240" w:lineRule="auto"/>
              <w:jc w:val="both"/>
              <w:rPr>
                <w:rFonts w:ascii="Arial" w:eastAsia="Calibri" w:hAnsi="Arial" w:cs="Arial"/>
                <w:sz w:val="20"/>
                <w:szCs w:val="20"/>
              </w:rPr>
            </w:pPr>
            <w:r w:rsidRPr="002560B8">
              <w:rPr>
                <w:rFonts w:ascii="Arial" w:eastAsia="Calibri" w:hAnsi="Arial" w:cs="Arial"/>
                <w:sz w:val="20"/>
                <w:szCs w:val="20"/>
              </w:rPr>
              <w:t xml:space="preserve">Management has not utilized SDD in </w:t>
            </w:r>
            <w:proofErr w:type="gramStart"/>
            <w:r w:rsidRPr="002560B8">
              <w:rPr>
                <w:rFonts w:ascii="Arial" w:eastAsia="Calibri" w:hAnsi="Arial" w:cs="Arial"/>
                <w:sz w:val="20"/>
                <w:szCs w:val="20"/>
              </w:rPr>
              <w:t>all of</w:t>
            </w:r>
            <w:proofErr w:type="gramEnd"/>
            <w:r w:rsidRPr="002560B8">
              <w:rPr>
                <w:rFonts w:ascii="Arial" w:eastAsia="Calibri" w:hAnsi="Arial" w:cs="Arial"/>
                <w:sz w:val="20"/>
                <w:szCs w:val="20"/>
              </w:rPr>
              <w:t xml:space="preserve"> its GAD programs, projects, and activities.</w:t>
            </w:r>
          </w:p>
        </w:tc>
      </w:tr>
      <w:tr w:rsidR="002560B8" w:rsidRPr="002560B8" w14:paraId="56886669" w14:textId="77777777" w:rsidTr="004C3D93">
        <w:trPr>
          <w:trHeight w:val="144"/>
        </w:trPr>
        <w:tc>
          <w:tcPr>
            <w:tcW w:w="1440" w:type="dxa"/>
          </w:tcPr>
          <w:p w14:paraId="67C2A134" w14:textId="77777777" w:rsidR="00AD716E" w:rsidRPr="002560B8" w:rsidRDefault="00AD716E" w:rsidP="00AD716E">
            <w:pPr>
              <w:spacing w:after="0" w:line="240" w:lineRule="auto"/>
              <w:jc w:val="center"/>
              <w:rPr>
                <w:rFonts w:ascii="Arial" w:hAnsi="Arial" w:cs="Arial"/>
                <w:sz w:val="20"/>
                <w:szCs w:val="20"/>
              </w:rPr>
            </w:pPr>
            <w:r w:rsidRPr="002560B8">
              <w:rPr>
                <w:rFonts w:ascii="Arial" w:hAnsi="Arial" w:cs="Arial"/>
                <w:sz w:val="20"/>
                <w:szCs w:val="20"/>
              </w:rPr>
              <w:t>AAR 2019 Finding No. 8</w:t>
            </w:r>
          </w:p>
        </w:tc>
        <w:tc>
          <w:tcPr>
            <w:tcW w:w="3168" w:type="dxa"/>
          </w:tcPr>
          <w:p w14:paraId="30AF2B66" w14:textId="77777777" w:rsidR="00AD716E" w:rsidRPr="002560B8" w:rsidRDefault="00AD716E" w:rsidP="00AD716E">
            <w:pPr>
              <w:spacing w:after="0" w:line="240" w:lineRule="auto"/>
              <w:jc w:val="both"/>
              <w:rPr>
                <w:rFonts w:ascii="Arial" w:hAnsi="Arial" w:cs="Arial"/>
                <w:bCs/>
                <w:sz w:val="20"/>
                <w:szCs w:val="20"/>
              </w:rPr>
            </w:pPr>
            <w:r w:rsidRPr="002560B8">
              <w:rPr>
                <w:rFonts w:ascii="Arial" w:hAnsi="Arial" w:cs="Arial"/>
                <w:bCs/>
                <w:sz w:val="20"/>
                <w:szCs w:val="20"/>
              </w:rPr>
              <w:t xml:space="preserve">The Agency did not undertake preliminary actions on the development of a Water Safety Plan as required in LWUA Memorandum Circular No. 010.14 and DOH Administrative Order No. 2014-0027, </w:t>
            </w:r>
            <w:proofErr w:type="gramStart"/>
            <w:r w:rsidRPr="002560B8">
              <w:rPr>
                <w:rFonts w:ascii="Arial" w:hAnsi="Arial" w:cs="Arial"/>
                <w:bCs/>
                <w:sz w:val="20"/>
                <w:szCs w:val="20"/>
              </w:rPr>
              <w:t>as a consequence</w:t>
            </w:r>
            <w:proofErr w:type="gramEnd"/>
            <w:r w:rsidRPr="002560B8">
              <w:rPr>
                <w:rFonts w:ascii="Arial" w:hAnsi="Arial" w:cs="Arial"/>
                <w:bCs/>
                <w:sz w:val="20"/>
                <w:szCs w:val="20"/>
              </w:rPr>
              <w:t>, risks that threaten the safe quality of drinking water and public health may not have been properly addressed by appropriate control measures.</w:t>
            </w:r>
          </w:p>
        </w:tc>
        <w:tc>
          <w:tcPr>
            <w:tcW w:w="3168" w:type="dxa"/>
          </w:tcPr>
          <w:p w14:paraId="4B20A3EC" w14:textId="3F48B069" w:rsidR="00AD716E" w:rsidRPr="002560B8" w:rsidRDefault="00AD716E" w:rsidP="00AD716E">
            <w:pPr>
              <w:autoSpaceDE w:val="0"/>
              <w:autoSpaceDN w:val="0"/>
              <w:adjustRightInd w:val="0"/>
              <w:spacing w:after="0" w:line="240" w:lineRule="auto"/>
              <w:jc w:val="both"/>
              <w:rPr>
                <w:rFonts w:ascii="Arial" w:hAnsi="Arial" w:cs="Arial"/>
                <w:bCs/>
                <w:sz w:val="20"/>
                <w:szCs w:val="20"/>
              </w:rPr>
            </w:pPr>
            <w:r w:rsidRPr="002560B8">
              <w:rPr>
                <w:rFonts w:ascii="Arial" w:hAnsi="Arial" w:cs="Arial"/>
                <w:bCs/>
                <w:sz w:val="20"/>
                <w:szCs w:val="20"/>
              </w:rPr>
              <w:t>We recommended that Management carry out the necessary steps in the preparation and development of a Water Safety Plan this CY 2019 as provided under DOH Administrative Order No. 2014-0027.</w:t>
            </w:r>
          </w:p>
        </w:tc>
        <w:tc>
          <w:tcPr>
            <w:tcW w:w="2304" w:type="dxa"/>
          </w:tcPr>
          <w:p w14:paraId="3E3D7398" w14:textId="77777777" w:rsidR="00AD716E" w:rsidRPr="002560B8" w:rsidRDefault="00AD716E" w:rsidP="00AD716E">
            <w:pPr>
              <w:spacing w:after="0" w:line="240" w:lineRule="auto"/>
              <w:jc w:val="center"/>
              <w:rPr>
                <w:rFonts w:ascii="Arial" w:eastAsia="Calibri" w:hAnsi="Arial" w:cs="Arial"/>
                <w:sz w:val="20"/>
                <w:szCs w:val="20"/>
              </w:rPr>
            </w:pPr>
          </w:p>
        </w:tc>
      </w:tr>
    </w:tbl>
    <w:p w14:paraId="47C7EA71" w14:textId="5B79D84D" w:rsidR="004C3D93" w:rsidRPr="002560B8" w:rsidRDefault="004C3D93" w:rsidP="00210E95">
      <w:pPr>
        <w:spacing w:after="0" w:line="240" w:lineRule="auto"/>
        <w:jc w:val="both"/>
        <w:rPr>
          <w:rFonts w:ascii="Arial" w:eastAsia="Times New Roman" w:hAnsi="Arial" w:cs="Arial"/>
          <w:lang w:val="en-PH" w:eastAsia="en-PH"/>
        </w:rPr>
      </w:pPr>
    </w:p>
    <w:sectPr w:rsidR="004C3D93" w:rsidRPr="002560B8" w:rsidSect="00F444D2">
      <w:footerReference w:type="default" r:id="rId37"/>
      <w:pgSz w:w="12240" w:h="15840" w:code="1"/>
      <w:pgMar w:top="1440" w:right="144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1C8A" w14:textId="77777777" w:rsidR="009652BA" w:rsidRDefault="009652BA">
      <w:pPr>
        <w:spacing w:line="240" w:lineRule="auto"/>
      </w:pPr>
      <w:r>
        <w:separator/>
      </w:r>
    </w:p>
  </w:endnote>
  <w:endnote w:type="continuationSeparator" w:id="0">
    <w:p w14:paraId="314795EF" w14:textId="77777777" w:rsidR="009652BA" w:rsidRDefault="00965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C9D5" w14:textId="340579CE" w:rsidR="00DA46F8" w:rsidRDefault="00DA46F8">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705678"/>
      <w:docPartObj>
        <w:docPartGallery w:val="Page Numbers (Bottom of Page)"/>
        <w:docPartUnique/>
      </w:docPartObj>
    </w:sdtPr>
    <w:sdtEndPr>
      <w:rPr>
        <w:noProof/>
        <w:color w:val="FFFFFF" w:themeColor="background1"/>
      </w:rPr>
    </w:sdtEndPr>
    <w:sdtContent>
      <w:p w14:paraId="63D377B5" w14:textId="7FAA1439" w:rsidR="007E6847" w:rsidRDefault="007E6847">
        <w:pPr>
          <w:pStyle w:val="Footer"/>
          <w:jc w:val="right"/>
        </w:pPr>
        <w:r w:rsidRPr="007E6847">
          <w:rPr>
            <w:rFonts w:ascii="Arial" w:hAnsi="Arial" w:cs="Arial"/>
            <w:color w:val="FFFFFF" w:themeColor="background1"/>
            <w:sz w:val="20"/>
            <w:szCs w:val="20"/>
          </w:rPr>
          <w:fldChar w:fldCharType="begin"/>
        </w:r>
        <w:r w:rsidRPr="007E6847">
          <w:rPr>
            <w:rFonts w:ascii="Arial" w:hAnsi="Arial" w:cs="Arial"/>
            <w:color w:val="FFFFFF" w:themeColor="background1"/>
            <w:sz w:val="20"/>
            <w:szCs w:val="20"/>
          </w:rPr>
          <w:instrText xml:space="preserve"> PAGE   \* MERGEFORMAT </w:instrText>
        </w:r>
        <w:r w:rsidRPr="007E6847">
          <w:rPr>
            <w:rFonts w:ascii="Arial" w:hAnsi="Arial" w:cs="Arial"/>
            <w:color w:val="FFFFFF" w:themeColor="background1"/>
            <w:sz w:val="20"/>
            <w:szCs w:val="20"/>
          </w:rPr>
          <w:fldChar w:fldCharType="separate"/>
        </w:r>
        <w:r w:rsidR="00271D22">
          <w:rPr>
            <w:rFonts w:ascii="Arial" w:hAnsi="Arial" w:cs="Arial"/>
            <w:noProof/>
            <w:color w:val="FFFFFF" w:themeColor="background1"/>
            <w:sz w:val="20"/>
            <w:szCs w:val="20"/>
          </w:rPr>
          <w:t>34</w:t>
        </w:r>
        <w:r w:rsidRPr="007E6847">
          <w:rPr>
            <w:rFonts w:ascii="Arial" w:hAnsi="Arial" w:cs="Arial"/>
            <w:noProof/>
            <w:color w:val="FFFFFF" w:themeColor="background1"/>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9970"/>
      <w:docPartObj>
        <w:docPartGallery w:val="Page Numbers (Bottom of Page)"/>
        <w:docPartUnique/>
      </w:docPartObj>
    </w:sdtPr>
    <w:sdtEndPr>
      <w:rPr>
        <w:noProof/>
      </w:rPr>
    </w:sdtEndPr>
    <w:sdtContent>
      <w:p w14:paraId="6C655408" w14:textId="4B334253" w:rsidR="007E6847" w:rsidRDefault="007E6847">
        <w:pPr>
          <w:pStyle w:val="Footer"/>
          <w:jc w:val="right"/>
        </w:pPr>
        <w:r w:rsidRPr="00F444D2">
          <w:rPr>
            <w:rFonts w:ascii="Arial" w:hAnsi="Arial" w:cs="Arial"/>
            <w:sz w:val="20"/>
            <w:szCs w:val="20"/>
          </w:rPr>
          <w:fldChar w:fldCharType="begin"/>
        </w:r>
        <w:r w:rsidRPr="00F444D2">
          <w:rPr>
            <w:rFonts w:ascii="Arial" w:hAnsi="Arial" w:cs="Arial"/>
            <w:sz w:val="20"/>
            <w:szCs w:val="20"/>
          </w:rPr>
          <w:instrText xml:space="preserve"> PAGE   \* MERGEFORMAT </w:instrText>
        </w:r>
        <w:r w:rsidRPr="00F444D2">
          <w:rPr>
            <w:rFonts w:ascii="Arial" w:hAnsi="Arial" w:cs="Arial"/>
            <w:sz w:val="20"/>
            <w:szCs w:val="20"/>
          </w:rPr>
          <w:fldChar w:fldCharType="separate"/>
        </w:r>
        <w:r w:rsidR="00271D22">
          <w:rPr>
            <w:rFonts w:ascii="Arial" w:hAnsi="Arial" w:cs="Arial"/>
            <w:noProof/>
            <w:sz w:val="20"/>
            <w:szCs w:val="20"/>
          </w:rPr>
          <w:t>35</w:t>
        </w:r>
        <w:r w:rsidRPr="00F444D2">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875746"/>
      <w:docPartObj>
        <w:docPartGallery w:val="Page Numbers (Bottom of Page)"/>
        <w:docPartUnique/>
      </w:docPartObj>
    </w:sdtPr>
    <w:sdtEndPr>
      <w:rPr>
        <w:noProof/>
      </w:rPr>
    </w:sdtEndPr>
    <w:sdtContent>
      <w:p w14:paraId="115C9050" w14:textId="55E58A30" w:rsidR="007E6847" w:rsidRDefault="007E6847">
        <w:pPr>
          <w:pStyle w:val="Footer"/>
          <w:jc w:val="right"/>
        </w:pPr>
        <w:r>
          <w:fldChar w:fldCharType="begin"/>
        </w:r>
        <w:r>
          <w:instrText xml:space="preserve"> PAGE   \* MERGEFORMAT </w:instrText>
        </w:r>
        <w:r>
          <w:fldChar w:fldCharType="separate"/>
        </w:r>
        <w:r w:rsidR="00271D22">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530" w14:textId="583B67D5" w:rsidR="007E6847" w:rsidRDefault="007E684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711300"/>
      <w:docPartObj>
        <w:docPartGallery w:val="Page Numbers (Bottom of Page)"/>
        <w:docPartUnique/>
      </w:docPartObj>
    </w:sdtPr>
    <w:sdtEndPr>
      <w:rPr>
        <w:noProof/>
      </w:rPr>
    </w:sdtEndPr>
    <w:sdtContent>
      <w:p w14:paraId="240FFB8A" w14:textId="4028652B" w:rsidR="00DA46F8" w:rsidRDefault="00DA46F8">
        <w:pPr>
          <w:pStyle w:val="Footer"/>
          <w:jc w:val="right"/>
        </w:pPr>
        <w:r>
          <w:fldChar w:fldCharType="begin"/>
        </w:r>
        <w:r>
          <w:instrText xml:space="preserve"> PAGE   \* MERGEFORMAT </w:instrText>
        </w:r>
        <w:r>
          <w:fldChar w:fldCharType="separate"/>
        </w:r>
        <w:r w:rsidR="00271D22">
          <w:rPr>
            <w:noProof/>
          </w:rPr>
          <w:t>iv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ECE1" w14:textId="3D268EB4" w:rsidR="00DA46F8" w:rsidRDefault="00DA46F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08750"/>
      <w:docPartObj>
        <w:docPartGallery w:val="Page Numbers (Bottom of Page)"/>
        <w:docPartUnique/>
      </w:docPartObj>
    </w:sdtPr>
    <w:sdtEndPr>
      <w:rPr>
        <w:noProof/>
      </w:rPr>
    </w:sdtEndPr>
    <w:sdtContent>
      <w:p w14:paraId="292523F6" w14:textId="061FBE97" w:rsidR="00F444D2" w:rsidRDefault="00F444D2">
        <w:pPr>
          <w:pStyle w:val="Footer"/>
          <w:jc w:val="right"/>
        </w:pPr>
        <w:r w:rsidRPr="00F444D2">
          <w:rPr>
            <w:rFonts w:ascii="Arial" w:hAnsi="Arial" w:cs="Arial"/>
            <w:color w:val="FFFFFF" w:themeColor="background1"/>
            <w:sz w:val="20"/>
            <w:szCs w:val="20"/>
          </w:rPr>
          <w:fldChar w:fldCharType="begin"/>
        </w:r>
        <w:r w:rsidRPr="00F444D2">
          <w:rPr>
            <w:rFonts w:ascii="Arial" w:hAnsi="Arial" w:cs="Arial"/>
            <w:color w:val="FFFFFF" w:themeColor="background1"/>
            <w:sz w:val="20"/>
            <w:szCs w:val="20"/>
          </w:rPr>
          <w:instrText xml:space="preserve"> PAGE   \* MERGEFORMAT </w:instrText>
        </w:r>
        <w:r w:rsidRPr="00F444D2">
          <w:rPr>
            <w:rFonts w:ascii="Arial" w:hAnsi="Arial" w:cs="Arial"/>
            <w:color w:val="FFFFFF" w:themeColor="background1"/>
            <w:sz w:val="20"/>
            <w:szCs w:val="20"/>
          </w:rPr>
          <w:fldChar w:fldCharType="separate"/>
        </w:r>
        <w:r w:rsidR="00271D22">
          <w:rPr>
            <w:rFonts w:ascii="Arial" w:hAnsi="Arial" w:cs="Arial"/>
            <w:noProof/>
            <w:color w:val="FFFFFF" w:themeColor="background1"/>
            <w:sz w:val="20"/>
            <w:szCs w:val="20"/>
          </w:rPr>
          <w:t>1</w:t>
        </w:r>
        <w:r w:rsidRPr="00F444D2">
          <w:rPr>
            <w:rFonts w:ascii="Arial" w:hAnsi="Arial" w:cs="Arial"/>
            <w:noProof/>
            <w:color w:val="FFFFFF" w:themeColor="background1"/>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20860"/>
      <w:docPartObj>
        <w:docPartGallery w:val="Page Numbers (Bottom of Page)"/>
        <w:docPartUnique/>
      </w:docPartObj>
    </w:sdtPr>
    <w:sdtEndPr>
      <w:rPr>
        <w:noProof/>
      </w:rPr>
    </w:sdtEndPr>
    <w:sdtContent>
      <w:p w14:paraId="33D35EAC" w14:textId="1A0178C8" w:rsidR="00F444D2" w:rsidRDefault="00F444D2">
        <w:pPr>
          <w:pStyle w:val="Footer"/>
          <w:jc w:val="right"/>
        </w:pPr>
        <w:r w:rsidRPr="00F444D2">
          <w:rPr>
            <w:rFonts w:ascii="Arial" w:hAnsi="Arial" w:cs="Arial"/>
            <w:sz w:val="20"/>
            <w:szCs w:val="20"/>
          </w:rPr>
          <w:fldChar w:fldCharType="begin"/>
        </w:r>
        <w:r w:rsidRPr="00F444D2">
          <w:rPr>
            <w:rFonts w:ascii="Arial" w:hAnsi="Arial" w:cs="Arial"/>
            <w:sz w:val="20"/>
            <w:szCs w:val="20"/>
          </w:rPr>
          <w:instrText xml:space="preserve"> PAGE   \* MERGEFORMAT </w:instrText>
        </w:r>
        <w:r w:rsidRPr="00F444D2">
          <w:rPr>
            <w:rFonts w:ascii="Arial" w:hAnsi="Arial" w:cs="Arial"/>
            <w:sz w:val="20"/>
            <w:szCs w:val="20"/>
          </w:rPr>
          <w:fldChar w:fldCharType="separate"/>
        </w:r>
        <w:r w:rsidR="00271D22">
          <w:rPr>
            <w:rFonts w:ascii="Arial" w:hAnsi="Arial" w:cs="Arial"/>
            <w:noProof/>
            <w:sz w:val="20"/>
            <w:szCs w:val="20"/>
          </w:rPr>
          <w:t>20</w:t>
        </w:r>
        <w:r w:rsidRPr="00F444D2">
          <w:rPr>
            <w:rFonts w:ascii="Arial" w:hAnsi="Arial" w:cs="Arial"/>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63749"/>
      <w:docPartObj>
        <w:docPartGallery w:val="Page Numbers (Bottom of Page)"/>
        <w:docPartUnique/>
      </w:docPartObj>
    </w:sdtPr>
    <w:sdtEndPr>
      <w:rPr>
        <w:noProof/>
      </w:rPr>
    </w:sdtEndPr>
    <w:sdtContent>
      <w:p w14:paraId="2C153CD7" w14:textId="135D15C9" w:rsidR="00F444D2" w:rsidRDefault="00F444D2">
        <w:pPr>
          <w:pStyle w:val="Footer"/>
          <w:jc w:val="right"/>
        </w:pPr>
        <w:r w:rsidRPr="00F444D2">
          <w:rPr>
            <w:rFonts w:ascii="Arial" w:hAnsi="Arial" w:cs="Arial"/>
            <w:color w:val="FFFFFF" w:themeColor="background1"/>
            <w:sz w:val="20"/>
            <w:szCs w:val="20"/>
          </w:rPr>
          <w:fldChar w:fldCharType="begin"/>
        </w:r>
        <w:r w:rsidRPr="00F444D2">
          <w:rPr>
            <w:rFonts w:ascii="Arial" w:hAnsi="Arial" w:cs="Arial"/>
            <w:color w:val="FFFFFF" w:themeColor="background1"/>
            <w:sz w:val="20"/>
            <w:szCs w:val="20"/>
          </w:rPr>
          <w:instrText xml:space="preserve"> PAGE   \* MERGEFORMAT </w:instrText>
        </w:r>
        <w:r w:rsidRPr="00F444D2">
          <w:rPr>
            <w:rFonts w:ascii="Arial" w:hAnsi="Arial" w:cs="Arial"/>
            <w:color w:val="FFFFFF" w:themeColor="background1"/>
            <w:sz w:val="20"/>
            <w:szCs w:val="20"/>
          </w:rPr>
          <w:fldChar w:fldCharType="separate"/>
        </w:r>
        <w:r w:rsidR="00271D22">
          <w:rPr>
            <w:rFonts w:ascii="Arial" w:hAnsi="Arial" w:cs="Arial"/>
            <w:noProof/>
            <w:color w:val="FFFFFF" w:themeColor="background1"/>
            <w:sz w:val="20"/>
            <w:szCs w:val="20"/>
          </w:rPr>
          <w:t>21</w:t>
        </w:r>
        <w:r w:rsidRPr="00F444D2">
          <w:rPr>
            <w:rFonts w:ascii="Arial" w:hAnsi="Arial" w:cs="Arial"/>
            <w:noProof/>
            <w:color w:val="FFFFFF" w:themeColor="background1"/>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90731"/>
      <w:docPartObj>
        <w:docPartGallery w:val="Page Numbers (Bottom of Page)"/>
        <w:docPartUnique/>
      </w:docPartObj>
    </w:sdtPr>
    <w:sdtEndPr>
      <w:rPr>
        <w:noProof/>
      </w:rPr>
    </w:sdtEndPr>
    <w:sdtContent>
      <w:p w14:paraId="35296CA8" w14:textId="729EF116" w:rsidR="00F444D2" w:rsidRDefault="00F444D2">
        <w:pPr>
          <w:pStyle w:val="Footer"/>
          <w:jc w:val="right"/>
        </w:pPr>
        <w:r w:rsidRPr="00F444D2">
          <w:rPr>
            <w:rFonts w:ascii="Arial" w:hAnsi="Arial" w:cs="Arial"/>
            <w:sz w:val="20"/>
            <w:szCs w:val="20"/>
          </w:rPr>
          <w:fldChar w:fldCharType="begin"/>
        </w:r>
        <w:r w:rsidRPr="00F444D2">
          <w:rPr>
            <w:rFonts w:ascii="Arial" w:hAnsi="Arial" w:cs="Arial"/>
            <w:sz w:val="20"/>
            <w:szCs w:val="20"/>
          </w:rPr>
          <w:instrText xml:space="preserve"> PAGE   \* MERGEFORMAT </w:instrText>
        </w:r>
        <w:r w:rsidRPr="00F444D2">
          <w:rPr>
            <w:rFonts w:ascii="Arial" w:hAnsi="Arial" w:cs="Arial"/>
            <w:sz w:val="20"/>
            <w:szCs w:val="20"/>
          </w:rPr>
          <w:fldChar w:fldCharType="separate"/>
        </w:r>
        <w:r w:rsidR="00271D22">
          <w:rPr>
            <w:rFonts w:ascii="Arial" w:hAnsi="Arial" w:cs="Arial"/>
            <w:noProof/>
            <w:sz w:val="20"/>
            <w:szCs w:val="20"/>
          </w:rPr>
          <w:t>33</w:t>
        </w:r>
        <w:r w:rsidRPr="00F444D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9EB" w14:textId="77777777" w:rsidR="009652BA" w:rsidRDefault="009652BA">
      <w:pPr>
        <w:spacing w:after="0" w:line="240" w:lineRule="auto"/>
      </w:pPr>
      <w:r>
        <w:separator/>
      </w:r>
    </w:p>
  </w:footnote>
  <w:footnote w:type="continuationSeparator" w:id="0">
    <w:p w14:paraId="65CA9137" w14:textId="77777777" w:rsidR="009652BA" w:rsidRDefault="0096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B5AF" w14:textId="66ED17E3" w:rsidR="007E6847" w:rsidRPr="002560B8" w:rsidRDefault="007E6847" w:rsidP="002560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FE7"/>
    <w:multiLevelType w:val="hybridMultilevel"/>
    <w:tmpl w:val="5E44B66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5C2B81"/>
    <w:multiLevelType w:val="hybridMultilevel"/>
    <w:tmpl w:val="4516C66C"/>
    <w:lvl w:ilvl="0" w:tplc="BF9C41D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10259B"/>
    <w:multiLevelType w:val="multilevel"/>
    <w:tmpl w:val="40BAA2AA"/>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E56C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5A1E9"/>
    <w:multiLevelType w:val="multilevel"/>
    <w:tmpl w:val="B7B63A56"/>
    <w:lvl w:ilvl="0">
      <w:start w:val="1"/>
      <w:numFmt w:val="decimal"/>
      <w:lvlText w:val="%1."/>
      <w:lvlJc w:val="left"/>
      <w:pPr>
        <w:ind w:left="540" w:hanging="360"/>
      </w:pPr>
      <w:rPr>
        <w:rFonts w:hint="default"/>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9D4BC5"/>
    <w:multiLevelType w:val="hybridMultilevel"/>
    <w:tmpl w:val="F28C7E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6671E5"/>
    <w:multiLevelType w:val="multilevel"/>
    <w:tmpl w:val="0F6671E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5C2D3A"/>
    <w:multiLevelType w:val="hybridMultilevel"/>
    <w:tmpl w:val="DD1E89A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050E60"/>
    <w:multiLevelType w:val="hybridMultilevel"/>
    <w:tmpl w:val="6DF61280"/>
    <w:lvl w:ilvl="0" w:tplc="34090019">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23ADA"/>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852CD"/>
    <w:multiLevelType w:val="multilevel"/>
    <w:tmpl w:val="1E9852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9E568A"/>
    <w:multiLevelType w:val="hybridMultilevel"/>
    <w:tmpl w:val="76981412"/>
    <w:lvl w:ilvl="0" w:tplc="B366ECF0">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1F1B009D"/>
    <w:multiLevelType w:val="hybridMultilevel"/>
    <w:tmpl w:val="B7ACC27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2263905"/>
    <w:multiLevelType w:val="hybridMultilevel"/>
    <w:tmpl w:val="6C322A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327C2F"/>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80096"/>
    <w:multiLevelType w:val="hybridMultilevel"/>
    <w:tmpl w:val="3F1ED3D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6DD2E74"/>
    <w:multiLevelType w:val="hybridMultilevel"/>
    <w:tmpl w:val="B7ACC27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791FC3"/>
    <w:multiLevelType w:val="hybridMultilevel"/>
    <w:tmpl w:val="7478A23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D0E302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702AD2"/>
    <w:multiLevelType w:val="hybridMultilevel"/>
    <w:tmpl w:val="E32233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0347480"/>
    <w:multiLevelType w:val="hybridMultilevel"/>
    <w:tmpl w:val="C070441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3020A00"/>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D70809"/>
    <w:multiLevelType w:val="hybridMultilevel"/>
    <w:tmpl w:val="E13EC498"/>
    <w:lvl w:ilvl="0" w:tplc="4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7696712"/>
    <w:multiLevelType w:val="hybridMultilevel"/>
    <w:tmpl w:val="3F1ED3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B1628B"/>
    <w:multiLevelType w:val="hybridMultilevel"/>
    <w:tmpl w:val="72F24CEE"/>
    <w:lvl w:ilvl="0" w:tplc="48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FF5591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1D496E"/>
    <w:multiLevelType w:val="hybridMultilevel"/>
    <w:tmpl w:val="5212DB9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3B41E6"/>
    <w:multiLevelType w:val="multilevel"/>
    <w:tmpl w:val="349CD422"/>
    <w:lvl w:ilvl="0">
      <w:start w:val="1"/>
      <w:numFmt w:val="decimal"/>
      <w:lvlText w:val="%1."/>
      <w:lvlJc w:val="left"/>
      <w:pPr>
        <w:ind w:left="1145" w:hanging="360"/>
      </w:pPr>
      <w:rPr>
        <w:rFonts w:hint="default"/>
        <w:color w:val="auto"/>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8" w15:restartNumberingAfterBreak="0">
    <w:nsid w:val="444E2920"/>
    <w:multiLevelType w:val="hybridMultilevel"/>
    <w:tmpl w:val="7B26C3D6"/>
    <w:lvl w:ilvl="0" w:tplc="98F0DEA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4802364"/>
    <w:multiLevelType w:val="hybridMultilevel"/>
    <w:tmpl w:val="E24AAE58"/>
    <w:lvl w:ilvl="0" w:tplc="EF16B552">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A95426"/>
    <w:multiLevelType w:val="multilevel"/>
    <w:tmpl w:val="8D2668EC"/>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60B3B"/>
    <w:multiLevelType w:val="hybridMultilevel"/>
    <w:tmpl w:val="281C44D0"/>
    <w:lvl w:ilvl="0" w:tplc="0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9E50BD3"/>
    <w:multiLevelType w:val="multilevel"/>
    <w:tmpl w:val="49E50BD3"/>
    <w:lvl w:ilvl="0">
      <w:start w:val="1"/>
      <w:numFmt w:val="bullet"/>
      <w:lvlText w:val="o"/>
      <w:lvlJc w:val="left"/>
      <w:pPr>
        <w:ind w:left="1062" w:hanging="360"/>
      </w:pPr>
      <w:rPr>
        <w:rFonts w:ascii="Courier New" w:hAnsi="Courier New" w:cs="Courier New" w:hint="default"/>
      </w:rPr>
    </w:lvl>
    <w:lvl w:ilvl="1">
      <w:start w:val="1"/>
      <w:numFmt w:val="bullet"/>
      <w:lvlText w:val="o"/>
      <w:lvlJc w:val="left"/>
      <w:pPr>
        <w:ind w:left="1782" w:hanging="360"/>
      </w:pPr>
      <w:rPr>
        <w:rFonts w:ascii="Courier New" w:hAnsi="Courier New" w:cs="Courier New" w:hint="default"/>
      </w:rPr>
    </w:lvl>
    <w:lvl w:ilvl="2">
      <w:start w:val="1"/>
      <w:numFmt w:val="bullet"/>
      <w:lvlText w:val=""/>
      <w:lvlJc w:val="left"/>
      <w:pPr>
        <w:ind w:left="2502" w:hanging="360"/>
      </w:pPr>
      <w:rPr>
        <w:rFonts w:ascii="Wingdings" w:hAnsi="Wingdings" w:hint="default"/>
      </w:rPr>
    </w:lvl>
    <w:lvl w:ilvl="3">
      <w:start w:val="1"/>
      <w:numFmt w:val="bullet"/>
      <w:lvlText w:val=""/>
      <w:lvlJc w:val="left"/>
      <w:pPr>
        <w:ind w:left="3222" w:hanging="360"/>
      </w:pPr>
      <w:rPr>
        <w:rFonts w:ascii="Symbol" w:hAnsi="Symbol" w:hint="default"/>
      </w:rPr>
    </w:lvl>
    <w:lvl w:ilvl="4">
      <w:start w:val="1"/>
      <w:numFmt w:val="bullet"/>
      <w:lvlText w:val="o"/>
      <w:lvlJc w:val="left"/>
      <w:pPr>
        <w:ind w:left="3942" w:hanging="360"/>
      </w:pPr>
      <w:rPr>
        <w:rFonts w:ascii="Courier New" w:hAnsi="Courier New" w:cs="Courier New" w:hint="default"/>
      </w:rPr>
    </w:lvl>
    <w:lvl w:ilvl="5">
      <w:start w:val="1"/>
      <w:numFmt w:val="bullet"/>
      <w:lvlText w:val=""/>
      <w:lvlJc w:val="left"/>
      <w:pPr>
        <w:ind w:left="4662" w:hanging="360"/>
      </w:pPr>
      <w:rPr>
        <w:rFonts w:ascii="Wingdings" w:hAnsi="Wingdings" w:hint="default"/>
      </w:rPr>
    </w:lvl>
    <w:lvl w:ilvl="6">
      <w:start w:val="1"/>
      <w:numFmt w:val="bullet"/>
      <w:lvlText w:val=""/>
      <w:lvlJc w:val="left"/>
      <w:pPr>
        <w:ind w:left="5382" w:hanging="360"/>
      </w:pPr>
      <w:rPr>
        <w:rFonts w:ascii="Symbol" w:hAnsi="Symbol" w:hint="default"/>
      </w:rPr>
    </w:lvl>
    <w:lvl w:ilvl="7">
      <w:start w:val="1"/>
      <w:numFmt w:val="bullet"/>
      <w:lvlText w:val="o"/>
      <w:lvlJc w:val="left"/>
      <w:pPr>
        <w:ind w:left="6102" w:hanging="360"/>
      </w:pPr>
      <w:rPr>
        <w:rFonts w:ascii="Courier New" w:hAnsi="Courier New" w:cs="Courier New" w:hint="default"/>
      </w:rPr>
    </w:lvl>
    <w:lvl w:ilvl="8">
      <w:start w:val="1"/>
      <w:numFmt w:val="bullet"/>
      <w:lvlText w:val=""/>
      <w:lvlJc w:val="left"/>
      <w:pPr>
        <w:ind w:left="6822" w:hanging="360"/>
      </w:pPr>
      <w:rPr>
        <w:rFonts w:ascii="Wingdings" w:hAnsi="Wingdings" w:hint="default"/>
      </w:rPr>
    </w:lvl>
  </w:abstractNum>
  <w:abstractNum w:abstractNumId="33" w15:restartNumberingAfterBreak="0">
    <w:nsid w:val="4A0C798D"/>
    <w:multiLevelType w:val="multilevel"/>
    <w:tmpl w:val="91C4AB44"/>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2952AA"/>
    <w:multiLevelType w:val="hybridMultilevel"/>
    <w:tmpl w:val="0818F540"/>
    <w:lvl w:ilvl="0" w:tplc="3AD2EFE2">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545593"/>
    <w:multiLevelType w:val="hybridMultilevel"/>
    <w:tmpl w:val="E31AE670"/>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4E3D4683"/>
    <w:multiLevelType w:val="hybridMultilevel"/>
    <w:tmpl w:val="A7E22636"/>
    <w:lvl w:ilvl="0" w:tplc="4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01E64E3"/>
    <w:multiLevelType w:val="hybridMultilevel"/>
    <w:tmpl w:val="C08655A0"/>
    <w:lvl w:ilvl="0" w:tplc="3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46C7166"/>
    <w:multiLevelType w:val="multilevel"/>
    <w:tmpl w:val="546C7166"/>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4F0765"/>
    <w:multiLevelType w:val="hybridMultilevel"/>
    <w:tmpl w:val="7994C75E"/>
    <w:lvl w:ilvl="0" w:tplc="C93487DC">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0" w15:restartNumberingAfterBreak="0">
    <w:nsid w:val="596676FE"/>
    <w:multiLevelType w:val="hybridMultilevel"/>
    <w:tmpl w:val="8DC2D02E"/>
    <w:lvl w:ilvl="0" w:tplc="48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47051E"/>
    <w:multiLevelType w:val="hybridMultilevel"/>
    <w:tmpl w:val="B85062FA"/>
    <w:lvl w:ilvl="0" w:tplc="3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B657CD4"/>
    <w:multiLevelType w:val="hybridMultilevel"/>
    <w:tmpl w:val="65F4A190"/>
    <w:lvl w:ilvl="0" w:tplc="BF9C41D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BA17FB2"/>
    <w:multiLevelType w:val="hybridMultilevel"/>
    <w:tmpl w:val="3616489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111156A"/>
    <w:multiLevelType w:val="hybridMultilevel"/>
    <w:tmpl w:val="B070452C"/>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5C92C9B"/>
    <w:multiLevelType w:val="hybridMultilevel"/>
    <w:tmpl w:val="C388DFC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9E5345B"/>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264D3D"/>
    <w:multiLevelType w:val="hybridMultilevel"/>
    <w:tmpl w:val="C24A1730"/>
    <w:lvl w:ilvl="0" w:tplc="48090019">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9720991">
    <w:abstractNumId w:val="38"/>
  </w:num>
  <w:num w:numId="2" w16cid:durableId="1061558201">
    <w:abstractNumId w:val="32"/>
  </w:num>
  <w:num w:numId="3" w16cid:durableId="765270938">
    <w:abstractNumId w:val="4"/>
  </w:num>
  <w:num w:numId="4" w16cid:durableId="1230578163">
    <w:abstractNumId w:val="2"/>
  </w:num>
  <w:num w:numId="5" w16cid:durableId="1692760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8227868">
    <w:abstractNumId w:val="8"/>
  </w:num>
  <w:num w:numId="7" w16cid:durableId="855580206">
    <w:abstractNumId w:val="35"/>
  </w:num>
  <w:num w:numId="8" w16cid:durableId="846363140">
    <w:abstractNumId w:val="41"/>
  </w:num>
  <w:num w:numId="9" w16cid:durableId="1880316239">
    <w:abstractNumId w:val="37"/>
  </w:num>
  <w:num w:numId="10" w16cid:durableId="411395527">
    <w:abstractNumId w:val="29"/>
  </w:num>
  <w:num w:numId="11" w16cid:durableId="2131312180">
    <w:abstractNumId w:val="45"/>
  </w:num>
  <w:num w:numId="12" w16cid:durableId="410465800">
    <w:abstractNumId w:val="31"/>
  </w:num>
  <w:num w:numId="13" w16cid:durableId="1704136624">
    <w:abstractNumId w:val="1"/>
  </w:num>
  <w:num w:numId="14" w16cid:durableId="330256229">
    <w:abstractNumId w:val="42"/>
  </w:num>
  <w:num w:numId="15" w16cid:durableId="1138844389">
    <w:abstractNumId w:val="16"/>
  </w:num>
  <w:num w:numId="16" w16cid:durableId="1691445953">
    <w:abstractNumId w:val="12"/>
  </w:num>
  <w:num w:numId="17" w16cid:durableId="218713918">
    <w:abstractNumId w:val="11"/>
  </w:num>
  <w:num w:numId="18" w16cid:durableId="553858650">
    <w:abstractNumId w:val="27"/>
  </w:num>
  <w:num w:numId="19" w16cid:durableId="1674142186">
    <w:abstractNumId w:val="17"/>
  </w:num>
  <w:num w:numId="20" w16cid:durableId="1299918269">
    <w:abstractNumId w:val="7"/>
  </w:num>
  <w:num w:numId="21" w16cid:durableId="1313801135">
    <w:abstractNumId w:val="5"/>
  </w:num>
  <w:num w:numId="22" w16cid:durableId="383915567">
    <w:abstractNumId w:val="28"/>
  </w:num>
  <w:num w:numId="23" w16cid:durableId="1217665734">
    <w:abstractNumId w:val="39"/>
  </w:num>
  <w:num w:numId="24" w16cid:durableId="863834782">
    <w:abstractNumId w:val="40"/>
  </w:num>
  <w:num w:numId="25" w16cid:durableId="738483521">
    <w:abstractNumId w:val="10"/>
  </w:num>
  <w:num w:numId="26" w16cid:durableId="1211769958">
    <w:abstractNumId w:val="43"/>
  </w:num>
  <w:num w:numId="27" w16cid:durableId="1445953461">
    <w:abstractNumId w:val="26"/>
  </w:num>
  <w:num w:numId="28" w16cid:durableId="583031223">
    <w:abstractNumId w:val="44"/>
  </w:num>
  <w:num w:numId="29" w16cid:durableId="806900369">
    <w:abstractNumId w:val="0"/>
  </w:num>
  <w:num w:numId="30" w16cid:durableId="85273679">
    <w:abstractNumId w:val="20"/>
  </w:num>
  <w:num w:numId="31" w16cid:durableId="595215113">
    <w:abstractNumId w:val="13"/>
  </w:num>
  <w:num w:numId="32" w16cid:durableId="1641692926">
    <w:abstractNumId w:val="24"/>
  </w:num>
  <w:num w:numId="33" w16cid:durableId="1536385068">
    <w:abstractNumId w:val="14"/>
  </w:num>
  <w:num w:numId="34" w16cid:durableId="286743519">
    <w:abstractNumId w:val="25"/>
  </w:num>
  <w:num w:numId="35" w16cid:durableId="855192467">
    <w:abstractNumId w:val="22"/>
  </w:num>
  <w:num w:numId="36" w16cid:durableId="1825118409">
    <w:abstractNumId w:val="34"/>
  </w:num>
  <w:num w:numId="37" w16cid:durableId="1337612981">
    <w:abstractNumId w:val="46"/>
  </w:num>
  <w:num w:numId="38" w16cid:durableId="76368778">
    <w:abstractNumId w:val="21"/>
  </w:num>
  <w:num w:numId="39" w16cid:durableId="186066436">
    <w:abstractNumId w:val="30"/>
  </w:num>
  <w:num w:numId="40" w16cid:durableId="912079799">
    <w:abstractNumId w:val="9"/>
  </w:num>
  <w:num w:numId="41" w16cid:durableId="1798572302">
    <w:abstractNumId w:val="33"/>
  </w:num>
  <w:num w:numId="42" w16cid:durableId="1542863109">
    <w:abstractNumId w:val="18"/>
  </w:num>
  <w:num w:numId="43" w16cid:durableId="127205538">
    <w:abstractNumId w:val="3"/>
  </w:num>
  <w:num w:numId="44" w16cid:durableId="344131727">
    <w:abstractNumId w:val="36"/>
  </w:num>
  <w:num w:numId="45" w16cid:durableId="352076126">
    <w:abstractNumId w:val="47"/>
  </w:num>
  <w:num w:numId="46" w16cid:durableId="1351183674">
    <w:abstractNumId w:val="19"/>
  </w:num>
  <w:num w:numId="47" w16cid:durableId="502939823">
    <w:abstractNumId w:val="15"/>
  </w:num>
  <w:num w:numId="48" w16cid:durableId="132843745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995ocA/jlbQ1RGjx98KSavqa/POL6t8k3J1O5Ev6nGldy8LobxAdbQu+ZYpCVOUUxdpRGghmXPiwmHdfVm6g==" w:salt="qBGmh5sYo27IPiAaPJ7ZKA=="/>
  <w:defaultTabStop w:val="36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00"/>
    <w:rsid w:val="0000102B"/>
    <w:rsid w:val="00002F21"/>
    <w:rsid w:val="0000366A"/>
    <w:rsid w:val="00005E98"/>
    <w:rsid w:val="00006B42"/>
    <w:rsid w:val="0001248C"/>
    <w:rsid w:val="000131B1"/>
    <w:rsid w:val="00014793"/>
    <w:rsid w:val="000172E8"/>
    <w:rsid w:val="00020186"/>
    <w:rsid w:val="000204FC"/>
    <w:rsid w:val="000220D9"/>
    <w:rsid w:val="000224A9"/>
    <w:rsid w:val="00024E6C"/>
    <w:rsid w:val="000258DA"/>
    <w:rsid w:val="00026496"/>
    <w:rsid w:val="00026D2C"/>
    <w:rsid w:val="0002733D"/>
    <w:rsid w:val="0003328D"/>
    <w:rsid w:val="00033441"/>
    <w:rsid w:val="000339FA"/>
    <w:rsid w:val="00033AFF"/>
    <w:rsid w:val="00035A37"/>
    <w:rsid w:val="00036B8B"/>
    <w:rsid w:val="000376ED"/>
    <w:rsid w:val="000413F8"/>
    <w:rsid w:val="00041E04"/>
    <w:rsid w:val="00043DEE"/>
    <w:rsid w:val="0004546B"/>
    <w:rsid w:val="00046082"/>
    <w:rsid w:val="000462CC"/>
    <w:rsid w:val="00046ADD"/>
    <w:rsid w:val="0005284C"/>
    <w:rsid w:val="00053568"/>
    <w:rsid w:val="000559B8"/>
    <w:rsid w:val="00056B09"/>
    <w:rsid w:val="0005733E"/>
    <w:rsid w:val="0006265F"/>
    <w:rsid w:val="00062C36"/>
    <w:rsid w:val="0006536A"/>
    <w:rsid w:val="000665ED"/>
    <w:rsid w:val="00066916"/>
    <w:rsid w:val="0007082B"/>
    <w:rsid w:val="00072E27"/>
    <w:rsid w:val="000739D1"/>
    <w:rsid w:val="0007547B"/>
    <w:rsid w:val="00075813"/>
    <w:rsid w:val="00075AB2"/>
    <w:rsid w:val="000773B9"/>
    <w:rsid w:val="00077F8B"/>
    <w:rsid w:val="000811F5"/>
    <w:rsid w:val="000815A6"/>
    <w:rsid w:val="00084E8F"/>
    <w:rsid w:val="00085378"/>
    <w:rsid w:val="00085720"/>
    <w:rsid w:val="00085739"/>
    <w:rsid w:val="000866E1"/>
    <w:rsid w:val="000869E4"/>
    <w:rsid w:val="00087125"/>
    <w:rsid w:val="00087A6D"/>
    <w:rsid w:val="000914FB"/>
    <w:rsid w:val="000915E7"/>
    <w:rsid w:val="0009198A"/>
    <w:rsid w:val="0009272B"/>
    <w:rsid w:val="00092A64"/>
    <w:rsid w:val="00092BB2"/>
    <w:rsid w:val="00095E30"/>
    <w:rsid w:val="00096672"/>
    <w:rsid w:val="00096BD0"/>
    <w:rsid w:val="00097892"/>
    <w:rsid w:val="00097F66"/>
    <w:rsid w:val="000A0B14"/>
    <w:rsid w:val="000A182A"/>
    <w:rsid w:val="000A2014"/>
    <w:rsid w:val="000A2667"/>
    <w:rsid w:val="000A3AE1"/>
    <w:rsid w:val="000A3CEF"/>
    <w:rsid w:val="000A4787"/>
    <w:rsid w:val="000A6D42"/>
    <w:rsid w:val="000B098F"/>
    <w:rsid w:val="000B3925"/>
    <w:rsid w:val="000B5392"/>
    <w:rsid w:val="000B59E7"/>
    <w:rsid w:val="000B5C9B"/>
    <w:rsid w:val="000B68BB"/>
    <w:rsid w:val="000C0295"/>
    <w:rsid w:val="000C230F"/>
    <w:rsid w:val="000C34F1"/>
    <w:rsid w:val="000C62CD"/>
    <w:rsid w:val="000D23DA"/>
    <w:rsid w:val="000D29B2"/>
    <w:rsid w:val="000D2CCE"/>
    <w:rsid w:val="000D3808"/>
    <w:rsid w:val="000D5284"/>
    <w:rsid w:val="000D55F5"/>
    <w:rsid w:val="000D6164"/>
    <w:rsid w:val="000E0932"/>
    <w:rsid w:val="000E1F59"/>
    <w:rsid w:val="000E2BA9"/>
    <w:rsid w:val="000E3200"/>
    <w:rsid w:val="000E3818"/>
    <w:rsid w:val="000E609C"/>
    <w:rsid w:val="000F538F"/>
    <w:rsid w:val="000F668E"/>
    <w:rsid w:val="000F71FF"/>
    <w:rsid w:val="000F75B0"/>
    <w:rsid w:val="0010069D"/>
    <w:rsid w:val="00100850"/>
    <w:rsid w:val="0010130E"/>
    <w:rsid w:val="0010208C"/>
    <w:rsid w:val="00102576"/>
    <w:rsid w:val="001033CE"/>
    <w:rsid w:val="0010340E"/>
    <w:rsid w:val="00103604"/>
    <w:rsid w:val="00103A55"/>
    <w:rsid w:val="00103B72"/>
    <w:rsid w:val="001048D8"/>
    <w:rsid w:val="00106D7A"/>
    <w:rsid w:val="00106D88"/>
    <w:rsid w:val="001126C4"/>
    <w:rsid w:val="00113874"/>
    <w:rsid w:val="00113A18"/>
    <w:rsid w:val="00113A26"/>
    <w:rsid w:val="00113BE7"/>
    <w:rsid w:val="00114F3C"/>
    <w:rsid w:val="00115B1F"/>
    <w:rsid w:val="00116091"/>
    <w:rsid w:val="00120D10"/>
    <w:rsid w:val="00122728"/>
    <w:rsid w:val="00122B79"/>
    <w:rsid w:val="00123016"/>
    <w:rsid w:val="001243FF"/>
    <w:rsid w:val="001255E7"/>
    <w:rsid w:val="001310DF"/>
    <w:rsid w:val="001317A6"/>
    <w:rsid w:val="00132AE8"/>
    <w:rsid w:val="0013437C"/>
    <w:rsid w:val="00135C4C"/>
    <w:rsid w:val="00135E76"/>
    <w:rsid w:val="00137169"/>
    <w:rsid w:val="0014030C"/>
    <w:rsid w:val="00140B7E"/>
    <w:rsid w:val="00140F86"/>
    <w:rsid w:val="00141D6E"/>
    <w:rsid w:val="00142E76"/>
    <w:rsid w:val="00143044"/>
    <w:rsid w:val="0014330E"/>
    <w:rsid w:val="001453F5"/>
    <w:rsid w:val="001455D7"/>
    <w:rsid w:val="0014589D"/>
    <w:rsid w:val="00145C7B"/>
    <w:rsid w:val="00147042"/>
    <w:rsid w:val="00147168"/>
    <w:rsid w:val="0014726E"/>
    <w:rsid w:val="00151D98"/>
    <w:rsid w:val="00152004"/>
    <w:rsid w:val="001524DE"/>
    <w:rsid w:val="001537E9"/>
    <w:rsid w:val="00154FE5"/>
    <w:rsid w:val="00155736"/>
    <w:rsid w:val="00155D14"/>
    <w:rsid w:val="00155DC4"/>
    <w:rsid w:val="00156130"/>
    <w:rsid w:val="00160915"/>
    <w:rsid w:val="001629FB"/>
    <w:rsid w:val="00162EA4"/>
    <w:rsid w:val="00162F66"/>
    <w:rsid w:val="00164017"/>
    <w:rsid w:val="00166E79"/>
    <w:rsid w:val="00167053"/>
    <w:rsid w:val="0017342B"/>
    <w:rsid w:val="00173B8D"/>
    <w:rsid w:val="001743C8"/>
    <w:rsid w:val="00176F87"/>
    <w:rsid w:val="001773B2"/>
    <w:rsid w:val="001773EF"/>
    <w:rsid w:val="00180992"/>
    <w:rsid w:val="00180C36"/>
    <w:rsid w:val="00180D84"/>
    <w:rsid w:val="001814A8"/>
    <w:rsid w:val="001837B7"/>
    <w:rsid w:val="0018698C"/>
    <w:rsid w:val="00187E13"/>
    <w:rsid w:val="0019392D"/>
    <w:rsid w:val="001942FB"/>
    <w:rsid w:val="00195A9E"/>
    <w:rsid w:val="0019607C"/>
    <w:rsid w:val="001960A6"/>
    <w:rsid w:val="00196945"/>
    <w:rsid w:val="001A09C6"/>
    <w:rsid w:val="001A130A"/>
    <w:rsid w:val="001A177B"/>
    <w:rsid w:val="001A1876"/>
    <w:rsid w:val="001A1A11"/>
    <w:rsid w:val="001A276E"/>
    <w:rsid w:val="001A3305"/>
    <w:rsid w:val="001A3D8A"/>
    <w:rsid w:val="001A4149"/>
    <w:rsid w:val="001A5C0D"/>
    <w:rsid w:val="001A7871"/>
    <w:rsid w:val="001B07E7"/>
    <w:rsid w:val="001B0B4B"/>
    <w:rsid w:val="001B15C4"/>
    <w:rsid w:val="001B41AD"/>
    <w:rsid w:val="001B5270"/>
    <w:rsid w:val="001B69D5"/>
    <w:rsid w:val="001B6F2D"/>
    <w:rsid w:val="001B72A5"/>
    <w:rsid w:val="001C22BB"/>
    <w:rsid w:val="001C3D1F"/>
    <w:rsid w:val="001C4F96"/>
    <w:rsid w:val="001C5C41"/>
    <w:rsid w:val="001C68B8"/>
    <w:rsid w:val="001C7344"/>
    <w:rsid w:val="001C772E"/>
    <w:rsid w:val="001D0373"/>
    <w:rsid w:val="001D086C"/>
    <w:rsid w:val="001D1729"/>
    <w:rsid w:val="001D2EEA"/>
    <w:rsid w:val="001D43A5"/>
    <w:rsid w:val="001D539E"/>
    <w:rsid w:val="001D570A"/>
    <w:rsid w:val="001E1303"/>
    <w:rsid w:val="001E1521"/>
    <w:rsid w:val="001E271C"/>
    <w:rsid w:val="001E311A"/>
    <w:rsid w:val="001E38BA"/>
    <w:rsid w:val="001E3AC0"/>
    <w:rsid w:val="001E4234"/>
    <w:rsid w:val="001E6073"/>
    <w:rsid w:val="001E65C6"/>
    <w:rsid w:val="001E692B"/>
    <w:rsid w:val="001E6A6B"/>
    <w:rsid w:val="001E6CAC"/>
    <w:rsid w:val="001E7079"/>
    <w:rsid w:val="001E7246"/>
    <w:rsid w:val="001E7773"/>
    <w:rsid w:val="001E7CED"/>
    <w:rsid w:val="001E7EEF"/>
    <w:rsid w:val="001F1133"/>
    <w:rsid w:val="001F1768"/>
    <w:rsid w:val="001F21C9"/>
    <w:rsid w:val="001F4EBC"/>
    <w:rsid w:val="00202A60"/>
    <w:rsid w:val="00202B40"/>
    <w:rsid w:val="0020432B"/>
    <w:rsid w:val="002049A8"/>
    <w:rsid w:val="00204E64"/>
    <w:rsid w:val="00205697"/>
    <w:rsid w:val="00207A4C"/>
    <w:rsid w:val="00210E95"/>
    <w:rsid w:val="0021147E"/>
    <w:rsid w:val="002114C9"/>
    <w:rsid w:val="0021152C"/>
    <w:rsid w:val="00211DAC"/>
    <w:rsid w:val="00213059"/>
    <w:rsid w:val="002159C7"/>
    <w:rsid w:val="00215B31"/>
    <w:rsid w:val="00216B25"/>
    <w:rsid w:val="00217ECA"/>
    <w:rsid w:val="00220303"/>
    <w:rsid w:val="00220978"/>
    <w:rsid w:val="002214F2"/>
    <w:rsid w:val="0022260E"/>
    <w:rsid w:val="002249EE"/>
    <w:rsid w:val="002250F9"/>
    <w:rsid w:val="00226301"/>
    <w:rsid w:val="00227435"/>
    <w:rsid w:val="00231306"/>
    <w:rsid w:val="002321A7"/>
    <w:rsid w:val="002328A9"/>
    <w:rsid w:val="002335FF"/>
    <w:rsid w:val="002354CC"/>
    <w:rsid w:val="00237621"/>
    <w:rsid w:val="00237E04"/>
    <w:rsid w:val="00241C5C"/>
    <w:rsid w:val="00242FC1"/>
    <w:rsid w:val="00243171"/>
    <w:rsid w:val="002434BA"/>
    <w:rsid w:val="002438D2"/>
    <w:rsid w:val="00243BB2"/>
    <w:rsid w:val="0024648C"/>
    <w:rsid w:val="00247E6F"/>
    <w:rsid w:val="00250490"/>
    <w:rsid w:val="00250524"/>
    <w:rsid w:val="0025153E"/>
    <w:rsid w:val="0025192E"/>
    <w:rsid w:val="00251DCE"/>
    <w:rsid w:val="00253C9D"/>
    <w:rsid w:val="002560B8"/>
    <w:rsid w:val="00256D3A"/>
    <w:rsid w:val="00262811"/>
    <w:rsid w:val="00263713"/>
    <w:rsid w:val="0026427A"/>
    <w:rsid w:val="00264AA6"/>
    <w:rsid w:val="00264CB2"/>
    <w:rsid w:val="00265C53"/>
    <w:rsid w:val="00266989"/>
    <w:rsid w:val="002670C4"/>
    <w:rsid w:val="00271D22"/>
    <w:rsid w:val="002724FB"/>
    <w:rsid w:val="00273614"/>
    <w:rsid w:val="00273BD4"/>
    <w:rsid w:val="00273DD6"/>
    <w:rsid w:val="00275105"/>
    <w:rsid w:val="002765D2"/>
    <w:rsid w:val="00277248"/>
    <w:rsid w:val="00280061"/>
    <w:rsid w:val="00280B6A"/>
    <w:rsid w:val="00284284"/>
    <w:rsid w:val="00284922"/>
    <w:rsid w:val="00286215"/>
    <w:rsid w:val="0028686A"/>
    <w:rsid w:val="002907BC"/>
    <w:rsid w:val="002950A6"/>
    <w:rsid w:val="00296628"/>
    <w:rsid w:val="0029685D"/>
    <w:rsid w:val="00296F02"/>
    <w:rsid w:val="002A0289"/>
    <w:rsid w:val="002A1B0D"/>
    <w:rsid w:val="002A2464"/>
    <w:rsid w:val="002A286E"/>
    <w:rsid w:val="002A2C9D"/>
    <w:rsid w:val="002A4859"/>
    <w:rsid w:val="002A4876"/>
    <w:rsid w:val="002A4C9A"/>
    <w:rsid w:val="002A4CD9"/>
    <w:rsid w:val="002A5BBB"/>
    <w:rsid w:val="002A77D5"/>
    <w:rsid w:val="002B14AC"/>
    <w:rsid w:val="002B41FD"/>
    <w:rsid w:val="002B55A4"/>
    <w:rsid w:val="002B69DA"/>
    <w:rsid w:val="002C1FF1"/>
    <w:rsid w:val="002C2447"/>
    <w:rsid w:val="002C2A39"/>
    <w:rsid w:val="002C529C"/>
    <w:rsid w:val="002C7853"/>
    <w:rsid w:val="002C7A00"/>
    <w:rsid w:val="002D17F8"/>
    <w:rsid w:val="002D1EDC"/>
    <w:rsid w:val="002D24B2"/>
    <w:rsid w:val="002D2569"/>
    <w:rsid w:val="002D570E"/>
    <w:rsid w:val="002E0FE2"/>
    <w:rsid w:val="002E1343"/>
    <w:rsid w:val="002E34A7"/>
    <w:rsid w:val="002E5B62"/>
    <w:rsid w:val="002E655A"/>
    <w:rsid w:val="002F0D4D"/>
    <w:rsid w:val="002F0EAC"/>
    <w:rsid w:val="002F1C51"/>
    <w:rsid w:val="002F32A0"/>
    <w:rsid w:val="003005BE"/>
    <w:rsid w:val="0030063A"/>
    <w:rsid w:val="0030172F"/>
    <w:rsid w:val="0030586D"/>
    <w:rsid w:val="00306F85"/>
    <w:rsid w:val="00307271"/>
    <w:rsid w:val="00311658"/>
    <w:rsid w:val="003121D5"/>
    <w:rsid w:val="00313ED5"/>
    <w:rsid w:val="00314086"/>
    <w:rsid w:val="00316494"/>
    <w:rsid w:val="0032326E"/>
    <w:rsid w:val="0032365A"/>
    <w:rsid w:val="00326993"/>
    <w:rsid w:val="00326AAF"/>
    <w:rsid w:val="003270D7"/>
    <w:rsid w:val="00327CEC"/>
    <w:rsid w:val="0033028D"/>
    <w:rsid w:val="003315AE"/>
    <w:rsid w:val="003326B3"/>
    <w:rsid w:val="00334885"/>
    <w:rsid w:val="0033622C"/>
    <w:rsid w:val="003378DC"/>
    <w:rsid w:val="003401A6"/>
    <w:rsid w:val="00340DAC"/>
    <w:rsid w:val="00341673"/>
    <w:rsid w:val="00342166"/>
    <w:rsid w:val="003431A0"/>
    <w:rsid w:val="00346D2A"/>
    <w:rsid w:val="00346E98"/>
    <w:rsid w:val="0034701F"/>
    <w:rsid w:val="00354688"/>
    <w:rsid w:val="00354CAE"/>
    <w:rsid w:val="00354DBE"/>
    <w:rsid w:val="00354FE7"/>
    <w:rsid w:val="00355E5E"/>
    <w:rsid w:val="00357C1E"/>
    <w:rsid w:val="003608D4"/>
    <w:rsid w:val="00362751"/>
    <w:rsid w:val="00363B5A"/>
    <w:rsid w:val="00366ACA"/>
    <w:rsid w:val="00370A29"/>
    <w:rsid w:val="00371E32"/>
    <w:rsid w:val="003722EF"/>
    <w:rsid w:val="00373C21"/>
    <w:rsid w:val="00373CC6"/>
    <w:rsid w:val="00374B6D"/>
    <w:rsid w:val="00374E20"/>
    <w:rsid w:val="00375726"/>
    <w:rsid w:val="00375A11"/>
    <w:rsid w:val="0037633A"/>
    <w:rsid w:val="00376AF0"/>
    <w:rsid w:val="00377095"/>
    <w:rsid w:val="00377BA6"/>
    <w:rsid w:val="0038028C"/>
    <w:rsid w:val="00380B39"/>
    <w:rsid w:val="00383DF1"/>
    <w:rsid w:val="00384533"/>
    <w:rsid w:val="00386A02"/>
    <w:rsid w:val="00391133"/>
    <w:rsid w:val="00391B35"/>
    <w:rsid w:val="00391B53"/>
    <w:rsid w:val="00392190"/>
    <w:rsid w:val="003922E1"/>
    <w:rsid w:val="00392D0B"/>
    <w:rsid w:val="0039349B"/>
    <w:rsid w:val="003945F2"/>
    <w:rsid w:val="0039489B"/>
    <w:rsid w:val="00394930"/>
    <w:rsid w:val="00396DBD"/>
    <w:rsid w:val="003A0CB0"/>
    <w:rsid w:val="003A10AE"/>
    <w:rsid w:val="003A227A"/>
    <w:rsid w:val="003A34C4"/>
    <w:rsid w:val="003A5D3D"/>
    <w:rsid w:val="003A64ED"/>
    <w:rsid w:val="003B0A40"/>
    <w:rsid w:val="003B2764"/>
    <w:rsid w:val="003B3621"/>
    <w:rsid w:val="003B3B8F"/>
    <w:rsid w:val="003B4DDA"/>
    <w:rsid w:val="003B4F0E"/>
    <w:rsid w:val="003B52E3"/>
    <w:rsid w:val="003B5F80"/>
    <w:rsid w:val="003B64B9"/>
    <w:rsid w:val="003B7CAE"/>
    <w:rsid w:val="003B7F4E"/>
    <w:rsid w:val="003C110B"/>
    <w:rsid w:val="003C19D0"/>
    <w:rsid w:val="003C2149"/>
    <w:rsid w:val="003C2C69"/>
    <w:rsid w:val="003C4162"/>
    <w:rsid w:val="003C5821"/>
    <w:rsid w:val="003C6C1E"/>
    <w:rsid w:val="003C6E6D"/>
    <w:rsid w:val="003C6EF2"/>
    <w:rsid w:val="003C7498"/>
    <w:rsid w:val="003D15C6"/>
    <w:rsid w:val="003D16F9"/>
    <w:rsid w:val="003D1946"/>
    <w:rsid w:val="003D2171"/>
    <w:rsid w:val="003D410A"/>
    <w:rsid w:val="003D6FA7"/>
    <w:rsid w:val="003D78B9"/>
    <w:rsid w:val="003E0F76"/>
    <w:rsid w:val="003E16E4"/>
    <w:rsid w:val="003E308E"/>
    <w:rsid w:val="003E39EA"/>
    <w:rsid w:val="003E5154"/>
    <w:rsid w:val="003E6804"/>
    <w:rsid w:val="003E6BF8"/>
    <w:rsid w:val="003E7E16"/>
    <w:rsid w:val="003F07C6"/>
    <w:rsid w:val="003F17E1"/>
    <w:rsid w:val="003F20CA"/>
    <w:rsid w:val="003F4096"/>
    <w:rsid w:val="003F64F8"/>
    <w:rsid w:val="003F6785"/>
    <w:rsid w:val="00400B77"/>
    <w:rsid w:val="00401EF2"/>
    <w:rsid w:val="00404C96"/>
    <w:rsid w:val="004058FF"/>
    <w:rsid w:val="004064DB"/>
    <w:rsid w:val="00406C62"/>
    <w:rsid w:val="00406F2A"/>
    <w:rsid w:val="004071D6"/>
    <w:rsid w:val="0040731B"/>
    <w:rsid w:val="00407614"/>
    <w:rsid w:val="004104E7"/>
    <w:rsid w:val="004106DC"/>
    <w:rsid w:val="00410D59"/>
    <w:rsid w:val="00411569"/>
    <w:rsid w:val="00411C72"/>
    <w:rsid w:val="0041329C"/>
    <w:rsid w:val="00413FA3"/>
    <w:rsid w:val="00415C54"/>
    <w:rsid w:val="00416F42"/>
    <w:rsid w:val="00417589"/>
    <w:rsid w:val="004214DD"/>
    <w:rsid w:val="00422024"/>
    <w:rsid w:val="0042269F"/>
    <w:rsid w:val="004228B9"/>
    <w:rsid w:val="00422FA6"/>
    <w:rsid w:val="00424BFD"/>
    <w:rsid w:val="004251DD"/>
    <w:rsid w:val="0042589E"/>
    <w:rsid w:val="00426AD0"/>
    <w:rsid w:val="00426BC5"/>
    <w:rsid w:val="00427558"/>
    <w:rsid w:val="0042795A"/>
    <w:rsid w:val="00431B0B"/>
    <w:rsid w:val="00432689"/>
    <w:rsid w:val="00433677"/>
    <w:rsid w:val="00433E47"/>
    <w:rsid w:val="00434CD5"/>
    <w:rsid w:val="00436B14"/>
    <w:rsid w:val="00436DE1"/>
    <w:rsid w:val="004377F6"/>
    <w:rsid w:val="004400A7"/>
    <w:rsid w:val="004428E9"/>
    <w:rsid w:val="00443133"/>
    <w:rsid w:val="004440B4"/>
    <w:rsid w:val="004449F0"/>
    <w:rsid w:val="00446569"/>
    <w:rsid w:val="00447BC2"/>
    <w:rsid w:val="0045208D"/>
    <w:rsid w:val="00452F96"/>
    <w:rsid w:val="00453259"/>
    <w:rsid w:val="004537B4"/>
    <w:rsid w:val="004537E4"/>
    <w:rsid w:val="00453AC1"/>
    <w:rsid w:val="00453C0D"/>
    <w:rsid w:val="00454DA3"/>
    <w:rsid w:val="004643CB"/>
    <w:rsid w:val="004644C2"/>
    <w:rsid w:val="00464DFE"/>
    <w:rsid w:val="00465680"/>
    <w:rsid w:val="00466FFC"/>
    <w:rsid w:val="004671E1"/>
    <w:rsid w:val="00467BB0"/>
    <w:rsid w:val="00470AEB"/>
    <w:rsid w:val="00470BDB"/>
    <w:rsid w:val="00470CCE"/>
    <w:rsid w:val="004725C7"/>
    <w:rsid w:val="004729CD"/>
    <w:rsid w:val="00473F4F"/>
    <w:rsid w:val="004741BD"/>
    <w:rsid w:val="00474B92"/>
    <w:rsid w:val="00474E55"/>
    <w:rsid w:val="0047629B"/>
    <w:rsid w:val="00477142"/>
    <w:rsid w:val="004814E6"/>
    <w:rsid w:val="004815BF"/>
    <w:rsid w:val="004819E0"/>
    <w:rsid w:val="00482681"/>
    <w:rsid w:val="00485A84"/>
    <w:rsid w:val="004869FD"/>
    <w:rsid w:val="00487A6F"/>
    <w:rsid w:val="00490F7E"/>
    <w:rsid w:val="004919D5"/>
    <w:rsid w:val="00491DC7"/>
    <w:rsid w:val="004921DC"/>
    <w:rsid w:val="00492372"/>
    <w:rsid w:val="004923DA"/>
    <w:rsid w:val="00493D1C"/>
    <w:rsid w:val="00495577"/>
    <w:rsid w:val="004962F8"/>
    <w:rsid w:val="00496AB1"/>
    <w:rsid w:val="00497C78"/>
    <w:rsid w:val="004A1D8B"/>
    <w:rsid w:val="004A3FC1"/>
    <w:rsid w:val="004A5A01"/>
    <w:rsid w:val="004B1446"/>
    <w:rsid w:val="004B428C"/>
    <w:rsid w:val="004B45E1"/>
    <w:rsid w:val="004B5B9B"/>
    <w:rsid w:val="004C02DF"/>
    <w:rsid w:val="004C0D68"/>
    <w:rsid w:val="004C24EE"/>
    <w:rsid w:val="004C3D93"/>
    <w:rsid w:val="004C73F1"/>
    <w:rsid w:val="004C7A3B"/>
    <w:rsid w:val="004D1B3F"/>
    <w:rsid w:val="004D2420"/>
    <w:rsid w:val="004D29F3"/>
    <w:rsid w:val="004D3921"/>
    <w:rsid w:val="004D3CFA"/>
    <w:rsid w:val="004D40F6"/>
    <w:rsid w:val="004D509A"/>
    <w:rsid w:val="004D6660"/>
    <w:rsid w:val="004E0A75"/>
    <w:rsid w:val="004E0C85"/>
    <w:rsid w:val="004E1C26"/>
    <w:rsid w:val="004E2A0F"/>
    <w:rsid w:val="004E2A5E"/>
    <w:rsid w:val="004E440E"/>
    <w:rsid w:val="004E44FE"/>
    <w:rsid w:val="004E626F"/>
    <w:rsid w:val="004E6A39"/>
    <w:rsid w:val="004E6FD2"/>
    <w:rsid w:val="004E76B8"/>
    <w:rsid w:val="004F007A"/>
    <w:rsid w:val="004F1665"/>
    <w:rsid w:val="004F2696"/>
    <w:rsid w:val="004F2FFC"/>
    <w:rsid w:val="004F501E"/>
    <w:rsid w:val="004F54E4"/>
    <w:rsid w:val="004F554A"/>
    <w:rsid w:val="004F75C0"/>
    <w:rsid w:val="004F79D7"/>
    <w:rsid w:val="0050007C"/>
    <w:rsid w:val="0050022E"/>
    <w:rsid w:val="005037EE"/>
    <w:rsid w:val="00505B35"/>
    <w:rsid w:val="00511B4B"/>
    <w:rsid w:val="00513887"/>
    <w:rsid w:val="00516365"/>
    <w:rsid w:val="00516BAC"/>
    <w:rsid w:val="005172F9"/>
    <w:rsid w:val="00521544"/>
    <w:rsid w:val="005220EF"/>
    <w:rsid w:val="005225EE"/>
    <w:rsid w:val="00522F80"/>
    <w:rsid w:val="00523852"/>
    <w:rsid w:val="00524127"/>
    <w:rsid w:val="005249F4"/>
    <w:rsid w:val="00526EBE"/>
    <w:rsid w:val="0052703D"/>
    <w:rsid w:val="00527A39"/>
    <w:rsid w:val="005300BA"/>
    <w:rsid w:val="00530E89"/>
    <w:rsid w:val="0053372F"/>
    <w:rsid w:val="00533FFC"/>
    <w:rsid w:val="00534D87"/>
    <w:rsid w:val="005353A6"/>
    <w:rsid w:val="0053626B"/>
    <w:rsid w:val="005363FF"/>
    <w:rsid w:val="00540CD4"/>
    <w:rsid w:val="00541B99"/>
    <w:rsid w:val="005433AE"/>
    <w:rsid w:val="00543685"/>
    <w:rsid w:val="005451C0"/>
    <w:rsid w:val="005453BF"/>
    <w:rsid w:val="00545B2F"/>
    <w:rsid w:val="005461D7"/>
    <w:rsid w:val="00550751"/>
    <w:rsid w:val="005527F3"/>
    <w:rsid w:val="00555287"/>
    <w:rsid w:val="00557D1D"/>
    <w:rsid w:val="00560219"/>
    <w:rsid w:val="0056207D"/>
    <w:rsid w:val="00563CA6"/>
    <w:rsid w:val="005646CC"/>
    <w:rsid w:val="00564D0D"/>
    <w:rsid w:val="005655FB"/>
    <w:rsid w:val="005657E5"/>
    <w:rsid w:val="00567183"/>
    <w:rsid w:val="0056758C"/>
    <w:rsid w:val="00570682"/>
    <w:rsid w:val="00571098"/>
    <w:rsid w:val="00571F5E"/>
    <w:rsid w:val="00572488"/>
    <w:rsid w:val="005743ED"/>
    <w:rsid w:val="005761B7"/>
    <w:rsid w:val="00576907"/>
    <w:rsid w:val="0057692D"/>
    <w:rsid w:val="00577103"/>
    <w:rsid w:val="00581226"/>
    <w:rsid w:val="00582E9B"/>
    <w:rsid w:val="005832A0"/>
    <w:rsid w:val="005836AD"/>
    <w:rsid w:val="00583F00"/>
    <w:rsid w:val="00584220"/>
    <w:rsid w:val="00585958"/>
    <w:rsid w:val="0058751C"/>
    <w:rsid w:val="0059003A"/>
    <w:rsid w:val="00590721"/>
    <w:rsid w:val="0059182D"/>
    <w:rsid w:val="00591BF8"/>
    <w:rsid w:val="00592F80"/>
    <w:rsid w:val="00594C5C"/>
    <w:rsid w:val="0059526D"/>
    <w:rsid w:val="00596F4F"/>
    <w:rsid w:val="00597056"/>
    <w:rsid w:val="005A24A2"/>
    <w:rsid w:val="005A2FA6"/>
    <w:rsid w:val="005A4B4C"/>
    <w:rsid w:val="005A4D0E"/>
    <w:rsid w:val="005A6511"/>
    <w:rsid w:val="005B0248"/>
    <w:rsid w:val="005B02C8"/>
    <w:rsid w:val="005B0527"/>
    <w:rsid w:val="005B0B57"/>
    <w:rsid w:val="005B230D"/>
    <w:rsid w:val="005B326F"/>
    <w:rsid w:val="005B50A1"/>
    <w:rsid w:val="005B5DC9"/>
    <w:rsid w:val="005B771B"/>
    <w:rsid w:val="005B78CA"/>
    <w:rsid w:val="005C1826"/>
    <w:rsid w:val="005C1F36"/>
    <w:rsid w:val="005C20AA"/>
    <w:rsid w:val="005C5105"/>
    <w:rsid w:val="005C5915"/>
    <w:rsid w:val="005C5CEF"/>
    <w:rsid w:val="005C7BDE"/>
    <w:rsid w:val="005C7CEE"/>
    <w:rsid w:val="005C7E78"/>
    <w:rsid w:val="005D0DEA"/>
    <w:rsid w:val="005D1097"/>
    <w:rsid w:val="005D1F48"/>
    <w:rsid w:val="005D2042"/>
    <w:rsid w:val="005D27E7"/>
    <w:rsid w:val="005D368B"/>
    <w:rsid w:val="005D3814"/>
    <w:rsid w:val="005D4AAF"/>
    <w:rsid w:val="005D56BE"/>
    <w:rsid w:val="005D5A67"/>
    <w:rsid w:val="005D6679"/>
    <w:rsid w:val="005D6D4C"/>
    <w:rsid w:val="005D7586"/>
    <w:rsid w:val="005E19E9"/>
    <w:rsid w:val="005E1B88"/>
    <w:rsid w:val="005E2F6E"/>
    <w:rsid w:val="005E362D"/>
    <w:rsid w:val="005E403A"/>
    <w:rsid w:val="005E4F8B"/>
    <w:rsid w:val="005F2428"/>
    <w:rsid w:val="005F266F"/>
    <w:rsid w:val="005F3670"/>
    <w:rsid w:val="005F3E58"/>
    <w:rsid w:val="005F433C"/>
    <w:rsid w:val="005F46B5"/>
    <w:rsid w:val="005F4FEB"/>
    <w:rsid w:val="005F6688"/>
    <w:rsid w:val="005F7E2C"/>
    <w:rsid w:val="0060092E"/>
    <w:rsid w:val="00602551"/>
    <w:rsid w:val="00603391"/>
    <w:rsid w:val="00604D51"/>
    <w:rsid w:val="00610073"/>
    <w:rsid w:val="006100AA"/>
    <w:rsid w:val="0061039C"/>
    <w:rsid w:val="00611659"/>
    <w:rsid w:val="0061387E"/>
    <w:rsid w:val="00613EF9"/>
    <w:rsid w:val="0061748D"/>
    <w:rsid w:val="00621F3B"/>
    <w:rsid w:val="00624D45"/>
    <w:rsid w:val="00626DB7"/>
    <w:rsid w:val="00627B46"/>
    <w:rsid w:val="006313D7"/>
    <w:rsid w:val="00633F06"/>
    <w:rsid w:val="00635BAE"/>
    <w:rsid w:val="00636755"/>
    <w:rsid w:val="00641275"/>
    <w:rsid w:val="0064215F"/>
    <w:rsid w:val="00643550"/>
    <w:rsid w:val="006447E9"/>
    <w:rsid w:val="00644F33"/>
    <w:rsid w:val="006458FA"/>
    <w:rsid w:val="00645FF7"/>
    <w:rsid w:val="00646BF3"/>
    <w:rsid w:val="00646DDA"/>
    <w:rsid w:val="0064763B"/>
    <w:rsid w:val="00647DDF"/>
    <w:rsid w:val="006501F9"/>
    <w:rsid w:val="006502B2"/>
    <w:rsid w:val="006509DB"/>
    <w:rsid w:val="0065110E"/>
    <w:rsid w:val="0065126D"/>
    <w:rsid w:val="00652B67"/>
    <w:rsid w:val="00653877"/>
    <w:rsid w:val="0065408F"/>
    <w:rsid w:val="00654726"/>
    <w:rsid w:val="00654993"/>
    <w:rsid w:val="00654E10"/>
    <w:rsid w:val="00655A4D"/>
    <w:rsid w:val="00656DF3"/>
    <w:rsid w:val="00661448"/>
    <w:rsid w:val="00662FB9"/>
    <w:rsid w:val="006635FC"/>
    <w:rsid w:val="00664F0E"/>
    <w:rsid w:val="006657E1"/>
    <w:rsid w:val="00666CB4"/>
    <w:rsid w:val="00667444"/>
    <w:rsid w:val="00667564"/>
    <w:rsid w:val="00670E77"/>
    <w:rsid w:val="00671D21"/>
    <w:rsid w:val="00671D6D"/>
    <w:rsid w:val="00672C49"/>
    <w:rsid w:val="00672E70"/>
    <w:rsid w:val="00674C60"/>
    <w:rsid w:val="006765E1"/>
    <w:rsid w:val="00676702"/>
    <w:rsid w:val="00676E91"/>
    <w:rsid w:val="00677100"/>
    <w:rsid w:val="006850CF"/>
    <w:rsid w:val="006851C2"/>
    <w:rsid w:val="00685DC2"/>
    <w:rsid w:val="00685E1C"/>
    <w:rsid w:val="00686C60"/>
    <w:rsid w:val="00686CEC"/>
    <w:rsid w:val="0069297C"/>
    <w:rsid w:val="00692A2A"/>
    <w:rsid w:val="0069450B"/>
    <w:rsid w:val="006958FF"/>
    <w:rsid w:val="006A2B02"/>
    <w:rsid w:val="006A3FB1"/>
    <w:rsid w:val="006A4ABA"/>
    <w:rsid w:val="006A7D43"/>
    <w:rsid w:val="006B4E95"/>
    <w:rsid w:val="006B6569"/>
    <w:rsid w:val="006B6758"/>
    <w:rsid w:val="006B6BFC"/>
    <w:rsid w:val="006C049D"/>
    <w:rsid w:val="006C0C20"/>
    <w:rsid w:val="006C0D0E"/>
    <w:rsid w:val="006C2D4E"/>
    <w:rsid w:val="006C5053"/>
    <w:rsid w:val="006C68B3"/>
    <w:rsid w:val="006D023A"/>
    <w:rsid w:val="006D0CAD"/>
    <w:rsid w:val="006D1827"/>
    <w:rsid w:val="006D2E8C"/>
    <w:rsid w:val="006D311B"/>
    <w:rsid w:val="006D3F71"/>
    <w:rsid w:val="006D4628"/>
    <w:rsid w:val="006E2706"/>
    <w:rsid w:val="006E338F"/>
    <w:rsid w:val="006E3767"/>
    <w:rsid w:val="006E448A"/>
    <w:rsid w:val="006E51A6"/>
    <w:rsid w:val="006E686A"/>
    <w:rsid w:val="006E7001"/>
    <w:rsid w:val="006F078B"/>
    <w:rsid w:val="006F145A"/>
    <w:rsid w:val="006F14A5"/>
    <w:rsid w:val="006F3DC5"/>
    <w:rsid w:val="006F3F62"/>
    <w:rsid w:val="006F5EB8"/>
    <w:rsid w:val="006F5FB9"/>
    <w:rsid w:val="006F6D4A"/>
    <w:rsid w:val="006F6FC6"/>
    <w:rsid w:val="006F78C8"/>
    <w:rsid w:val="00700EE5"/>
    <w:rsid w:val="00702A4A"/>
    <w:rsid w:val="0070347F"/>
    <w:rsid w:val="00703716"/>
    <w:rsid w:val="00705B04"/>
    <w:rsid w:val="00706CE3"/>
    <w:rsid w:val="00707DC8"/>
    <w:rsid w:val="00710F42"/>
    <w:rsid w:val="0071242E"/>
    <w:rsid w:val="00712C71"/>
    <w:rsid w:val="007144F3"/>
    <w:rsid w:val="00714A36"/>
    <w:rsid w:val="0072011F"/>
    <w:rsid w:val="00720265"/>
    <w:rsid w:val="00721026"/>
    <w:rsid w:val="00721082"/>
    <w:rsid w:val="00724948"/>
    <w:rsid w:val="007253A6"/>
    <w:rsid w:val="00725AE7"/>
    <w:rsid w:val="00725B9E"/>
    <w:rsid w:val="0072691C"/>
    <w:rsid w:val="00726A56"/>
    <w:rsid w:val="0073073C"/>
    <w:rsid w:val="00730BC6"/>
    <w:rsid w:val="007340CD"/>
    <w:rsid w:val="00734B33"/>
    <w:rsid w:val="00735ADD"/>
    <w:rsid w:val="00735D65"/>
    <w:rsid w:val="00737F6A"/>
    <w:rsid w:val="0074117F"/>
    <w:rsid w:val="0074128F"/>
    <w:rsid w:val="007429C2"/>
    <w:rsid w:val="0074316F"/>
    <w:rsid w:val="00743568"/>
    <w:rsid w:val="00743DD5"/>
    <w:rsid w:val="007447E8"/>
    <w:rsid w:val="0074527B"/>
    <w:rsid w:val="0074785B"/>
    <w:rsid w:val="00750515"/>
    <w:rsid w:val="00750ED9"/>
    <w:rsid w:val="007520B1"/>
    <w:rsid w:val="00752CD5"/>
    <w:rsid w:val="00753E48"/>
    <w:rsid w:val="00754487"/>
    <w:rsid w:val="00755FD8"/>
    <w:rsid w:val="00760106"/>
    <w:rsid w:val="00761014"/>
    <w:rsid w:val="00761AD1"/>
    <w:rsid w:val="00763D5F"/>
    <w:rsid w:val="00764E5D"/>
    <w:rsid w:val="00767514"/>
    <w:rsid w:val="0077175D"/>
    <w:rsid w:val="0077183C"/>
    <w:rsid w:val="007718B7"/>
    <w:rsid w:val="0077223F"/>
    <w:rsid w:val="007727F4"/>
    <w:rsid w:val="007754BD"/>
    <w:rsid w:val="00775CF4"/>
    <w:rsid w:val="00775EDB"/>
    <w:rsid w:val="007775AD"/>
    <w:rsid w:val="00777932"/>
    <w:rsid w:val="007816B5"/>
    <w:rsid w:val="007832E3"/>
    <w:rsid w:val="007833B6"/>
    <w:rsid w:val="007833FD"/>
    <w:rsid w:val="00785939"/>
    <w:rsid w:val="00785C1A"/>
    <w:rsid w:val="00786BF7"/>
    <w:rsid w:val="0078745C"/>
    <w:rsid w:val="00791227"/>
    <w:rsid w:val="007918E3"/>
    <w:rsid w:val="00791A42"/>
    <w:rsid w:val="00792128"/>
    <w:rsid w:val="00793D15"/>
    <w:rsid w:val="00794172"/>
    <w:rsid w:val="00794485"/>
    <w:rsid w:val="007956F1"/>
    <w:rsid w:val="007967A4"/>
    <w:rsid w:val="0079689A"/>
    <w:rsid w:val="007A05EF"/>
    <w:rsid w:val="007A3135"/>
    <w:rsid w:val="007A3DE3"/>
    <w:rsid w:val="007A4CBA"/>
    <w:rsid w:val="007A5E98"/>
    <w:rsid w:val="007A74B9"/>
    <w:rsid w:val="007A7AAB"/>
    <w:rsid w:val="007B0706"/>
    <w:rsid w:val="007B0B1C"/>
    <w:rsid w:val="007B155B"/>
    <w:rsid w:val="007B1F13"/>
    <w:rsid w:val="007B2983"/>
    <w:rsid w:val="007B4C2B"/>
    <w:rsid w:val="007B53D5"/>
    <w:rsid w:val="007B64D2"/>
    <w:rsid w:val="007B7866"/>
    <w:rsid w:val="007C1DA8"/>
    <w:rsid w:val="007C2B15"/>
    <w:rsid w:val="007C2D91"/>
    <w:rsid w:val="007C3B79"/>
    <w:rsid w:val="007C4355"/>
    <w:rsid w:val="007C466E"/>
    <w:rsid w:val="007C4D65"/>
    <w:rsid w:val="007C69B9"/>
    <w:rsid w:val="007D024B"/>
    <w:rsid w:val="007D0EDD"/>
    <w:rsid w:val="007D2715"/>
    <w:rsid w:val="007D6E06"/>
    <w:rsid w:val="007D73D6"/>
    <w:rsid w:val="007D765B"/>
    <w:rsid w:val="007E0863"/>
    <w:rsid w:val="007E298A"/>
    <w:rsid w:val="007E46E7"/>
    <w:rsid w:val="007E6841"/>
    <w:rsid w:val="007E6847"/>
    <w:rsid w:val="007F1503"/>
    <w:rsid w:val="007F183E"/>
    <w:rsid w:val="007F2A03"/>
    <w:rsid w:val="007F36B5"/>
    <w:rsid w:val="007F36CF"/>
    <w:rsid w:val="007F4F6E"/>
    <w:rsid w:val="007F656F"/>
    <w:rsid w:val="007F6D42"/>
    <w:rsid w:val="00802A75"/>
    <w:rsid w:val="008041F7"/>
    <w:rsid w:val="00804342"/>
    <w:rsid w:val="008043BB"/>
    <w:rsid w:val="00807149"/>
    <w:rsid w:val="008076E2"/>
    <w:rsid w:val="00811298"/>
    <w:rsid w:val="00811DED"/>
    <w:rsid w:val="00812D1B"/>
    <w:rsid w:val="008145BE"/>
    <w:rsid w:val="00815A96"/>
    <w:rsid w:val="00816156"/>
    <w:rsid w:val="00816372"/>
    <w:rsid w:val="00817262"/>
    <w:rsid w:val="00821D3B"/>
    <w:rsid w:val="008224CA"/>
    <w:rsid w:val="00822CBF"/>
    <w:rsid w:val="00823012"/>
    <w:rsid w:val="008248ED"/>
    <w:rsid w:val="00825F05"/>
    <w:rsid w:val="00826AAA"/>
    <w:rsid w:val="00827F0D"/>
    <w:rsid w:val="008309B3"/>
    <w:rsid w:val="00830F7E"/>
    <w:rsid w:val="0083129A"/>
    <w:rsid w:val="00832D29"/>
    <w:rsid w:val="0083423C"/>
    <w:rsid w:val="008342A2"/>
    <w:rsid w:val="008354ED"/>
    <w:rsid w:val="00835D6A"/>
    <w:rsid w:val="00836011"/>
    <w:rsid w:val="008374E2"/>
    <w:rsid w:val="008379F6"/>
    <w:rsid w:val="008405B6"/>
    <w:rsid w:val="00841431"/>
    <w:rsid w:val="00842CE7"/>
    <w:rsid w:val="008458EB"/>
    <w:rsid w:val="00851737"/>
    <w:rsid w:val="00851C1B"/>
    <w:rsid w:val="00852ABE"/>
    <w:rsid w:val="00852C5E"/>
    <w:rsid w:val="008540EC"/>
    <w:rsid w:val="00854B18"/>
    <w:rsid w:val="00856829"/>
    <w:rsid w:val="008625E4"/>
    <w:rsid w:val="008625EA"/>
    <w:rsid w:val="00862864"/>
    <w:rsid w:val="008639A1"/>
    <w:rsid w:val="00864413"/>
    <w:rsid w:val="008646FE"/>
    <w:rsid w:val="0086541A"/>
    <w:rsid w:val="00865B41"/>
    <w:rsid w:val="00867881"/>
    <w:rsid w:val="00871435"/>
    <w:rsid w:val="00871996"/>
    <w:rsid w:val="00871D8A"/>
    <w:rsid w:val="008737B0"/>
    <w:rsid w:val="00873C3F"/>
    <w:rsid w:val="00874152"/>
    <w:rsid w:val="008741A0"/>
    <w:rsid w:val="008747DF"/>
    <w:rsid w:val="00875687"/>
    <w:rsid w:val="00880D96"/>
    <w:rsid w:val="008828C5"/>
    <w:rsid w:val="0088413F"/>
    <w:rsid w:val="0088425E"/>
    <w:rsid w:val="0089019C"/>
    <w:rsid w:val="00890220"/>
    <w:rsid w:val="00892867"/>
    <w:rsid w:val="0089305E"/>
    <w:rsid w:val="0089401A"/>
    <w:rsid w:val="00894B42"/>
    <w:rsid w:val="00896383"/>
    <w:rsid w:val="008963F6"/>
    <w:rsid w:val="00896D6B"/>
    <w:rsid w:val="008A085B"/>
    <w:rsid w:val="008A1AEC"/>
    <w:rsid w:val="008A313C"/>
    <w:rsid w:val="008A6125"/>
    <w:rsid w:val="008A7BA4"/>
    <w:rsid w:val="008B0112"/>
    <w:rsid w:val="008B0185"/>
    <w:rsid w:val="008B136E"/>
    <w:rsid w:val="008B1803"/>
    <w:rsid w:val="008B2155"/>
    <w:rsid w:val="008B219F"/>
    <w:rsid w:val="008B2333"/>
    <w:rsid w:val="008B3B45"/>
    <w:rsid w:val="008B4535"/>
    <w:rsid w:val="008B74B1"/>
    <w:rsid w:val="008B7C5E"/>
    <w:rsid w:val="008C3154"/>
    <w:rsid w:val="008C3489"/>
    <w:rsid w:val="008C3AC4"/>
    <w:rsid w:val="008C4314"/>
    <w:rsid w:val="008C6F69"/>
    <w:rsid w:val="008C72E4"/>
    <w:rsid w:val="008C7CBE"/>
    <w:rsid w:val="008D0FC3"/>
    <w:rsid w:val="008D2026"/>
    <w:rsid w:val="008D2C8F"/>
    <w:rsid w:val="008D2F02"/>
    <w:rsid w:val="008D3B4C"/>
    <w:rsid w:val="008D6768"/>
    <w:rsid w:val="008D6B9C"/>
    <w:rsid w:val="008D6D84"/>
    <w:rsid w:val="008D79E7"/>
    <w:rsid w:val="008E0AD0"/>
    <w:rsid w:val="008E17F4"/>
    <w:rsid w:val="008E4EB0"/>
    <w:rsid w:val="008E6AAF"/>
    <w:rsid w:val="008E7109"/>
    <w:rsid w:val="008E7813"/>
    <w:rsid w:val="008F1450"/>
    <w:rsid w:val="008F1EB6"/>
    <w:rsid w:val="008F3DED"/>
    <w:rsid w:val="008F4853"/>
    <w:rsid w:val="008F79DF"/>
    <w:rsid w:val="00900063"/>
    <w:rsid w:val="009002EC"/>
    <w:rsid w:val="00900D44"/>
    <w:rsid w:val="009015D1"/>
    <w:rsid w:val="009019FC"/>
    <w:rsid w:val="009022AD"/>
    <w:rsid w:val="009025DC"/>
    <w:rsid w:val="009037A6"/>
    <w:rsid w:val="009058E5"/>
    <w:rsid w:val="00906A75"/>
    <w:rsid w:val="00906E49"/>
    <w:rsid w:val="0090779B"/>
    <w:rsid w:val="00910E3B"/>
    <w:rsid w:val="00911A8B"/>
    <w:rsid w:val="0091219C"/>
    <w:rsid w:val="00912FA5"/>
    <w:rsid w:val="0091302A"/>
    <w:rsid w:val="00915C24"/>
    <w:rsid w:val="00916195"/>
    <w:rsid w:val="00916AB9"/>
    <w:rsid w:val="00916CC2"/>
    <w:rsid w:val="00917430"/>
    <w:rsid w:val="00917EEA"/>
    <w:rsid w:val="009206D8"/>
    <w:rsid w:val="00920B4E"/>
    <w:rsid w:val="0092149B"/>
    <w:rsid w:val="0092166E"/>
    <w:rsid w:val="009260D2"/>
    <w:rsid w:val="00927430"/>
    <w:rsid w:val="0093034D"/>
    <w:rsid w:val="009306EF"/>
    <w:rsid w:val="00930C6B"/>
    <w:rsid w:val="00933F57"/>
    <w:rsid w:val="009342E2"/>
    <w:rsid w:val="00936CB2"/>
    <w:rsid w:val="00936F4E"/>
    <w:rsid w:val="009427CC"/>
    <w:rsid w:val="00942AD8"/>
    <w:rsid w:val="00943426"/>
    <w:rsid w:val="00944B41"/>
    <w:rsid w:val="00945BC5"/>
    <w:rsid w:val="0095003C"/>
    <w:rsid w:val="00950241"/>
    <w:rsid w:val="00950A05"/>
    <w:rsid w:val="00950ADA"/>
    <w:rsid w:val="00953318"/>
    <w:rsid w:val="0095577F"/>
    <w:rsid w:val="0096020A"/>
    <w:rsid w:val="009605D0"/>
    <w:rsid w:val="00961132"/>
    <w:rsid w:val="00961A58"/>
    <w:rsid w:val="009636DA"/>
    <w:rsid w:val="009652BA"/>
    <w:rsid w:val="00966587"/>
    <w:rsid w:val="00967B9C"/>
    <w:rsid w:val="00970715"/>
    <w:rsid w:val="00971596"/>
    <w:rsid w:val="00971D07"/>
    <w:rsid w:val="00973FB3"/>
    <w:rsid w:val="0098280E"/>
    <w:rsid w:val="00982D4A"/>
    <w:rsid w:val="009831EB"/>
    <w:rsid w:val="009835A4"/>
    <w:rsid w:val="009838BE"/>
    <w:rsid w:val="009862BF"/>
    <w:rsid w:val="009909B9"/>
    <w:rsid w:val="009911F6"/>
    <w:rsid w:val="00992A3B"/>
    <w:rsid w:val="00993220"/>
    <w:rsid w:val="0099325B"/>
    <w:rsid w:val="009944E1"/>
    <w:rsid w:val="00994A8D"/>
    <w:rsid w:val="00994D7F"/>
    <w:rsid w:val="009954E5"/>
    <w:rsid w:val="00996016"/>
    <w:rsid w:val="0099616A"/>
    <w:rsid w:val="009A0C5F"/>
    <w:rsid w:val="009A177A"/>
    <w:rsid w:val="009A4F59"/>
    <w:rsid w:val="009A6F7F"/>
    <w:rsid w:val="009B0385"/>
    <w:rsid w:val="009B10D3"/>
    <w:rsid w:val="009B2AA0"/>
    <w:rsid w:val="009B5B9D"/>
    <w:rsid w:val="009B666C"/>
    <w:rsid w:val="009B7CD2"/>
    <w:rsid w:val="009C1699"/>
    <w:rsid w:val="009C1F4F"/>
    <w:rsid w:val="009C33C6"/>
    <w:rsid w:val="009C3F77"/>
    <w:rsid w:val="009C549A"/>
    <w:rsid w:val="009C7997"/>
    <w:rsid w:val="009D0406"/>
    <w:rsid w:val="009D3C6C"/>
    <w:rsid w:val="009D5FDD"/>
    <w:rsid w:val="009D6C21"/>
    <w:rsid w:val="009D7A75"/>
    <w:rsid w:val="009E0F2C"/>
    <w:rsid w:val="009E1C70"/>
    <w:rsid w:val="009E2983"/>
    <w:rsid w:val="009E473D"/>
    <w:rsid w:val="009E4F3E"/>
    <w:rsid w:val="009E5D18"/>
    <w:rsid w:val="009E626C"/>
    <w:rsid w:val="009F0DD9"/>
    <w:rsid w:val="009F22AD"/>
    <w:rsid w:val="009F476B"/>
    <w:rsid w:val="009F5530"/>
    <w:rsid w:val="009F70CC"/>
    <w:rsid w:val="009F7DC3"/>
    <w:rsid w:val="00A01204"/>
    <w:rsid w:val="00A025BB"/>
    <w:rsid w:val="00A03494"/>
    <w:rsid w:val="00A03DD7"/>
    <w:rsid w:val="00A0429F"/>
    <w:rsid w:val="00A05378"/>
    <w:rsid w:val="00A05576"/>
    <w:rsid w:val="00A05B55"/>
    <w:rsid w:val="00A13E6E"/>
    <w:rsid w:val="00A17CA9"/>
    <w:rsid w:val="00A22A98"/>
    <w:rsid w:val="00A22AD6"/>
    <w:rsid w:val="00A246AF"/>
    <w:rsid w:val="00A24912"/>
    <w:rsid w:val="00A25786"/>
    <w:rsid w:val="00A25A7E"/>
    <w:rsid w:val="00A25C73"/>
    <w:rsid w:val="00A2602F"/>
    <w:rsid w:val="00A2667A"/>
    <w:rsid w:val="00A33997"/>
    <w:rsid w:val="00A34528"/>
    <w:rsid w:val="00A3505D"/>
    <w:rsid w:val="00A36AE9"/>
    <w:rsid w:val="00A37E08"/>
    <w:rsid w:val="00A42468"/>
    <w:rsid w:val="00A42B5B"/>
    <w:rsid w:val="00A4571B"/>
    <w:rsid w:val="00A45A95"/>
    <w:rsid w:val="00A47CE1"/>
    <w:rsid w:val="00A55539"/>
    <w:rsid w:val="00A555C6"/>
    <w:rsid w:val="00A55C54"/>
    <w:rsid w:val="00A56CAB"/>
    <w:rsid w:val="00A57ED0"/>
    <w:rsid w:val="00A60771"/>
    <w:rsid w:val="00A6152F"/>
    <w:rsid w:val="00A61AFC"/>
    <w:rsid w:val="00A61E62"/>
    <w:rsid w:val="00A62A42"/>
    <w:rsid w:val="00A6308E"/>
    <w:rsid w:val="00A644CA"/>
    <w:rsid w:val="00A64613"/>
    <w:rsid w:val="00A661FC"/>
    <w:rsid w:val="00A66ED1"/>
    <w:rsid w:val="00A67BFE"/>
    <w:rsid w:val="00A723C3"/>
    <w:rsid w:val="00A7345F"/>
    <w:rsid w:val="00A73714"/>
    <w:rsid w:val="00A74395"/>
    <w:rsid w:val="00A745F1"/>
    <w:rsid w:val="00A75D02"/>
    <w:rsid w:val="00A76504"/>
    <w:rsid w:val="00A76A79"/>
    <w:rsid w:val="00A82BD4"/>
    <w:rsid w:val="00A82F5F"/>
    <w:rsid w:val="00A83395"/>
    <w:rsid w:val="00A83F5B"/>
    <w:rsid w:val="00A8646C"/>
    <w:rsid w:val="00A866A7"/>
    <w:rsid w:val="00A86DC0"/>
    <w:rsid w:val="00A876F4"/>
    <w:rsid w:val="00A9195A"/>
    <w:rsid w:val="00A922B8"/>
    <w:rsid w:val="00A942F0"/>
    <w:rsid w:val="00A94E1A"/>
    <w:rsid w:val="00A9764C"/>
    <w:rsid w:val="00AA10B2"/>
    <w:rsid w:val="00AA1461"/>
    <w:rsid w:val="00AA16BC"/>
    <w:rsid w:val="00AA2099"/>
    <w:rsid w:val="00AA2347"/>
    <w:rsid w:val="00AA3DD7"/>
    <w:rsid w:val="00AA4F6B"/>
    <w:rsid w:val="00AA77EA"/>
    <w:rsid w:val="00AB55E8"/>
    <w:rsid w:val="00AB5E7C"/>
    <w:rsid w:val="00AB607F"/>
    <w:rsid w:val="00AB653E"/>
    <w:rsid w:val="00AC154D"/>
    <w:rsid w:val="00AC1A87"/>
    <w:rsid w:val="00AC250A"/>
    <w:rsid w:val="00AC3892"/>
    <w:rsid w:val="00AC4E8B"/>
    <w:rsid w:val="00AC5051"/>
    <w:rsid w:val="00AC5980"/>
    <w:rsid w:val="00AC613B"/>
    <w:rsid w:val="00AC7AC2"/>
    <w:rsid w:val="00AC7F15"/>
    <w:rsid w:val="00AD2491"/>
    <w:rsid w:val="00AD2E53"/>
    <w:rsid w:val="00AD3E96"/>
    <w:rsid w:val="00AD5188"/>
    <w:rsid w:val="00AD54F7"/>
    <w:rsid w:val="00AD716E"/>
    <w:rsid w:val="00AE15AB"/>
    <w:rsid w:val="00AE1806"/>
    <w:rsid w:val="00AE2F4B"/>
    <w:rsid w:val="00AE3313"/>
    <w:rsid w:val="00AE38D5"/>
    <w:rsid w:val="00AE3A18"/>
    <w:rsid w:val="00AE4705"/>
    <w:rsid w:val="00AE4C48"/>
    <w:rsid w:val="00AE548F"/>
    <w:rsid w:val="00AE58ED"/>
    <w:rsid w:val="00AE5C81"/>
    <w:rsid w:val="00AE5CC7"/>
    <w:rsid w:val="00AF081C"/>
    <w:rsid w:val="00AF0A3C"/>
    <w:rsid w:val="00AF1BCF"/>
    <w:rsid w:val="00AF2B3D"/>
    <w:rsid w:val="00AF42CC"/>
    <w:rsid w:val="00AF7FA3"/>
    <w:rsid w:val="00B00598"/>
    <w:rsid w:val="00B00B81"/>
    <w:rsid w:val="00B02EFF"/>
    <w:rsid w:val="00B033D7"/>
    <w:rsid w:val="00B04007"/>
    <w:rsid w:val="00B04DF0"/>
    <w:rsid w:val="00B04F02"/>
    <w:rsid w:val="00B04FA6"/>
    <w:rsid w:val="00B05886"/>
    <w:rsid w:val="00B0590D"/>
    <w:rsid w:val="00B074FA"/>
    <w:rsid w:val="00B079D4"/>
    <w:rsid w:val="00B10F03"/>
    <w:rsid w:val="00B11A73"/>
    <w:rsid w:val="00B11AB4"/>
    <w:rsid w:val="00B133ED"/>
    <w:rsid w:val="00B153B2"/>
    <w:rsid w:val="00B15C85"/>
    <w:rsid w:val="00B15FC8"/>
    <w:rsid w:val="00B21117"/>
    <w:rsid w:val="00B213A1"/>
    <w:rsid w:val="00B26BE3"/>
    <w:rsid w:val="00B26E91"/>
    <w:rsid w:val="00B2795F"/>
    <w:rsid w:val="00B30BDC"/>
    <w:rsid w:val="00B31253"/>
    <w:rsid w:val="00B32CE9"/>
    <w:rsid w:val="00B35EBE"/>
    <w:rsid w:val="00B3648C"/>
    <w:rsid w:val="00B37064"/>
    <w:rsid w:val="00B41DA2"/>
    <w:rsid w:val="00B42222"/>
    <w:rsid w:val="00B428B8"/>
    <w:rsid w:val="00B429A1"/>
    <w:rsid w:val="00B43A81"/>
    <w:rsid w:val="00B4424E"/>
    <w:rsid w:val="00B44F45"/>
    <w:rsid w:val="00B4526F"/>
    <w:rsid w:val="00B469A3"/>
    <w:rsid w:val="00B47AC6"/>
    <w:rsid w:val="00B50549"/>
    <w:rsid w:val="00B50C63"/>
    <w:rsid w:val="00B51990"/>
    <w:rsid w:val="00B54A62"/>
    <w:rsid w:val="00B54AA5"/>
    <w:rsid w:val="00B56A2E"/>
    <w:rsid w:val="00B57689"/>
    <w:rsid w:val="00B600F8"/>
    <w:rsid w:val="00B6025D"/>
    <w:rsid w:val="00B612B9"/>
    <w:rsid w:val="00B639CA"/>
    <w:rsid w:val="00B6416B"/>
    <w:rsid w:val="00B64674"/>
    <w:rsid w:val="00B66516"/>
    <w:rsid w:val="00B669C4"/>
    <w:rsid w:val="00B66B37"/>
    <w:rsid w:val="00B66C05"/>
    <w:rsid w:val="00B70708"/>
    <w:rsid w:val="00B70EBF"/>
    <w:rsid w:val="00B71BF1"/>
    <w:rsid w:val="00B724B0"/>
    <w:rsid w:val="00B728DA"/>
    <w:rsid w:val="00B72D50"/>
    <w:rsid w:val="00B73856"/>
    <w:rsid w:val="00B73FBD"/>
    <w:rsid w:val="00B7423A"/>
    <w:rsid w:val="00B747A0"/>
    <w:rsid w:val="00B7587C"/>
    <w:rsid w:val="00B76A6E"/>
    <w:rsid w:val="00B811AE"/>
    <w:rsid w:val="00B8124E"/>
    <w:rsid w:val="00B81394"/>
    <w:rsid w:val="00B82E79"/>
    <w:rsid w:val="00B8318E"/>
    <w:rsid w:val="00B8345A"/>
    <w:rsid w:val="00B84415"/>
    <w:rsid w:val="00B85110"/>
    <w:rsid w:val="00B85CF9"/>
    <w:rsid w:val="00B87B1C"/>
    <w:rsid w:val="00B9035C"/>
    <w:rsid w:val="00B903CA"/>
    <w:rsid w:val="00B91744"/>
    <w:rsid w:val="00B919A9"/>
    <w:rsid w:val="00B92628"/>
    <w:rsid w:val="00B9278B"/>
    <w:rsid w:val="00B935E4"/>
    <w:rsid w:val="00B940AE"/>
    <w:rsid w:val="00B94ADE"/>
    <w:rsid w:val="00B95CB4"/>
    <w:rsid w:val="00B96A61"/>
    <w:rsid w:val="00B96F62"/>
    <w:rsid w:val="00B97483"/>
    <w:rsid w:val="00BA05BB"/>
    <w:rsid w:val="00BA1586"/>
    <w:rsid w:val="00BA19B8"/>
    <w:rsid w:val="00BA3D40"/>
    <w:rsid w:val="00BA4201"/>
    <w:rsid w:val="00BA5732"/>
    <w:rsid w:val="00BA58B0"/>
    <w:rsid w:val="00BA7D63"/>
    <w:rsid w:val="00BB0A3B"/>
    <w:rsid w:val="00BB190D"/>
    <w:rsid w:val="00BB2364"/>
    <w:rsid w:val="00BB3621"/>
    <w:rsid w:val="00BB69CA"/>
    <w:rsid w:val="00BB6E9F"/>
    <w:rsid w:val="00BB70C5"/>
    <w:rsid w:val="00BB74B8"/>
    <w:rsid w:val="00BB7C7C"/>
    <w:rsid w:val="00BB7D34"/>
    <w:rsid w:val="00BC07E7"/>
    <w:rsid w:val="00BC1EFD"/>
    <w:rsid w:val="00BC22E1"/>
    <w:rsid w:val="00BC3722"/>
    <w:rsid w:val="00BC4748"/>
    <w:rsid w:val="00BC6687"/>
    <w:rsid w:val="00BD0071"/>
    <w:rsid w:val="00BD1D29"/>
    <w:rsid w:val="00BD3763"/>
    <w:rsid w:val="00BD3B49"/>
    <w:rsid w:val="00BD4AD8"/>
    <w:rsid w:val="00BD59E1"/>
    <w:rsid w:val="00BD6AEC"/>
    <w:rsid w:val="00BE034E"/>
    <w:rsid w:val="00BE26F1"/>
    <w:rsid w:val="00BE322D"/>
    <w:rsid w:val="00BE48DA"/>
    <w:rsid w:val="00BE5FDA"/>
    <w:rsid w:val="00BE6382"/>
    <w:rsid w:val="00BE6CFC"/>
    <w:rsid w:val="00BE6FE3"/>
    <w:rsid w:val="00BE7338"/>
    <w:rsid w:val="00BE7F11"/>
    <w:rsid w:val="00BF0342"/>
    <w:rsid w:val="00BF0DC2"/>
    <w:rsid w:val="00BF387D"/>
    <w:rsid w:val="00BF7657"/>
    <w:rsid w:val="00C00603"/>
    <w:rsid w:val="00C007DB"/>
    <w:rsid w:val="00C030E8"/>
    <w:rsid w:val="00C03B8F"/>
    <w:rsid w:val="00C03C44"/>
    <w:rsid w:val="00C048BF"/>
    <w:rsid w:val="00C057B8"/>
    <w:rsid w:val="00C07321"/>
    <w:rsid w:val="00C07548"/>
    <w:rsid w:val="00C14EF3"/>
    <w:rsid w:val="00C156BF"/>
    <w:rsid w:val="00C16FF6"/>
    <w:rsid w:val="00C17E55"/>
    <w:rsid w:val="00C205FE"/>
    <w:rsid w:val="00C211AC"/>
    <w:rsid w:val="00C2343F"/>
    <w:rsid w:val="00C25857"/>
    <w:rsid w:val="00C3044B"/>
    <w:rsid w:val="00C32828"/>
    <w:rsid w:val="00C334FE"/>
    <w:rsid w:val="00C33DCB"/>
    <w:rsid w:val="00C345E2"/>
    <w:rsid w:val="00C34B47"/>
    <w:rsid w:val="00C4013D"/>
    <w:rsid w:val="00C41074"/>
    <w:rsid w:val="00C41DFF"/>
    <w:rsid w:val="00C43103"/>
    <w:rsid w:val="00C43238"/>
    <w:rsid w:val="00C43EFA"/>
    <w:rsid w:val="00C444AF"/>
    <w:rsid w:val="00C44515"/>
    <w:rsid w:val="00C45DB8"/>
    <w:rsid w:val="00C4600A"/>
    <w:rsid w:val="00C462DB"/>
    <w:rsid w:val="00C468EC"/>
    <w:rsid w:val="00C473B6"/>
    <w:rsid w:val="00C4798F"/>
    <w:rsid w:val="00C47FED"/>
    <w:rsid w:val="00C501E8"/>
    <w:rsid w:val="00C50FC3"/>
    <w:rsid w:val="00C51573"/>
    <w:rsid w:val="00C51817"/>
    <w:rsid w:val="00C528C0"/>
    <w:rsid w:val="00C52C80"/>
    <w:rsid w:val="00C536AA"/>
    <w:rsid w:val="00C536AF"/>
    <w:rsid w:val="00C54AC9"/>
    <w:rsid w:val="00C5542B"/>
    <w:rsid w:val="00C57466"/>
    <w:rsid w:val="00C57E44"/>
    <w:rsid w:val="00C57F88"/>
    <w:rsid w:val="00C606A0"/>
    <w:rsid w:val="00C60A43"/>
    <w:rsid w:val="00C60F67"/>
    <w:rsid w:val="00C61C57"/>
    <w:rsid w:val="00C62AEB"/>
    <w:rsid w:val="00C63BCA"/>
    <w:rsid w:val="00C64085"/>
    <w:rsid w:val="00C6611C"/>
    <w:rsid w:val="00C67859"/>
    <w:rsid w:val="00C71892"/>
    <w:rsid w:val="00C733F6"/>
    <w:rsid w:val="00C77959"/>
    <w:rsid w:val="00C81338"/>
    <w:rsid w:val="00C8395F"/>
    <w:rsid w:val="00C840F9"/>
    <w:rsid w:val="00C842CC"/>
    <w:rsid w:val="00C8472C"/>
    <w:rsid w:val="00C85023"/>
    <w:rsid w:val="00C8602F"/>
    <w:rsid w:val="00C86B5A"/>
    <w:rsid w:val="00C90176"/>
    <w:rsid w:val="00C91B2E"/>
    <w:rsid w:val="00C930E8"/>
    <w:rsid w:val="00C94177"/>
    <w:rsid w:val="00C94AA3"/>
    <w:rsid w:val="00C959E3"/>
    <w:rsid w:val="00C95B4B"/>
    <w:rsid w:val="00C95DEE"/>
    <w:rsid w:val="00C961AD"/>
    <w:rsid w:val="00C968D6"/>
    <w:rsid w:val="00C971DC"/>
    <w:rsid w:val="00C97B8A"/>
    <w:rsid w:val="00CA3795"/>
    <w:rsid w:val="00CA3990"/>
    <w:rsid w:val="00CA412F"/>
    <w:rsid w:val="00CA41C9"/>
    <w:rsid w:val="00CA49B3"/>
    <w:rsid w:val="00CA59CE"/>
    <w:rsid w:val="00CA5A60"/>
    <w:rsid w:val="00CA5F68"/>
    <w:rsid w:val="00CA7159"/>
    <w:rsid w:val="00CB0716"/>
    <w:rsid w:val="00CB187E"/>
    <w:rsid w:val="00CB2CE6"/>
    <w:rsid w:val="00CB324D"/>
    <w:rsid w:val="00CB363B"/>
    <w:rsid w:val="00CB37F6"/>
    <w:rsid w:val="00CB6C93"/>
    <w:rsid w:val="00CB739F"/>
    <w:rsid w:val="00CB7E8A"/>
    <w:rsid w:val="00CB7FFE"/>
    <w:rsid w:val="00CC0D70"/>
    <w:rsid w:val="00CC0E4C"/>
    <w:rsid w:val="00CC213A"/>
    <w:rsid w:val="00CC2DFE"/>
    <w:rsid w:val="00CC47A0"/>
    <w:rsid w:val="00CC4C2B"/>
    <w:rsid w:val="00CC5EE7"/>
    <w:rsid w:val="00CC6A09"/>
    <w:rsid w:val="00CC76E4"/>
    <w:rsid w:val="00CC772D"/>
    <w:rsid w:val="00CC7C1D"/>
    <w:rsid w:val="00CD00B1"/>
    <w:rsid w:val="00CD09BA"/>
    <w:rsid w:val="00CD13EC"/>
    <w:rsid w:val="00CD1B82"/>
    <w:rsid w:val="00CD37D0"/>
    <w:rsid w:val="00CD4F8D"/>
    <w:rsid w:val="00CD6374"/>
    <w:rsid w:val="00CD7361"/>
    <w:rsid w:val="00CD77CE"/>
    <w:rsid w:val="00CD7C4F"/>
    <w:rsid w:val="00CE495A"/>
    <w:rsid w:val="00CE571A"/>
    <w:rsid w:val="00CE75B5"/>
    <w:rsid w:val="00CE792E"/>
    <w:rsid w:val="00CF1208"/>
    <w:rsid w:val="00CF19FD"/>
    <w:rsid w:val="00CF1D55"/>
    <w:rsid w:val="00CF20F1"/>
    <w:rsid w:val="00CF3677"/>
    <w:rsid w:val="00CF4D35"/>
    <w:rsid w:val="00CF63CA"/>
    <w:rsid w:val="00CF717D"/>
    <w:rsid w:val="00CF7229"/>
    <w:rsid w:val="00D01C05"/>
    <w:rsid w:val="00D02A02"/>
    <w:rsid w:val="00D02CB9"/>
    <w:rsid w:val="00D05893"/>
    <w:rsid w:val="00D118A6"/>
    <w:rsid w:val="00D12406"/>
    <w:rsid w:val="00D12604"/>
    <w:rsid w:val="00D15AA1"/>
    <w:rsid w:val="00D16C69"/>
    <w:rsid w:val="00D2022C"/>
    <w:rsid w:val="00D2273C"/>
    <w:rsid w:val="00D25F57"/>
    <w:rsid w:val="00D262CD"/>
    <w:rsid w:val="00D26B60"/>
    <w:rsid w:val="00D26D1E"/>
    <w:rsid w:val="00D30788"/>
    <w:rsid w:val="00D30EF4"/>
    <w:rsid w:val="00D310E1"/>
    <w:rsid w:val="00D311DA"/>
    <w:rsid w:val="00D313D4"/>
    <w:rsid w:val="00D33387"/>
    <w:rsid w:val="00D33537"/>
    <w:rsid w:val="00D37D20"/>
    <w:rsid w:val="00D37FE2"/>
    <w:rsid w:val="00D40292"/>
    <w:rsid w:val="00D41371"/>
    <w:rsid w:val="00D417D8"/>
    <w:rsid w:val="00D418D5"/>
    <w:rsid w:val="00D41EBB"/>
    <w:rsid w:val="00D43FAC"/>
    <w:rsid w:val="00D44678"/>
    <w:rsid w:val="00D4641C"/>
    <w:rsid w:val="00D478F3"/>
    <w:rsid w:val="00D50675"/>
    <w:rsid w:val="00D50E46"/>
    <w:rsid w:val="00D50FE2"/>
    <w:rsid w:val="00D512B0"/>
    <w:rsid w:val="00D51C8C"/>
    <w:rsid w:val="00D52BAF"/>
    <w:rsid w:val="00D534D9"/>
    <w:rsid w:val="00D54131"/>
    <w:rsid w:val="00D5483A"/>
    <w:rsid w:val="00D54B80"/>
    <w:rsid w:val="00D55A07"/>
    <w:rsid w:val="00D55B93"/>
    <w:rsid w:val="00D56677"/>
    <w:rsid w:val="00D61F6D"/>
    <w:rsid w:val="00D64162"/>
    <w:rsid w:val="00D6573F"/>
    <w:rsid w:val="00D664D2"/>
    <w:rsid w:val="00D66EF8"/>
    <w:rsid w:val="00D67B19"/>
    <w:rsid w:val="00D71260"/>
    <w:rsid w:val="00D7292D"/>
    <w:rsid w:val="00D72E9E"/>
    <w:rsid w:val="00D7323D"/>
    <w:rsid w:val="00D73CC9"/>
    <w:rsid w:val="00D74D52"/>
    <w:rsid w:val="00D74FFC"/>
    <w:rsid w:val="00D77437"/>
    <w:rsid w:val="00D774C2"/>
    <w:rsid w:val="00D77626"/>
    <w:rsid w:val="00D80A48"/>
    <w:rsid w:val="00D80EDF"/>
    <w:rsid w:val="00D80FD1"/>
    <w:rsid w:val="00D81401"/>
    <w:rsid w:val="00D81803"/>
    <w:rsid w:val="00D81AD2"/>
    <w:rsid w:val="00D8280E"/>
    <w:rsid w:val="00D830C5"/>
    <w:rsid w:val="00D83870"/>
    <w:rsid w:val="00D84376"/>
    <w:rsid w:val="00D84660"/>
    <w:rsid w:val="00D86BEF"/>
    <w:rsid w:val="00D86C48"/>
    <w:rsid w:val="00D877BD"/>
    <w:rsid w:val="00D87C7B"/>
    <w:rsid w:val="00D951F1"/>
    <w:rsid w:val="00D9748F"/>
    <w:rsid w:val="00DA00B5"/>
    <w:rsid w:val="00DA043D"/>
    <w:rsid w:val="00DA110C"/>
    <w:rsid w:val="00DA15AD"/>
    <w:rsid w:val="00DA390C"/>
    <w:rsid w:val="00DA46F8"/>
    <w:rsid w:val="00DA68DB"/>
    <w:rsid w:val="00DB039A"/>
    <w:rsid w:val="00DB2D12"/>
    <w:rsid w:val="00DB3D20"/>
    <w:rsid w:val="00DB3D8B"/>
    <w:rsid w:val="00DB6411"/>
    <w:rsid w:val="00DB70E1"/>
    <w:rsid w:val="00DB77A0"/>
    <w:rsid w:val="00DC036A"/>
    <w:rsid w:val="00DC3A71"/>
    <w:rsid w:val="00DC64F4"/>
    <w:rsid w:val="00DC650A"/>
    <w:rsid w:val="00DD0757"/>
    <w:rsid w:val="00DD30E8"/>
    <w:rsid w:val="00DD334D"/>
    <w:rsid w:val="00DD3B98"/>
    <w:rsid w:val="00DD551B"/>
    <w:rsid w:val="00DD5A68"/>
    <w:rsid w:val="00DD6F10"/>
    <w:rsid w:val="00DD7C94"/>
    <w:rsid w:val="00DD7D78"/>
    <w:rsid w:val="00DE029C"/>
    <w:rsid w:val="00DE22BB"/>
    <w:rsid w:val="00DE3730"/>
    <w:rsid w:val="00DE3F1B"/>
    <w:rsid w:val="00DE4330"/>
    <w:rsid w:val="00DE4552"/>
    <w:rsid w:val="00DE505E"/>
    <w:rsid w:val="00DE55A9"/>
    <w:rsid w:val="00DE6F5B"/>
    <w:rsid w:val="00DE7239"/>
    <w:rsid w:val="00DF14BC"/>
    <w:rsid w:val="00DF2592"/>
    <w:rsid w:val="00DF49F6"/>
    <w:rsid w:val="00DF4E36"/>
    <w:rsid w:val="00DF60EA"/>
    <w:rsid w:val="00DF6565"/>
    <w:rsid w:val="00DF71C6"/>
    <w:rsid w:val="00E0231A"/>
    <w:rsid w:val="00E03E80"/>
    <w:rsid w:val="00E043FB"/>
    <w:rsid w:val="00E05768"/>
    <w:rsid w:val="00E05E39"/>
    <w:rsid w:val="00E07555"/>
    <w:rsid w:val="00E104FF"/>
    <w:rsid w:val="00E1128B"/>
    <w:rsid w:val="00E12774"/>
    <w:rsid w:val="00E16E8B"/>
    <w:rsid w:val="00E176BF"/>
    <w:rsid w:val="00E2087C"/>
    <w:rsid w:val="00E21E27"/>
    <w:rsid w:val="00E23B22"/>
    <w:rsid w:val="00E25748"/>
    <w:rsid w:val="00E25E00"/>
    <w:rsid w:val="00E3007C"/>
    <w:rsid w:val="00E30630"/>
    <w:rsid w:val="00E31808"/>
    <w:rsid w:val="00E329C7"/>
    <w:rsid w:val="00E349E6"/>
    <w:rsid w:val="00E36EA8"/>
    <w:rsid w:val="00E426E7"/>
    <w:rsid w:val="00E43060"/>
    <w:rsid w:val="00E4340C"/>
    <w:rsid w:val="00E43FC2"/>
    <w:rsid w:val="00E44E08"/>
    <w:rsid w:val="00E44E76"/>
    <w:rsid w:val="00E44F38"/>
    <w:rsid w:val="00E450CD"/>
    <w:rsid w:val="00E46994"/>
    <w:rsid w:val="00E46DA5"/>
    <w:rsid w:val="00E47D0A"/>
    <w:rsid w:val="00E51678"/>
    <w:rsid w:val="00E51AA6"/>
    <w:rsid w:val="00E51AE8"/>
    <w:rsid w:val="00E534ED"/>
    <w:rsid w:val="00E54FE7"/>
    <w:rsid w:val="00E5537F"/>
    <w:rsid w:val="00E634E3"/>
    <w:rsid w:val="00E638AD"/>
    <w:rsid w:val="00E702DD"/>
    <w:rsid w:val="00E72DCA"/>
    <w:rsid w:val="00E75343"/>
    <w:rsid w:val="00E76F07"/>
    <w:rsid w:val="00E80F61"/>
    <w:rsid w:val="00E82A38"/>
    <w:rsid w:val="00E82B69"/>
    <w:rsid w:val="00E84AA2"/>
    <w:rsid w:val="00E85F93"/>
    <w:rsid w:val="00E91167"/>
    <w:rsid w:val="00E92AA7"/>
    <w:rsid w:val="00E93458"/>
    <w:rsid w:val="00E95E90"/>
    <w:rsid w:val="00E95FF3"/>
    <w:rsid w:val="00E96723"/>
    <w:rsid w:val="00E96874"/>
    <w:rsid w:val="00E97064"/>
    <w:rsid w:val="00E97FD8"/>
    <w:rsid w:val="00EA12E8"/>
    <w:rsid w:val="00EA23FE"/>
    <w:rsid w:val="00EA5346"/>
    <w:rsid w:val="00EA660B"/>
    <w:rsid w:val="00EB10F6"/>
    <w:rsid w:val="00EB29E1"/>
    <w:rsid w:val="00EB2E34"/>
    <w:rsid w:val="00EB69FA"/>
    <w:rsid w:val="00EC064C"/>
    <w:rsid w:val="00EC2A9D"/>
    <w:rsid w:val="00EC2EE4"/>
    <w:rsid w:val="00EC3CE6"/>
    <w:rsid w:val="00EC6857"/>
    <w:rsid w:val="00ED1C87"/>
    <w:rsid w:val="00ED2462"/>
    <w:rsid w:val="00ED4542"/>
    <w:rsid w:val="00ED47BE"/>
    <w:rsid w:val="00ED66AF"/>
    <w:rsid w:val="00ED7497"/>
    <w:rsid w:val="00ED75A0"/>
    <w:rsid w:val="00EE009F"/>
    <w:rsid w:val="00EE0AEC"/>
    <w:rsid w:val="00EE28EE"/>
    <w:rsid w:val="00EE32EC"/>
    <w:rsid w:val="00EE3D95"/>
    <w:rsid w:val="00EE46EB"/>
    <w:rsid w:val="00EE5B75"/>
    <w:rsid w:val="00EE6925"/>
    <w:rsid w:val="00EE740F"/>
    <w:rsid w:val="00EF15CB"/>
    <w:rsid w:val="00EF3754"/>
    <w:rsid w:val="00EF3E17"/>
    <w:rsid w:val="00EF54D3"/>
    <w:rsid w:val="00EF69EE"/>
    <w:rsid w:val="00EF7526"/>
    <w:rsid w:val="00F004B8"/>
    <w:rsid w:val="00F03BD0"/>
    <w:rsid w:val="00F0471A"/>
    <w:rsid w:val="00F04FE7"/>
    <w:rsid w:val="00F064A2"/>
    <w:rsid w:val="00F0766D"/>
    <w:rsid w:val="00F07CA6"/>
    <w:rsid w:val="00F10E95"/>
    <w:rsid w:val="00F1112D"/>
    <w:rsid w:val="00F117B1"/>
    <w:rsid w:val="00F123F8"/>
    <w:rsid w:val="00F132B2"/>
    <w:rsid w:val="00F137E2"/>
    <w:rsid w:val="00F14C6B"/>
    <w:rsid w:val="00F17BAD"/>
    <w:rsid w:val="00F20C2C"/>
    <w:rsid w:val="00F2107A"/>
    <w:rsid w:val="00F218CA"/>
    <w:rsid w:val="00F2458A"/>
    <w:rsid w:val="00F245D2"/>
    <w:rsid w:val="00F24800"/>
    <w:rsid w:val="00F26120"/>
    <w:rsid w:val="00F278BA"/>
    <w:rsid w:val="00F32196"/>
    <w:rsid w:val="00F32BE8"/>
    <w:rsid w:val="00F33F1B"/>
    <w:rsid w:val="00F343B5"/>
    <w:rsid w:val="00F348C8"/>
    <w:rsid w:val="00F35699"/>
    <w:rsid w:val="00F364EE"/>
    <w:rsid w:val="00F36E33"/>
    <w:rsid w:val="00F37E68"/>
    <w:rsid w:val="00F444D2"/>
    <w:rsid w:val="00F4558E"/>
    <w:rsid w:val="00F4582B"/>
    <w:rsid w:val="00F477F9"/>
    <w:rsid w:val="00F47933"/>
    <w:rsid w:val="00F479BD"/>
    <w:rsid w:val="00F54B7E"/>
    <w:rsid w:val="00F5765D"/>
    <w:rsid w:val="00F60207"/>
    <w:rsid w:val="00F61444"/>
    <w:rsid w:val="00F61689"/>
    <w:rsid w:val="00F63D1A"/>
    <w:rsid w:val="00F6551B"/>
    <w:rsid w:val="00F66086"/>
    <w:rsid w:val="00F67E2C"/>
    <w:rsid w:val="00F701B9"/>
    <w:rsid w:val="00F72B66"/>
    <w:rsid w:val="00F73556"/>
    <w:rsid w:val="00F74B95"/>
    <w:rsid w:val="00F7507B"/>
    <w:rsid w:val="00F7530B"/>
    <w:rsid w:val="00F75DC5"/>
    <w:rsid w:val="00F764C3"/>
    <w:rsid w:val="00F81048"/>
    <w:rsid w:val="00F8188F"/>
    <w:rsid w:val="00F84A3C"/>
    <w:rsid w:val="00F858F8"/>
    <w:rsid w:val="00F85A58"/>
    <w:rsid w:val="00F85EEB"/>
    <w:rsid w:val="00F86551"/>
    <w:rsid w:val="00F8702D"/>
    <w:rsid w:val="00F87A73"/>
    <w:rsid w:val="00F9063B"/>
    <w:rsid w:val="00F9296E"/>
    <w:rsid w:val="00F94692"/>
    <w:rsid w:val="00F95C2C"/>
    <w:rsid w:val="00F96471"/>
    <w:rsid w:val="00FA0099"/>
    <w:rsid w:val="00FA0354"/>
    <w:rsid w:val="00FA0B47"/>
    <w:rsid w:val="00FA5716"/>
    <w:rsid w:val="00FB034F"/>
    <w:rsid w:val="00FB1169"/>
    <w:rsid w:val="00FB1675"/>
    <w:rsid w:val="00FB1EC5"/>
    <w:rsid w:val="00FB3A72"/>
    <w:rsid w:val="00FB402D"/>
    <w:rsid w:val="00FB6948"/>
    <w:rsid w:val="00FC044E"/>
    <w:rsid w:val="00FC086C"/>
    <w:rsid w:val="00FC1918"/>
    <w:rsid w:val="00FC20FD"/>
    <w:rsid w:val="00FC6730"/>
    <w:rsid w:val="00FC6E77"/>
    <w:rsid w:val="00FD0E7B"/>
    <w:rsid w:val="00FD103C"/>
    <w:rsid w:val="00FD2990"/>
    <w:rsid w:val="00FD2D4A"/>
    <w:rsid w:val="00FD3A42"/>
    <w:rsid w:val="00FD5480"/>
    <w:rsid w:val="00FD5DE6"/>
    <w:rsid w:val="00FD61D7"/>
    <w:rsid w:val="00FD6563"/>
    <w:rsid w:val="00FD7C9C"/>
    <w:rsid w:val="00FE339D"/>
    <w:rsid w:val="00FE3666"/>
    <w:rsid w:val="00FE3B99"/>
    <w:rsid w:val="00FE3D5F"/>
    <w:rsid w:val="00FE5FC8"/>
    <w:rsid w:val="00FE6F92"/>
    <w:rsid w:val="00FE77B9"/>
    <w:rsid w:val="00FF030F"/>
    <w:rsid w:val="00FF0361"/>
    <w:rsid w:val="00FF07B1"/>
    <w:rsid w:val="00FF0A88"/>
    <w:rsid w:val="00FF4C46"/>
    <w:rsid w:val="00FF50DB"/>
    <w:rsid w:val="00FF5890"/>
    <w:rsid w:val="00FF6633"/>
    <w:rsid w:val="012E6C45"/>
    <w:rsid w:val="01AA5AB6"/>
    <w:rsid w:val="01DD1CE9"/>
    <w:rsid w:val="03E8600F"/>
    <w:rsid w:val="03FF0E73"/>
    <w:rsid w:val="04164703"/>
    <w:rsid w:val="04705B84"/>
    <w:rsid w:val="04912245"/>
    <w:rsid w:val="058A2F71"/>
    <w:rsid w:val="05930075"/>
    <w:rsid w:val="05A9170B"/>
    <w:rsid w:val="06DA61F1"/>
    <w:rsid w:val="07B53874"/>
    <w:rsid w:val="07EA68BF"/>
    <w:rsid w:val="080C7C36"/>
    <w:rsid w:val="08114EB0"/>
    <w:rsid w:val="0817146F"/>
    <w:rsid w:val="08BB6EBB"/>
    <w:rsid w:val="097A38D9"/>
    <w:rsid w:val="0B105CCC"/>
    <w:rsid w:val="0B444397"/>
    <w:rsid w:val="0B6B034D"/>
    <w:rsid w:val="0B906615"/>
    <w:rsid w:val="0B957ED0"/>
    <w:rsid w:val="0C005C47"/>
    <w:rsid w:val="0C596A89"/>
    <w:rsid w:val="0C761FFD"/>
    <w:rsid w:val="0CEE7C04"/>
    <w:rsid w:val="0D915BAA"/>
    <w:rsid w:val="0FC7693D"/>
    <w:rsid w:val="0FCA1DE2"/>
    <w:rsid w:val="11540355"/>
    <w:rsid w:val="119032EA"/>
    <w:rsid w:val="11951316"/>
    <w:rsid w:val="12B01DC6"/>
    <w:rsid w:val="12D23019"/>
    <w:rsid w:val="13DA6DCE"/>
    <w:rsid w:val="141A3BC7"/>
    <w:rsid w:val="1462757B"/>
    <w:rsid w:val="1479695E"/>
    <w:rsid w:val="148123BC"/>
    <w:rsid w:val="150C0C7D"/>
    <w:rsid w:val="15681F0A"/>
    <w:rsid w:val="15A25C33"/>
    <w:rsid w:val="162964B2"/>
    <w:rsid w:val="164B0FE4"/>
    <w:rsid w:val="16AF7B6D"/>
    <w:rsid w:val="17217EFA"/>
    <w:rsid w:val="176B54B8"/>
    <w:rsid w:val="18034BA1"/>
    <w:rsid w:val="18973FE4"/>
    <w:rsid w:val="19B77C86"/>
    <w:rsid w:val="1A252ACA"/>
    <w:rsid w:val="1ADA7CA2"/>
    <w:rsid w:val="1ADB4E3E"/>
    <w:rsid w:val="1BCA471A"/>
    <w:rsid w:val="1CDF32DC"/>
    <w:rsid w:val="1CF0508D"/>
    <w:rsid w:val="1DC70195"/>
    <w:rsid w:val="1EBC6EA6"/>
    <w:rsid w:val="1EF85925"/>
    <w:rsid w:val="1F585C1E"/>
    <w:rsid w:val="214870DF"/>
    <w:rsid w:val="2246017C"/>
    <w:rsid w:val="224F41D8"/>
    <w:rsid w:val="22AD7E87"/>
    <w:rsid w:val="23FA3B1F"/>
    <w:rsid w:val="24980778"/>
    <w:rsid w:val="24F9388E"/>
    <w:rsid w:val="2508268E"/>
    <w:rsid w:val="2514779A"/>
    <w:rsid w:val="261E7379"/>
    <w:rsid w:val="26FB1372"/>
    <w:rsid w:val="28077C8A"/>
    <w:rsid w:val="29261AF3"/>
    <w:rsid w:val="29435714"/>
    <w:rsid w:val="295A2957"/>
    <w:rsid w:val="29627F80"/>
    <w:rsid w:val="2A9F623E"/>
    <w:rsid w:val="2B2800E6"/>
    <w:rsid w:val="2B535FEE"/>
    <w:rsid w:val="2BFD66EC"/>
    <w:rsid w:val="2C1E2D0F"/>
    <w:rsid w:val="2C290D66"/>
    <w:rsid w:val="2C2D1A88"/>
    <w:rsid w:val="2DC06AAD"/>
    <w:rsid w:val="2DF342D6"/>
    <w:rsid w:val="2EF4213E"/>
    <w:rsid w:val="2F0B044C"/>
    <w:rsid w:val="3000759B"/>
    <w:rsid w:val="305C4F23"/>
    <w:rsid w:val="30BF6325"/>
    <w:rsid w:val="30E60865"/>
    <w:rsid w:val="31745840"/>
    <w:rsid w:val="31AF187E"/>
    <w:rsid w:val="31EE25AE"/>
    <w:rsid w:val="31F30E67"/>
    <w:rsid w:val="31F42A18"/>
    <w:rsid w:val="32F638EA"/>
    <w:rsid w:val="32FE2BDD"/>
    <w:rsid w:val="33826E4F"/>
    <w:rsid w:val="33F474FB"/>
    <w:rsid w:val="34271B78"/>
    <w:rsid w:val="34427A76"/>
    <w:rsid w:val="345E4861"/>
    <w:rsid w:val="34C1124F"/>
    <w:rsid w:val="34E22BF5"/>
    <w:rsid w:val="3513739E"/>
    <w:rsid w:val="35DF6151"/>
    <w:rsid w:val="361E0B77"/>
    <w:rsid w:val="36D53455"/>
    <w:rsid w:val="373B1719"/>
    <w:rsid w:val="377651C2"/>
    <w:rsid w:val="37F77F14"/>
    <w:rsid w:val="386F15AE"/>
    <w:rsid w:val="38760AD2"/>
    <w:rsid w:val="38983916"/>
    <w:rsid w:val="399A7481"/>
    <w:rsid w:val="39BC56D7"/>
    <w:rsid w:val="3B77027E"/>
    <w:rsid w:val="3BBE3112"/>
    <w:rsid w:val="3BCA0C8F"/>
    <w:rsid w:val="3CAA6B36"/>
    <w:rsid w:val="3CD7701A"/>
    <w:rsid w:val="3D0E38A4"/>
    <w:rsid w:val="3D1D0663"/>
    <w:rsid w:val="3E4B7F0C"/>
    <w:rsid w:val="3E552DC0"/>
    <w:rsid w:val="3F44098F"/>
    <w:rsid w:val="3F935C3B"/>
    <w:rsid w:val="3FB3270F"/>
    <w:rsid w:val="402A60CD"/>
    <w:rsid w:val="4034247A"/>
    <w:rsid w:val="40C71694"/>
    <w:rsid w:val="415A3410"/>
    <w:rsid w:val="42DD716A"/>
    <w:rsid w:val="43231F8D"/>
    <w:rsid w:val="43315F9C"/>
    <w:rsid w:val="43D85457"/>
    <w:rsid w:val="43F82046"/>
    <w:rsid w:val="44290F97"/>
    <w:rsid w:val="449E4B61"/>
    <w:rsid w:val="45324577"/>
    <w:rsid w:val="45EE676C"/>
    <w:rsid w:val="461B7F1D"/>
    <w:rsid w:val="46424E0A"/>
    <w:rsid w:val="46511CA6"/>
    <w:rsid w:val="46DC0D41"/>
    <w:rsid w:val="46FC348F"/>
    <w:rsid w:val="48726D6E"/>
    <w:rsid w:val="48934ED5"/>
    <w:rsid w:val="48D9568D"/>
    <w:rsid w:val="4916794F"/>
    <w:rsid w:val="49AD099E"/>
    <w:rsid w:val="4A2D1FCD"/>
    <w:rsid w:val="4A961D2D"/>
    <w:rsid w:val="4C6A4EAA"/>
    <w:rsid w:val="4CA047B5"/>
    <w:rsid w:val="4D9A6FD8"/>
    <w:rsid w:val="4DD50BDC"/>
    <w:rsid w:val="4F1E030A"/>
    <w:rsid w:val="50096DFA"/>
    <w:rsid w:val="50B039C5"/>
    <w:rsid w:val="51CA00A0"/>
    <w:rsid w:val="52597E9C"/>
    <w:rsid w:val="526639EC"/>
    <w:rsid w:val="528C28AD"/>
    <w:rsid w:val="52976325"/>
    <w:rsid w:val="52A57D43"/>
    <w:rsid w:val="56207C85"/>
    <w:rsid w:val="564326F9"/>
    <w:rsid w:val="56FD1BEF"/>
    <w:rsid w:val="58422EAB"/>
    <w:rsid w:val="589D6777"/>
    <w:rsid w:val="599A6EBE"/>
    <w:rsid w:val="5A090F98"/>
    <w:rsid w:val="5A726DA2"/>
    <w:rsid w:val="5B7130FF"/>
    <w:rsid w:val="5B9D4358"/>
    <w:rsid w:val="5C0338C2"/>
    <w:rsid w:val="5C461C0C"/>
    <w:rsid w:val="5CA036BA"/>
    <w:rsid w:val="5CD028EF"/>
    <w:rsid w:val="5EAE0E03"/>
    <w:rsid w:val="5F9C5AB3"/>
    <w:rsid w:val="5FCF4229"/>
    <w:rsid w:val="6019120D"/>
    <w:rsid w:val="60747C32"/>
    <w:rsid w:val="608D719E"/>
    <w:rsid w:val="617D621F"/>
    <w:rsid w:val="629A52CC"/>
    <w:rsid w:val="63424628"/>
    <w:rsid w:val="63F251F5"/>
    <w:rsid w:val="64820A4C"/>
    <w:rsid w:val="64BC242D"/>
    <w:rsid w:val="65007F67"/>
    <w:rsid w:val="650B3E55"/>
    <w:rsid w:val="654E4078"/>
    <w:rsid w:val="65C70663"/>
    <w:rsid w:val="663C3F2A"/>
    <w:rsid w:val="66882139"/>
    <w:rsid w:val="66B06DA6"/>
    <w:rsid w:val="66C41162"/>
    <w:rsid w:val="67092816"/>
    <w:rsid w:val="67555C1C"/>
    <w:rsid w:val="68435274"/>
    <w:rsid w:val="692907AD"/>
    <w:rsid w:val="69AE185C"/>
    <w:rsid w:val="6B2A3E14"/>
    <w:rsid w:val="6C6556DE"/>
    <w:rsid w:val="6D1165B1"/>
    <w:rsid w:val="6D5B535F"/>
    <w:rsid w:val="6DBB06FE"/>
    <w:rsid w:val="6E3916B8"/>
    <w:rsid w:val="6E997559"/>
    <w:rsid w:val="6EAA0C31"/>
    <w:rsid w:val="6F9F6AC8"/>
    <w:rsid w:val="6FFD38EC"/>
    <w:rsid w:val="701F2B4D"/>
    <w:rsid w:val="703F58F2"/>
    <w:rsid w:val="70462786"/>
    <w:rsid w:val="708676C0"/>
    <w:rsid w:val="70935973"/>
    <w:rsid w:val="70AE40C6"/>
    <w:rsid w:val="70E359FC"/>
    <w:rsid w:val="70E62E9E"/>
    <w:rsid w:val="726F1D7C"/>
    <w:rsid w:val="729C1DB5"/>
    <w:rsid w:val="72E76D0C"/>
    <w:rsid w:val="74827A0D"/>
    <w:rsid w:val="74B61F95"/>
    <w:rsid w:val="74E33182"/>
    <w:rsid w:val="7640178F"/>
    <w:rsid w:val="76D809B0"/>
    <w:rsid w:val="772C0D8C"/>
    <w:rsid w:val="775D15A9"/>
    <w:rsid w:val="778F4557"/>
    <w:rsid w:val="77A5175A"/>
    <w:rsid w:val="782C25BE"/>
    <w:rsid w:val="78753693"/>
    <w:rsid w:val="78D82FEE"/>
    <w:rsid w:val="7956093F"/>
    <w:rsid w:val="795958AB"/>
    <w:rsid w:val="79CE6482"/>
    <w:rsid w:val="7A002B7A"/>
    <w:rsid w:val="7C114F28"/>
    <w:rsid w:val="7D8F10D5"/>
    <w:rsid w:val="7DCB380E"/>
    <w:rsid w:val="7E8B31FF"/>
    <w:rsid w:val="7ED40530"/>
    <w:rsid w:val="7F031576"/>
    <w:rsid w:val="7F151B91"/>
    <w:rsid w:val="7F411829"/>
    <w:rsid w:val="7F457FF7"/>
    <w:rsid w:val="7FC9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065E7D0E"/>
  <w15:docId w15:val="{14AF7D6C-1AE5-4889-877B-C76AC5A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72"/>
    <w:pPr>
      <w:spacing w:after="160" w:line="259" w:lineRule="auto"/>
    </w:pPr>
    <w:rPr>
      <w:sz w:val="22"/>
      <w:szCs w:val="22"/>
    </w:rPr>
  </w:style>
  <w:style w:type="paragraph" w:styleId="Heading1">
    <w:name w:val="heading 1"/>
    <w:basedOn w:val="Normal"/>
    <w:next w:val="Normal"/>
    <w:link w:val="Heading1Char"/>
    <w:qFormat/>
    <w:rsid w:val="0020432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0432B"/>
    <w:pPr>
      <w:keepNext/>
      <w:spacing w:after="0" w:line="240" w:lineRule="auto"/>
      <w:jc w:val="center"/>
      <w:outlineLvl w:val="1"/>
    </w:pPr>
    <w:rPr>
      <w:rFonts w:ascii="Times New Roman" w:eastAsia="Times New Roman" w:hAnsi="Times New Roman" w:cs="Times New Roman"/>
      <w:b/>
      <w:bCs/>
      <w:color w:val="000000"/>
      <w:sz w:val="36"/>
      <w:szCs w:val="24"/>
      <w:lang w:val="en-GB" w:eastAsia="en-PH"/>
    </w:rPr>
  </w:style>
  <w:style w:type="paragraph" w:styleId="Heading3">
    <w:name w:val="heading 3"/>
    <w:basedOn w:val="Normal"/>
    <w:next w:val="Normal"/>
    <w:link w:val="Heading3Char"/>
    <w:unhideWhenUsed/>
    <w:qFormat/>
    <w:rsid w:val="0020432B"/>
    <w:pPr>
      <w:keepNext/>
      <w:keepLines/>
      <w:spacing w:before="40" w:after="0"/>
      <w:outlineLvl w:val="2"/>
    </w:pPr>
    <w:rPr>
      <w:rFonts w:ascii="Cambria" w:eastAsia="Times New Roman" w:hAnsi="Cambria" w:cs="Times New Roman"/>
      <w:b/>
      <w:bCs/>
      <w:color w:val="4F81BD"/>
      <w:lang w:val="en-PH" w:eastAsia="en-PH"/>
    </w:rPr>
  </w:style>
  <w:style w:type="paragraph" w:styleId="Heading4">
    <w:name w:val="heading 4"/>
    <w:basedOn w:val="Normal"/>
    <w:next w:val="Normal"/>
    <w:link w:val="Heading4Char"/>
    <w:qFormat/>
    <w:rsid w:val="0020432B"/>
    <w:pPr>
      <w:keepNext/>
      <w:spacing w:after="0" w:line="240" w:lineRule="auto"/>
      <w:jc w:val="center"/>
      <w:outlineLvl w:val="3"/>
    </w:pPr>
    <w:rPr>
      <w:rFonts w:ascii="Times New Roman" w:eastAsia="Times New Roman" w:hAnsi="Times New Roman" w:cs="Times New Roman"/>
      <w:sz w:val="56"/>
      <w:szCs w:val="24"/>
      <w:lang w:val="en-PH" w:eastAsia="en-PH"/>
    </w:rPr>
  </w:style>
  <w:style w:type="paragraph" w:styleId="Heading5">
    <w:name w:val="heading 5"/>
    <w:basedOn w:val="Normal"/>
    <w:next w:val="Normal"/>
    <w:link w:val="Heading5Char"/>
    <w:qFormat/>
    <w:rsid w:val="0020432B"/>
    <w:pPr>
      <w:spacing w:before="240" w:after="60" w:line="240" w:lineRule="auto"/>
      <w:outlineLvl w:val="4"/>
    </w:pPr>
    <w:rPr>
      <w:rFonts w:ascii="Calibri" w:eastAsia="Times New Roman" w:hAnsi="Calibri" w:cs="Calibri"/>
      <w:b/>
      <w:bCs/>
      <w:i/>
      <w:iCs/>
      <w:sz w:val="26"/>
      <w:szCs w:val="26"/>
    </w:rPr>
  </w:style>
  <w:style w:type="paragraph" w:styleId="Heading6">
    <w:name w:val="heading 6"/>
    <w:basedOn w:val="Normal"/>
    <w:next w:val="Normal"/>
    <w:link w:val="Heading6Char"/>
    <w:qFormat/>
    <w:rsid w:val="0020432B"/>
    <w:pPr>
      <w:keepNext/>
      <w:spacing w:after="0" w:line="240" w:lineRule="auto"/>
      <w:jc w:val="center"/>
      <w:outlineLvl w:val="5"/>
    </w:pPr>
    <w:rPr>
      <w:rFonts w:ascii="Times New Roman" w:eastAsia="Times New Roman" w:hAnsi="Times New Roman" w:cs="Times New Roman"/>
      <w:sz w:val="44"/>
      <w:szCs w:val="24"/>
      <w:lang w:val="en-PH" w:eastAsia="en-PH"/>
    </w:rPr>
  </w:style>
  <w:style w:type="paragraph" w:styleId="Heading7">
    <w:name w:val="heading 7"/>
    <w:basedOn w:val="Normal"/>
    <w:next w:val="Normal"/>
    <w:link w:val="Heading7Char"/>
    <w:qFormat/>
    <w:rsid w:val="0020432B"/>
    <w:pPr>
      <w:keepNext/>
      <w:spacing w:after="0" w:line="240" w:lineRule="auto"/>
      <w:ind w:left="144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20432B"/>
    <w:pPr>
      <w:keepNext/>
      <w:spacing w:after="0" w:line="240" w:lineRule="auto"/>
      <w:outlineLvl w:val="7"/>
    </w:pPr>
    <w:rPr>
      <w:rFonts w:ascii="Times New Roman" w:eastAsia="Times New Roman" w:hAnsi="Times New Roman" w:cs="Times New Roman"/>
      <w:b/>
      <w:bCs/>
      <w:color w:val="000000"/>
      <w:sz w:val="36"/>
      <w:szCs w:val="24"/>
      <w:lang w:val="en-GB" w:eastAsia="en-PH"/>
    </w:rPr>
  </w:style>
  <w:style w:type="paragraph" w:styleId="Heading9">
    <w:name w:val="heading 9"/>
    <w:basedOn w:val="Normal"/>
    <w:next w:val="Normal"/>
    <w:link w:val="Heading9Char"/>
    <w:unhideWhenUsed/>
    <w:qFormat/>
    <w:rsid w:val="0020432B"/>
    <w:pPr>
      <w:keepNext/>
      <w:keepLines/>
      <w:spacing w:before="200" w:after="0" w:line="240" w:lineRule="auto"/>
      <w:outlineLvl w:val="8"/>
    </w:pPr>
    <w:rPr>
      <w:rFonts w:ascii="Cambria" w:eastAsia="Times New Roman" w:hAnsi="Cambria" w:cs="Times New Roman"/>
      <w:i/>
      <w:iCs/>
      <w:color w:val="404040"/>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sid w:val="0020432B"/>
    <w:pPr>
      <w:spacing w:after="0" w:line="240" w:lineRule="auto"/>
    </w:pPr>
    <w:rPr>
      <w:rFonts w:ascii="Tahoma" w:eastAsia="Times New Roman" w:hAnsi="Tahoma" w:cs="Tahoma"/>
      <w:sz w:val="16"/>
      <w:szCs w:val="16"/>
      <w:lang w:val="en-PH" w:eastAsia="en-PH"/>
    </w:rPr>
  </w:style>
  <w:style w:type="paragraph" w:styleId="BlockText">
    <w:name w:val="Block Text"/>
    <w:basedOn w:val="Normal"/>
    <w:qFormat/>
    <w:rsid w:val="0020432B"/>
    <w:pPr>
      <w:spacing w:after="0" w:line="240" w:lineRule="auto"/>
      <w:ind w:left="720" w:right="29"/>
      <w:jc w:val="both"/>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20432B"/>
    <w:pPr>
      <w:spacing w:after="120" w:line="276" w:lineRule="auto"/>
    </w:pPr>
    <w:rPr>
      <w:rFonts w:eastAsia="Times New Roman"/>
      <w:lang w:val="en-PH" w:eastAsia="en-PH"/>
    </w:rPr>
  </w:style>
  <w:style w:type="paragraph" w:styleId="BodyText2">
    <w:name w:val="Body Text 2"/>
    <w:basedOn w:val="Normal"/>
    <w:link w:val="BodyText2Char"/>
    <w:uiPriority w:val="99"/>
    <w:unhideWhenUsed/>
    <w:qFormat/>
    <w:rsid w:val="0020432B"/>
    <w:pPr>
      <w:spacing w:after="120" w:line="480" w:lineRule="auto"/>
    </w:pPr>
    <w:rPr>
      <w:rFonts w:ascii="Times New Roman" w:eastAsia="Times New Roman" w:hAnsi="Times New Roman" w:cs="Times New Roman"/>
      <w:sz w:val="24"/>
      <w:szCs w:val="24"/>
    </w:rPr>
  </w:style>
  <w:style w:type="paragraph" w:styleId="BodyText3">
    <w:name w:val="Body Text 3"/>
    <w:basedOn w:val="Normal"/>
    <w:link w:val="BodyText3Char"/>
    <w:qFormat/>
    <w:rsid w:val="0020432B"/>
    <w:pPr>
      <w:spacing w:after="0" w:line="240" w:lineRule="auto"/>
      <w:jc w:val="both"/>
    </w:pPr>
    <w:rPr>
      <w:rFonts w:ascii="Times New Roman" w:eastAsia="Times New Roman" w:hAnsi="Times New Roman" w:cs="Times New Roman"/>
      <w:sz w:val="20"/>
      <w:szCs w:val="24"/>
      <w:lang w:val="en-PH" w:eastAsia="en-PH"/>
    </w:rPr>
  </w:style>
  <w:style w:type="paragraph" w:styleId="BodyTextFirstIndent">
    <w:name w:val="Body Text First Indent"/>
    <w:basedOn w:val="BodyText"/>
    <w:link w:val="BodyTextFirstIndentChar"/>
    <w:qFormat/>
    <w:rsid w:val="0020432B"/>
    <w:pPr>
      <w:spacing w:after="0" w:line="240" w:lineRule="auto"/>
      <w:ind w:firstLine="360"/>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nhideWhenUsed/>
    <w:qFormat/>
    <w:rsid w:val="0020432B"/>
    <w:pPr>
      <w:spacing w:after="120" w:line="276" w:lineRule="auto"/>
      <w:ind w:left="360"/>
    </w:pPr>
    <w:rPr>
      <w:rFonts w:eastAsia="Times New Roman"/>
      <w:lang w:val="en-PH" w:eastAsia="en-PH"/>
    </w:rPr>
  </w:style>
  <w:style w:type="paragraph" w:styleId="BodyTextFirstIndent2">
    <w:name w:val="Body Text First Indent 2"/>
    <w:basedOn w:val="BodyTextIndent"/>
    <w:link w:val="BodyTextFirstIndent2Char"/>
    <w:uiPriority w:val="99"/>
    <w:qFormat/>
    <w:rsid w:val="0020432B"/>
    <w:pPr>
      <w:spacing w:line="240" w:lineRule="auto"/>
      <w:ind w:firstLine="210"/>
    </w:pPr>
    <w:rPr>
      <w:rFonts w:ascii="Times New Roman" w:hAnsi="Times New Roman" w:cs="Times New Roman"/>
      <w:sz w:val="24"/>
      <w:szCs w:val="24"/>
      <w:lang w:val="en-US" w:eastAsia="en-US"/>
    </w:rPr>
  </w:style>
  <w:style w:type="paragraph" w:styleId="BodyTextIndent2">
    <w:name w:val="Body Text Indent 2"/>
    <w:basedOn w:val="Normal"/>
    <w:link w:val="BodyTextIndent2Char"/>
    <w:qFormat/>
    <w:rsid w:val="0020432B"/>
    <w:pPr>
      <w:spacing w:after="120" w:line="480" w:lineRule="auto"/>
      <w:ind w:left="360"/>
    </w:pPr>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qFormat/>
    <w:rsid w:val="0020432B"/>
    <w:pPr>
      <w:spacing w:after="120" w:line="240" w:lineRule="auto"/>
      <w:ind w:left="360"/>
    </w:pPr>
    <w:rPr>
      <w:rFonts w:ascii="Times New Roman" w:eastAsia="SimSun" w:hAnsi="Times New Roman" w:cs="Times New Roman"/>
      <w:sz w:val="16"/>
      <w:szCs w:val="16"/>
      <w:lang w:eastAsia="zh-CN"/>
    </w:rPr>
  </w:style>
  <w:style w:type="paragraph" w:styleId="Caption">
    <w:name w:val="caption"/>
    <w:basedOn w:val="Normal"/>
    <w:next w:val="Normal"/>
    <w:unhideWhenUsed/>
    <w:qFormat/>
    <w:rsid w:val="0020432B"/>
    <w:pPr>
      <w:spacing w:after="0" w:line="240" w:lineRule="auto"/>
    </w:pPr>
    <w:rPr>
      <w:rFonts w:ascii="Times New Roman" w:eastAsia="Times New Roman" w:hAnsi="Times New Roman" w:cs="Times New Roman"/>
      <w:b/>
      <w:bCs/>
      <w:sz w:val="20"/>
      <w:szCs w:val="20"/>
    </w:rPr>
  </w:style>
  <w:style w:type="character" w:styleId="CommentReference">
    <w:name w:val="annotation reference"/>
    <w:qFormat/>
    <w:rsid w:val="0020432B"/>
    <w:rPr>
      <w:sz w:val="16"/>
      <w:szCs w:val="16"/>
    </w:rPr>
  </w:style>
  <w:style w:type="paragraph" w:styleId="CommentText">
    <w:name w:val="annotation text"/>
    <w:basedOn w:val="Normal"/>
    <w:link w:val="CommentTextChar"/>
    <w:qFormat/>
    <w:rsid w:val="0020432B"/>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qFormat/>
    <w:rsid w:val="0020432B"/>
    <w:rPr>
      <w:b/>
      <w:bCs/>
    </w:rPr>
  </w:style>
  <w:style w:type="paragraph" w:styleId="DocumentMap">
    <w:name w:val="Document Map"/>
    <w:basedOn w:val="Normal"/>
    <w:link w:val="DocumentMapChar"/>
    <w:semiHidden/>
    <w:qFormat/>
    <w:rsid w:val="0020432B"/>
    <w:pPr>
      <w:shd w:val="clear" w:color="auto" w:fill="000080"/>
      <w:spacing w:after="0" w:line="240" w:lineRule="auto"/>
    </w:pPr>
    <w:rPr>
      <w:rFonts w:ascii="Tahoma" w:eastAsia="Times New Roman" w:hAnsi="Tahoma" w:cs="Tahoma"/>
      <w:sz w:val="20"/>
      <w:szCs w:val="20"/>
    </w:rPr>
  </w:style>
  <w:style w:type="character" w:styleId="Emphasis">
    <w:name w:val="Emphasis"/>
    <w:qFormat/>
    <w:rsid w:val="0020432B"/>
    <w:rPr>
      <w:i/>
      <w:iCs/>
    </w:rPr>
  </w:style>
  <w:style w:type="character" w:styleId="FollowedHyperlink">
    <w:name w:val="FollowedHyperlink"/>
    <w:uiPriority w:val="99"/>
    <w:unhideWhenUsed/>
    <w:qFormat/>
    <w:rsid w:val="0020432B"/>
    <w:rPr>
      <w:color w:val="800080"/>
      <w:u w:val="single"/>
    </w:rPr>
  </w:style>
  <w:style w:type="paragraph" w:styleId="Footer">
    <w:name w:val="footer"/>
    <w:basedOn w:val="Normal"/>
    <w:link w:val="FooterChar"/>
    <w:uiPriority w:val="99"/>
    <w:unhideWhenUsed/>
    <w:qFormat/>
    <w:rsid w:val="0020432B"/>
    <w:pPr>
      <w:tabs>
        <w:tab w:val="center" w:pos="4680"/>
        <w:tab w:val="right" w:pos="9360"/>
      </w:tabs>
      <w:spacing w:after="0" w:line="240" w:lineRule="auto"/>
    </w:pPr>
  </w:style>
  <w:style w:type="character" w:styleId="FootnoteReference">
    <w:name w:val="footnote reference"/>
    <w:qFormat/>
    <w:rsid w:val="0020432B"/>
    <w:rPr>
      <w:vertAlign w:val="superscript"/>
    </w:rPr>
  </w:style>
  <w:style w:type="paragraph" w:styleId="FootnoteText">
    <w:name w:val="footnote text"/>
    <w:basedOn w:val="Normal"/>
    <w:link w:val="FootnoteTextChar"/>
    <w:qFormat/>
    <w:rsid w:val="0020432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nhideWhenUsed/>
    <w:qFormat/>
    <w:rsid w:val="0020432B"/>
    <w:pPr>
      <w:tabs>
        <w:tab w:val="center" w:pos="4680"/>
        <w:tab w:val="right" w:pos="9360"/>
      </w:tabs>
      <w:spacing w:after="0" w:line="240" w:lineRule="auto"/>
    </w:pPr>
  </w:style>
  <w:style w:type="character" w:styleId="Hyperlink">
    <w:name w:val="Hyperlink"/>
    <w:uiPriority w:val="99"/>
    <w:unhideWhenUsed/>
    <w:qFormat/>
    <w:rsid w:val="0020432B"/>
    <w:rPr>
      <w:color w:val="0000FF"/>
      <w:u w:val="single"/>
    </w:rPr>
  </w:style>
  <w:style w:type="paragraph" w:styleId="NormalWeb">
    <w:name w:val="Normal (Web)"/>
    <w:basedOn w:val="Normal"/>
    <w:uiPriority w:val="99"/>
    <w:unhideWhenUsed/>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rsid w:val="0020432B"/>
  </w:style>
  <w:style w:type="character" w:styleId="Strong">
    <w:name w:val="Strong"/>
    <w:uiPriority w:val="99"/>
    <w:qFormat/>
    <w:rsid w:val="0020432B"/>
    <w:rPr>
      <w:b/>
      <w:bCs/>
    </w:rPr>
  </w:style>
  <w:style w:type="table" w:styleId="TableGrid">
    <w:name w:val="Table Grid"/>
    <w:basedOn w:val="TableNormal"/>
    <w:uiPriority w:val="39"/>
    <w:qFormat/>
    <w:rsid w:val="00204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0432B"/>
    <w:pPr>
      <w:spacing w:after="0" w:line="240" w:lineRule="auto"/>
      <w:jc w:val="center"/>
    </w:pPr>
    <w:rPr>
      <w:rFonts w:ascii="Times New Roman" w:eastAsia="Times New Roman" w:hAnsi="Times New Roman" w:cs="Times New Roman"/>
      <w:b/>
      <w:bCs/>
      <w:sz w:val="24"/>
      <w:szCs w:val="24"/>
    </w:rPr>
  </w:style>
  <w:style w:type="table" w:styleId="LightShading-Accent5">
    <w:name w:val="Light Shading Accent 5"/>
    <w:basedOn w:val="TableNormal"/>
    <w:uiPriority w:val="60"/>
    <w:qFormat/>
    <w:rsid w:val="0020432B"/>
    <w:rPr>
      <w:rFonts w:ascii="Calibri" w:eastAsia="Calibri" w:hAnsi="Calibri"/>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4">
    <w:name w:val="Colorful List Accent 4"/>
    <w:basedOn w:val="TableNormal"/>
    <w:uiPriority w:val="72"/>
    <w:qFormat/>
    <w:rsid w:val="0020432B"/>
    <w:rPr>
      <w:rFonts w:eastAsia="Times New Roman"/>
      <w:color w:val="000000"/>
    </w:rP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1">
    <w:name w:val="Table Grid1"/>
    <w:basedOn w:val="TableNormal"/>
    <w:uiPriority w:val="59"/>
    <w:qFormat/>
    <w:rsid w:val="00204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qFormat/>
    <w:rsid w:val="0020432B"/>
  </w:style>
  <w:style w:type="character" w:customStyle="1" w:styleId="HeaderChar">
    <w:name w:val="Header Char"/>
    <w:basedOn w:val="DefaultParagraphFont"/>
    <w:link w:val="Header"/>
    <w:qFormat/>
    <w:rsid w:val="0020432B"/>
  </w:style>
  <w:style w:type="table" w:customStyle="1" w:styleId="TableGrid2">
    <w:name w:val="Table Grid2"/>
    <w:basedOn w:val="TableNormal"/>
    <w:uiPriority w:val="59"/>
    <w:qFormat/>
    <w:rsid w:val="002043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2043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20432B"/>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20432B"/>
    <w:rPr>
      <w:rFonts w:ascii="Times New Roman" w:eastAsia="Times New Roman" w:hAnsi="Times New Roman" w:cs="Times New Roman"/>
      <w:b/>
      <w:bCs/>
      <w:color w:val="000000"/>
      <w:sz w:val="36"/>
      <w:szCs w:val="24"/>
      <w:lang w:val="en-GB" w:eastAsia="en-PH"/>
    </w:rPr>
  </w:style>
  <w:style w:type="paragraph" w:customStyle="1" w:styleId="Heading31">
    <w:name w:val="Heading 31"/>
    <w:basedOn w:val="Normal"/>
    <w:next w:val="Normal"/>
    <w:unhideWhenUsed/>
    <w:qFormat/>
    <w:rsid w:val="0020432B"/>
    <w:pPr>
      <w:keepNext/>
      <w:keepLines/>
      <w:spacing w:before="200" w:after="0" w:line="276" w:lineRule="auto"/>
      <w:outlineLvl w:val="2"/>
    </w:pPr>
    <w:rPr>
      <w:rFonts w:ascii="Cambria" w:eastAsia="Times New Roman" w:hAnsi="Cambria" w:cs="Times New Roman"/>
      <w:b/>
      <w:bCs/>
      <w:color w:val="4F81BD"/>
      <w:lang w:val="en-PH" w:eastAsia="en-PH"/>
    </w:rPr>
  </w:style>
  <w:style w:type="character" w:customStyle="1" w:styleId="Heading4Char">
    <w:name w:val="Heading 4 Char"/>
    <w:basedOn w:val="DefaultParagraphFont"/>
    <w:link w:val="Heading4"/>
    <w:qFormat/>
    <w:rsid w:val="0020432B"/>
    <w:rPr>
      <w:rFonts w:ascii="Times New Roman" w:eastAsia="Times New Roman" w:hAnsi="Times New Roman" w:cs="Times New Roman"/>
      <w:sz w:val="56"/>
      <w:szCs w:val="24"/>
      <w:lang w:val="en-PH" w:eastAsia="en-PH"/>
    </w:rPr>
  </w:style>
  <w:style w:type="character" w:customStyle="1" w:styleId="Heading5Char">
    <w:name w:val="Heading 5 Char"/>
    <w:basedOn w:val="DefaultParagraphFont"/>
    <w:link w:val="Heading5"/>
    <w:qFormat/>
    <w:rsid w:val="0020432B"/>
    <w:rPr>
      <w:rFonts w:ascii="Calibri" w:eastAsia="Times New Roman" w:hAnsi="Calibri" w:cs="Calibri"/>
      <w:b/>
      <w:bCs/>
      <w:i/>
      <w:iCs/>
      <w:sz w:val="26"/>
      <w:szCs w:val="26"/>
    </w:rPr>
  </w:style>
  <w:style w:type="character" w:customStyle="1" w:styleId="Heading6Char">
    <w:name w:val="Heading 6 Char"/>
    <w:basedOn w:val="DefaultParagraphFont"/>
    <w:link w:val="Heading6"/>
    <w:qFormat/>
    <w:rsid w:val="0020432B"/>
    <w:rPr>
      <w:rFonts w:ascii="Times New Roman" w:eastAsia="Times New Roman" w:hAnsi="Times New Roman" w:cs="Times New Roman"/>
      <w:sz w:val="44"/>
      <w:szCs w:val="24"/>
      <w:lang w:val="en-PH" w:eastAsia="en-PH"/>
    </w:rPr>
  </w:style>
  <w:style w:type="character" w:customStyle="1" w:styleId="Heading7Char">
    <w:name w:val="Heading 7 Char"/>
    <w:basedOn w:val="DefaultParagraphFont"/>
    <w:link w:val="Heading7"/>
    <w:qFormat/>
    <w:rsid w:val="0020432B"/>
    <w:rPr>
      <w:rFonts w:ascii="Times New Roman" w:eastAsia="Times New Roman" w:hAnsi="Times New Roman" w:cs="Times New Roman"/>
      <w:sz w:val="24"/>
      <w:szCs w:val="20"/>
    </w:rPr>
  </w:style>
  <w:style w:type="character" w:customStyle="1" w:styleId="Heading8Char">
    <w:name w:val="Heading 8 Char"/>
    <w:basedOn w:val="DefaultParagraphFont"/>
    <w:link w:val="Heading8"/>
    <w:qFormat/>
    <w:rsid w:val="0020432B"/>
    <w:rPr>
      <w:rFonts w:ascii="Times New Roman" w:eastAsia="Times New Roman" w:hAnsi="Times New Roman" w:cs="Times New Roman"/>
      <w:b/>
      <w:bCs/>
      <w:color w:val="000000"/>
      <w:sz w:val="36"/>
      <w:szCs w:val="24"/>
      <w:lang w:val="en-GB" w:eastAsia="en-PH"/>
    </w:rPr>
  </w:style>
  <w:style w:type="character" w:customStyle="1" w:styleId="Heading9Char">
    <w:name w:val="Heading 9 Char"/>
    <w:basedOn w:val="DefaultParagraphFont"/>
    <w:link w:val="Heading9"/>
    <w:qFormat/>
    <w:rsid w:val="0020432B"/>
    <w:rPr>
      <w:rFonts w:ascii="Cambria" w:eastAsia="Times New Roman" w:hAnsi="Cambria" w:cs="Times New Roman"/>
      <w:i/>
      <w:iCs/>
      <w:color w:val="404040"/>
      <w:sz w:val="20"/>
      <w:szCs w:val="20"/>
      <w:lang w:val="en-PH" w:eastAsia="en-PH"/>
    </w:rPr>
  </w:style>
  <w:style w:type="character" w:customStyle="1" w:styleId="Heading3Char">
    <w:name w:val="Heading 3 Char"/>
    <w:basedOn w:val="DefaultParagraphFont"/>
    <w:link w:val="Heading3"/>
    <w:qFormat/>
    <w:rsid w:val="0020432B"/>
    <w:rPr>
      <w:rFonts w:ascii="Cambria" w:eastAsia="Times New Roman" w:hAnsi="Cambria" w:cs="Times New Roman"/>
      <w:b/>
      <w:bCs/>
      <w:color w:val="4F81BD"/>
      <w:lang w:val="en-PH" w:eastAsia="en-PH"/>
    </w:rPr>
  </w:style>
  <w:style w:type="character" w:customStyle="1" w:styleId="BodyTextIndentChar">
    <w:name w:val="Body Text Indent Char"/>
    <w:basedOn w:val="DefaultParagraphFont"/>
    <w:link w:val="BodyTextIndent"/>
    <w:qFormat/>
    <w:rsid w:val="0020432B"/>
    <w:rPr>
      <w:rFonts w:eastAsia="Times New Roman"/>
      <w:lang w:val="en-PH" w:eastAsia="en-PH"/>
    </w:rPr>
  </w:style>
  <w:style w:type="character" w:customStyle="1" w:styleId="BodyTextFirstIndent2Char">
    <w:name w:val="Body Text First Indent 2 Char"/>
    <w:basedOn w:val="BodyTextIndentChar"/>
    <w:link w:val="BodyTextFirstIndent2"/>
    <w:uiPriority w:val="99"/>
    <w:qFormat/>
    <w:rsid w:val="0020432B"/>
    <w:rPr>
      <w:rFonts w:ascii="Times New Roman" w:eastAsia="Times New Roman" w:hAnsi="Times New Roman" w:cs="Times New Roman"/>
      <w:sz w:val="24"/>
      <w:szCs w:val="24"/>
      <w:lang w:val="en-PH" w:eastAsia="en-PH"/>
    </w:rPr>
  </w:style>
  <w:style w:type="paragraph" w:styleId="ListParagraph">
    <w:name w:val="List Paragraph"/>
    <w:basedOn w:val="Normal"/>
    <w:link w:val="ListParagraphChar"/>
    <w:uiPriority w:val="34"/>
    <w:qFormat/>
    <w:rsid w:val="0020432B"/>
    <w:pPr>
      <w:spacing w:after="200" w:line="276" w:lineRule="auto"/>
      <w:ind w:left="720"/>
      <w:contextualSpacing/>
    </w:pPr>
    <w:rPr>
      <w:rFonts w:eastAsia="Times New Roman"/>
      <w:lang w:val="en-PH" w:eastAsia="en-PH"/>
    </w:rPr>
  </w:style>
  <w:style w:type="character" w:customStyle="1" w:styleId="BalloonTextChar">
    <w:name w:val="Balloon Text Char"/>
    <w:basedOn w:val="DefaultParagraphFont"/>
    <w:link w:val="BalloonText"/>
    <w:qFormat/>
    <w:rsid w:val="0020432B"/>
    <w:rPr>
      <w:rFonts w:ascii="Tahoma" w:eastAsia="Times New Roman" w:hAnsi="Tahoma" w:cs="Tahoma"/>
      <w:sz w:val="16"/>
      <w:szCs w:val="16"/>
      <w:lang w:val="en-PH" w:eastAsia="en-PH"/>
    </w:rPr>
  </w:style>
  <w:style w:type="character" w:customStyle="1" w:styleId="ListParagraphChar">
    <w:name w:val="List Paragraph Char"/>
    <w:link w:val="ListParagraph"/>
    <w:uiPriority w:val="34"/>
    <w:qFormat/>
    <w:rsid w:val="0020432B"/>
    <w:rPr>
      <w:rFonts w:eastAsia="Times New Roman"/>
      <w:lang w:val="en-PH" w:eastAsia="en-PH"/>
    </w:rPr>
  </w:style>
  <w:style w:type="character" w:customStyle="1" w:styleId="BodyTextChar">
    <w:name w:val="Body Text Char"/>
    <w:basedOn w:val="DefaultParagraphFont"/>
    <w:link w:val="BodyText"/>
    <w:qFormat/>
    <w:rsid w:val="0020432B"/>
    <w:rPr>
      <w:rFonts w:eastAsia="Times New Roman"/>
      <w:lang w:val="en-PH" w:eastAsia="en-PH"/>
    </w:rPr>
  </w:style>
  <w:style w:type="table" w:customStyle="1" w:styleId="TableGrid4">
    <w:name w:val="Table Grid4"/>
    <w:basedOn w:val="TableNormal"/>
    <w:qFormat/>
    <w:rsid w:val="002043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0432B"/>
    <w:rPr>
      <w:rFonts w:ascii="Times New Roman" w:eastAsia="SimSun" w:hAnsi="Times New Roman" w:cs="Times New Roman"/>
      <w:sz w:val="24"/>
      <w:szCs w:val="24"/>
      <w:lang w:eastAsia="zh-CN"/>
    </w:rPr>
  </w:style>
  <w:style w:type="character" w:customStyle="1" w:styleId="BodyTextFirstIndentChar">
    <w:name w:val="Body Text First Indent Char"/>
    <w:basedOn w:val="BodyTextChar"/>
    <w:link w:val="BodyTextFirstIndent"/>
    <w:qFormat/>
    <w:rsid w:val="0020432B"/>
    <w:rPr>
      <w:rFonts w:ascii="Times New Roman" w:eastAsia="SimSun" w:hAnsi="Times New Roman" w:cs="Times New Roman"/>
      <w:sz w:val="24"/>
      <w:szCs w:val="24"/>
      <w:lang w:val="en-PH" w:eastAsia="zh-CN"/>
    </w:rPr>
  </w:style>
  <w:style w:type="table" w:customStyle="1" w:styleId="TableGrid21">
    <w:name w:val="Table Grid21"/>
    <w:basedOn w:val="TableNormal"/>
    <w:uiPriority w:val="59"/>
    <w:qFormat/>
    <w:rsid w:val="002043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uiPriority w:val="99"/>
    <w:qFormat/>
    <w:rsid w:val="0020432B"/>
    <w:rPr>
      <w:rFonts w:ascii="Times New Roman" w:eastAsia="SimSun" w:hAnsi="Times New Roman" w:cs="Times New Roman"/>
      <w:sz w:val="16"/>
      <w:szCs w:val="16"/>
      <w:lang w:eastAsia="zh-CN"/>
    </w:rPr>
  </w:style>
  <w:style w:type="character" w:customStyle="1" w:styleId="BodyText2Char">
    <w:name w:val="Body Text 2 Char"/>
    <w:basedOn w:val="DefaultParagraphFont"/>
    <w:link w:val="BodyText2"/>
    <w:uiPriority w:val="99"/>
    <w:semiHidden/>
    <w:qFormat/>
    <w:rsid w:val="0020432B"/>
    <w:rPr>
      <w:rFonts w:ascii="Times New Roman" w:eastAsia="Times New Roman" w:hAnsi="Times New Roman" w:cs="Times New Roman"/>
      <w:sz w:val="24"/>
      <w:szCs w:val="24"/>
    </w:rPr>
  </w:style>
  <w:style w:type="character" w:customStyle="1" w:styleId="NoSpacingChar">
    <w:name w:val="No Spacing Char"/>
    <w:link w:val="NoSpacing"/>
    <w:uiPriority w:val="1"/>
    <w:qFormat/>
    <w:rsid w:val="0020432B"/>
    <w:rPr>
      <w:rFonts w:ascii="Times New Roman" w:eastAsia="SimSun" w:hAnsi="Times New Roman" w:cs="Times New Roman"/>
      <w:sz w:val="24"/>
      <w:szCs w:val="24"/>
      <w:lang w:eastAsia="zh-CN"/>
    </w:rPr>
  </w:style>
  <w:style w:type="paragraph" w:customStyle="1" w:styleId="NumberedParagraph-BulletelistLeft0Firstline0">
    <w:name w:val="Numbered Paragraph - Bullete list + Left:  0&quot; First line:  0&quot;"/>
    <w:basedOn w:val="Normal"/>
    <w:qFormat/>
    <w:rsid w:val="0020432B"/>
    <w:pPr>
      <w:tabs>
        <w:tab w:val="left" w:pos="720"/>
      </w:tabs>
      <w:spacing w:before="120" w:after="0" w:line="240" w:lineRule="exact"/>
      <w:ind w:left="720" w:right="360" w:hanging="360"/>
      <w:jc w:val="both"/>
    </w:pPr>
    <w:rPr>
      <w:rFonts w:ascii="Times New Roman" w:eastAsia="Times New Roman" w:hAnsi="Times New Roman" w:cs="Times New Roman"/>
      <w:sz w:val="20"/>
      <w:szCs w:val="20"/>
    </w:rPr>
  </w:style>
  <w:style w:type="paragraph" w:customStyle="1" w:styleId="Default">
    <w:name w:val="Default"/>
    <w:qFormat/>
    <w:rsid w:val="0020432B"/>
    <w:pPr>
      <w:autoSpaceDE w:val="0"/>
      <w:autoSpaceDN w:val="0"/>
      <w:adjustRightInd w:val="0"/>
    </w:pPr>
    <w:rPr>
      <w:rFonts w:ascii="Trebuchet MS" w:eastAsia="Times New Roman" w:hAnsi="Trebuchet MS" w:cs="Trebuchet MS"/>
      <w:color w:val="000000"/>
      <w:sz w:val="24"/>
      <w:szCs w:val="24"/>
      <w:lang w:val="en-PH"/>
    </w:rPr>
  </w:style>
  <w:style w:type="paragraph" w:customStyle="1" w:styleId="xl24">
    <w:name w:val="xl24"/>
    <w:basedOn w:val="Normal"/>
    <w:qFormat/>
    <w:rsid w:val="0020432B"/>
    <w:pPr>
      <w:spacing w:before="100" w:beforeAutospacing="1" w:after="100" w:afterAutospacing="1" w:line="240" w:lineRule="auto"/>
    </w:pPr>
    <w:rPr>
      <w:rFonts w:ascii="Bookman Old Style" w:eastAsia="Times New Roman" w:hAnsi="Bookman Old Style" w:cs="Bookman Old Style"/>
    </w:rPr>
  </w:style>
  <w:style w:type="character" w:customStyle="1" w:styleId="BodyTextIndent2Char">
    <w:name w:val="Body Text Indent 2 Char"/>
    <w:basedOn w:val="DefaultParagraphFont"/>
    <w:link w:val="BodyTextIndent2"/>
    <w:qFormat/>
    <w:rsid w:val="0020432B"/>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qFormat/>
    <w:rsid w:val="0020432B"/>
    <w:rPr>
      <w:rFonts w:ascii="Times New Roman" w:eastAsia="Times New Roman" w:hAnsi="Times New Roman" w:cs="Times New Roman"/>
      <w:sz w:val="20"/>
      <w:szCs w:val="24"/>
      <w:lang w:val="en-PH" w:eastAsia="en-PH"/>
    </w:rPr>
  </w:style>
  <w:style w:type="character" w:customStyle="1" w:styleId="TitleChar">
    <w:name w:val="Title Char"/>
    <w:basedOn w:val="DefaultParagraphFont"/>
    <w:link w:val="Title"/>
    <w:qFormat/>
    <w:rsid w:val="0020432B"/>
    <w:rPr>
      <w:rFonts w:ascii="Times New Roman" w:eastAsia="Times New Roman" w:hAnsi="Times New Roman" w:cs="Times New Roman"/>
      <w:b/>
      <w:bCs/>
      <w:sz w:val="24"/>
      <w:szCs w:val="24"/>
    </w:rPr>
  </w:style>
  <w:style w:type="paragraph" w:customStyle="1" w:styleId="p">
    <w:name w:val="p"/>
    <w:basedOn w:val="Normal"/>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qFormat/>
    <w:rsid w:val="0020432B"/>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Normal"/>
    <w:qFormat/>
    <w:rsid w:val="0020432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al"/>
    <w:qFormat/>
    <w:rsid w:val="0020432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qFormat/>
    <w:rsid w:val="0020432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qFormat/>
    <w:rsid w:val="002043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qFormat/>
    <w:rsid w:val="0020432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qFormat/>
    <w:rsid w:val="0020432B"/>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qFormat/>
    <w:rsid w:val="0020432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qFormat/>
    <w:rsid w:val="0020432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qFormat/>
    <w:rsid w:val="0020432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qFormat/>
    <w:rsid w:val="002043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3">
    <w:name w:val="xl6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qFormat/>
    <w:rsid w:val="002043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qFormat/>
    <w:rsid w:val="0020432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90">
    <w:name w:val="xl9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qFormat/>
    <w:rsid w:val="002043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20432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4">
    <w:name w:val="xl104"/>
    <w:basedOn w:val="Normal"/>
    <w:qFormat/>
    <w:rsid w:val="0020432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qFormat/>
    <w:rsid w:val="0020432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qFormat/>
    <w:rsid w:val="0020432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Normal"/>
    <w:qFormat/>
    <w:rsid w:val="0020432B"/>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0">
    <w:name w:val="xl120"/>
    <w:basedOn w:val="Normal"/>
    <w:qFormat/>
    <w:rsid w:val="0020432B"/>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1">
    <w:name w:val="xl121"/>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2">
    <w:name w:val="xl122"/>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3">
    <w:name w:val="xl123"/>
    <w:basedOn w:val="Normal"/>
    <w:qFormat/>
    <w:rsid w:val="0020432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5">
    <w:name w:val="xl125"/>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6">
    <w:name w:val="xl126"/>
    <w:basedOn w:val="Normal"/>
    <w:qFormat/>
    <w:rsid w:val="00204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rsid w:val="0020432B"/>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8">
    <w:name w:val="xl128"/>
    <w:basedOn w:val="Normal"/>
    <w:qFormat/>
    <w:rsid w:val="0020432B"/>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9">
    <w:name w:val="xl129"/>
    <w:basedOn w:val="Normal"/>
    <w:qFormat/>
    <w:rsid w:val="002043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0">
    <w:name w:val="xl130"/>
    <w:basedOn w:val="Normal"/>
    <w:qFormat/>
    <w:rsid w:val="002043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1">
    <w:name w:val="xl131"/>
    <w:basedOn w:val="Normal"/>
    <w:qFormat/>
    <w:rsid w:val="0020432B"/>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2">
    <w:name w:val="xl132"/>
    <w:basedOn w:val="Normal"/>
    <w:qFormat/>
    <w:rsid w:val="002043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3">
    <w:name w:val="xl133"/>
    <w:basedOn w:val="Normal"/>
    <w:qFormat/>
    <w:rsid w:val="002043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Normal"/>
    <w:qFormat/>
    <w:rsid w:val="0020432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customStyle="1" w:styleId="PlainTable11">
    <w:name w:val="Plain Table 11"/>
    <w:basedOn w:val="TableNormal"/>
    <w:uiPriority w:val="41"/>
    <w:qFormat/>
    <w:rsid w:val="0020432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basedOn w:val="DefaultParagraphFont"/>
    <w:link w:val="FootnoteText"/>
    <w:qFormat/>
    <w:rsid w:val="0020432B"/>
    <w:rPr>
      <w:rFonts w:ascii="Times New Roman" w:eastAsia="Times New Roman" w:hAnsi="Times New Roman" w:cs="Times New Roman"/>
      <w:sz w:val="20"/>
      <w:szCs w:val="20"/>
    </w:rPr>
  </w:style>
  <w:style w:type="table" w:customStyle="1" w:styleId="LightGrid1">
    <w:name w:val="Light Grid1"/>
    <w:basedOn w:val="TableNormal"/>
    <w:uiPriority w:val="62"/>
    <w:qFormat/>
    <w:rsid w:val="0020432B"/>
    <w:rPr>
      <w:rFonts w:ascii="Calibri" w:eastAsia="Calibri" w:hAnsi="Calibri"/>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ymbol" w:eastAsia="Times New Roman" w:hAnsi="Segoe UI Symbo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Segoe UI Symbol" w:eastAsia="Times New Roman" w:hAnsi="Segoe UI Symbo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Segoe UI Symbol" w:eastAsia="Times New Roman" w:hAnsi="Segoe UI Symbol" w:cs="Times New Roman"/>
        <w:b/>
        <w:bCs/>
      </w:rPr>
    </w:tblStylePr>
    <w:tblStylePr w:type="lastCol">
      <w:rPr>
        <w:rFonts w:ascii="Segoe UI Symbol" w:eastAsia="Times New Roman" w:hAnsi="Segoe UI Symbo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TableGrid11">
    <w:name w:val="Table Grid11"/>
    <w:basedOn w:val="TableNormal"/>
    <w:uiPriority w:val="39"/>
    <w:qFormat/>
    <w:rsid w:val="002043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qFormat/>
    <w:rsid w:val="0020432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
    <w:name w:val="Light Shading1"/>
    <w:basedOn w:val="TableNormal"/>
    <w:uiPriority w:val="60"/>
    <w:qFormat/>
    <w:rsid w:val="0020432B"/>
    <w:rPr>
      <w:rFonts w:eastAsia="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qFormat/>
    <w:rsid w:val="0020432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20432B"/>
    <w:rPr>
      <w:rFonts w:ascii="Times New Roman" w:eastAsia="Times New Roman" w:hAnsi="Times New Roman" w:cs="Times New Roman"/>
      <w:b/>
      <w:bCs/>
      <w:sz w:val="20"/>
      <w:szCs w:val="20"/>
    </w:rPr>
  </w:style>
  <w:style w:type="character" w:customStyle="1" w:styleId="DocumentMapChar">
    <w:name w:val="Document Map Char"/>
    <w:basedOn w:val="DefaultParagraphFont"/>
    <w:link w:val="DocumentMap"/>
    <w:semiHidden/>
    <w:qFormat/>
    <w:rsid w:val="0020432B"/>
    <w:rPr>
      <w:rFonts w:ascii="Tahoma" w:eastAsia="Times New Roman" w:hAnsi="Tahoma" w:cs="Tahoma"/>
      <w:sz w:val="20"/>
      <w:szCs w:val="20"/>
      <w:shd w:val="clear" w:color="auto" w:fill="000080"/>
    </w:rPr>
  </w:style>
  <w:style w:type="character" w:customStyle="1" w:styleId="Heading3Char1">
    <w:name w:val="Heading 3 Char1"/>
    <w:basedOn w:val="DefaultParagraphFont"/>
    <w:uiPriority w:val="9"/>
    <w:semiHidden/>
    <w:qFormat/>
    <w:rsid w:val="0020432B"/>
    <w:rPr>
      <w:rFonts w:asciiTheme="majorHAnsi" w:eastAsiaTheme="majorEastAsia" w:hAnsiTheme="majorHAnsi" w:cstheme="majorBidi"/>
      <w:color w:val="1F4E79" w:themeColor="accent1" w:themeShade="80"/>
      <w:sz w:val="24"/>
      <w:szCs w:val="24"/>
    </w:rPr>
  </w:style>
  <w:style w:type="table" w:customStyle="1" w:styleId="TableGrid5">
    <w:name w:val="Table Grid5"/>
    <w:basedOn w:val="TableNormal"/>
    <w:next w:val="TableGrid"/>
    <w:uiPriority w:val="59"/>
    <w:qFormat/>
    <w:rsid w:val="004C3D93"/>
    <w:rPr>
      <w:rFonts w:ascii="Calibri" w:eastAsia="Calibri" w:hAnsi="Calibri" w:cs="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4C3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473">
      <w:bodyDiv w:val="1"/>
      <w:marLeft w:val="0"/>
      <w:marRight w:val="0"/>
      <w:marTop w:val="0"/>
      <w:marBottom w:val="0"/>
      <w:divBdr>
        <w:top w:val="none" w:sz="0" w:space="0" w:color="auto"/>
        <w:left w:val="none" w:sz="0" w:space="0" w:color="auto"/>
        <w:bottom w:val="none" w:sz="0" w:space="0" w:color="auto"/>
        <w:right w:val="none" w:sz="0" w:space="0" w:color="auto"/>
      </w:divBdr>
    </w:div>
    <w:div w:id="13461895">
      <w:bodyDiv w:val="1"/>
      <w:marLeft w:val="0"/>
      <w:marRight w:val="0"/>
      <w:marTop w:val="0"/>
      <w:marBottom w:val="0"/>
      <w:divBdr>
        <w:top w:val="none" w:sz="0" w:space="0" w:color="auto"/>
        <w:left w:val="none" w:sz="0" w:space="0" w:color="auto"/>
        <w:bottom w:val="none" w:sz="0" w:space="0" w:color="auto"/>
        <w:right w:val="none" w:sz="0" w:space="0" w:color="auto"/>
      </w:divBdr>
    </w:div>
    <w:div w:id="14037052">
      <w:bodyDiv w:val="1"/>
      <w:marLeft w:val="0"/>
      <w:marRight w:val="0"/>
      <w:marTop w:val="0"/>
      <w:marBottom w:val="0"/>
      <w:divBdr>
        <w:top w:val="none" w:sz="0" w:space="0" w:color="auto"/>
        <w:left w:val="none" w:sz="0" w:space="0" w:color="auto"/>
        <w:bottom w:val="none" w:sz="0" w:space="0" w:color="auto"/>
        <w:right w:val="none" w:sz="0" w:space="0" w:color="auto"/>
      </w:divBdr>
    </w:div>
    <w:div w:id="25637884">
      <w:bodyDiv w:val="1"/>
      <w:marLeft w:val="0"/>
      <w:marRight w:val="0"/>
      <w:marTop w:val="0"/>
      <w:marBottom w:val="0"/>
      <w:divBdr>
        <w:top w:val="none" w:sz="0" w:space="0" w:color="auto"/>
        <w:left w:val="none" w:sz="0" w:space="0" w:color="auto"/>
        <w:bottom w:val="none" w:sz="0" w:space="0" w:color="auto"/>
        <w:right w:val="none" w:sz="0" w:space="0" w:color="auto"/>
      </w:divBdr>
    </w:div>
    <w:div w:id="27224096">
      <w:bodyDiv w:val="1"/>
      <w:marLeft w:val="0"/>
      <w:marRight w:val="0"/>
      <w:marTop w:val="0"/>
      <w:marBottom w:val="0"/>
      <w:divBdr>
        <w:top w:val="none" w:sz="0" w:space="0" w:color="auto"/>
        <w:left w:val="none" w:sz="0" w:space="0" w:color="auto"/>
        <w:bottom w:val="none" w:sz="0" w:space="0" w:color="auto"/>
        <w:right w:val="none" w:sz="0" w:space="0" w:color="auto"/>
      </w:divBdr>
    </w:div>
    <w:div w:id="36586877">
      <w:bodyDiv w:val="1"/>
      <w:marLeft w:val="0"/>
      <w:marRight w:val="0"/>
      <w:marTop w:val="0"/>
      <w:marBottom w:val="0"/>
      <w:divBdr>
        <w:top w:val="none" w:sz="0" w:space="0" w:color="auto"/>
        <w:left w:val="none" w:sz="0" w:space="0" w:color="auto"/>
        <w:bottom w:val="none" w:sz="0" w:space="0" w:color="auto"/>
        <w:right w:val="none" w:sz="0" w:space="0" w:color="auto"/>
      </w:divBdr>
    </w:div>
    <w:div w:id="45567257">
      <w:bodyDiv w:val="1"/>
      <w:marLeft w:val="0"/>
      <w:marRight w:val="0"/>
      <w:marTop w:val="0"/>
      <w:marBottom w:val="0"/>
      <w:divBdr>
        <w:top w:val="none" w:sz="0" w:space="0" w:color="auto"/>
        <w:left w:val="none" w:sz="0" w:space="0" w:color="auto"/>
        <w:bottom w:val="none" w:sz="0" w:space="0" w:color="auto"/>
        <w:right w:val="none" w:sz="0" w:space="0" w:color="auto"/>
      </w:divBdr>
    </w:div>
    <w:div w:id="49958640">
      <w:bodyDiv w:val="1"/>
      <w:marLeft w:val="0"/>
      <w:marRight w:val="0"/>
      <w:marTop w:val="0"/>
      <w:marBottom w:val="0"/>
      <w:divBdr>
        <w:top w:val="none" w:sz="0" w:space="0" w:color="auto"/>
        <w:left w:val="none" w:sz="0" w:space="0" w:color="auto"/>
        <w:bottom w:val="none" w:sz="0" w:space="0" w:color="auto"/>
        <w:right w:val="none" w:sz="0" w:space="0" w:color="auto"/>
      </w:divBdr>
    </w:div>
    <w:div w:id="50230027">
      <w:bodyDiv w:val="1"/>
      <w:marLeft w:val="0"/>
      <w:marRight w:val="0"/>
      <w:marTop w:val="0"/>
      <w:marBottom w:val="0"/>
      <w:divBdr>
        <w:top w:val="none" w:sz="0" w:space="0" w:color="auto"/>
        <w:left w:val="none" w:sz="0" w:space="0" w:color="auto"/>
        <w:bottom w:val="none" w:sz="0" w:space="0" w:color="auto"/>
        <w:right w:val="none" w:sz="0" w:space="0" w:color="auto"/>
      </w:divBdr>
    </w:div>
    <w:div w:id="80764439">
      <w:bodyDiv w:val="1"/>
      <w:marLeft w:val="0"/>
      <w:marRight w:val="0"/>
      <w:marTop w:val="0"/>
      <w:marBottom w:val="0"/>
      <w:divBdr>
        <w:top w:val="none" w:sz="0" w:space="0" w:color="auto"/>
        <w:left w:val="none" w:sz="0" w:space="0" w:color="auto"/>
        <w:bottom w:val="none" w:sz="0" w:space="0" w:color="auto"/>
        <w:right w:val="none" w:sz="0" w:space="0" w:color="auto"/>
      </w:divBdr>
    </w:div>
    <w:div w:id="87507706">
      <w:bodyDiv w:val="1"/>
      <w:marLeft w:val="0"/>
      <w:marRight w:val="0"/>
      <w:marTop w:val="0"/>
      <w:marBottom w:val="0"/>
      <w:divBdr>
        <w:top w:val="none" w:sz="0" w:space="0" w:color="auto"/>
        <w:left w:val="none" w:sz="0" w:space="0" w:color="auto"/>
        <w:bottom w:val="none" w:sz="0" w:space="0" w:color="auto"/>
        <w:right w:val="none" w:sz="0" w:space="0" w:color="auto"/>
      </w:divBdr>
    </w:div>
    <w:div w:id="202789332">
      <w:bodyDiv w:val="1"/>
      <w:marLeft w:val="0"/>
      <w:marRight w:val="0"/>
      <w:marTop w:val="0"/>
      <w:marBottom w:val="0"/>
      <w:divBdr>
        <w:top w:val="none" w:sz="0" w:space="0" w:color="auto"/>
        <w:left w:val="none" w:sz="0" w:space="0" w:color="auto"/>
        <w:bottom w:val="none" w:sz="0" w:space="0" w:color="auto"/>
        <w:right w:val="none" w:sz="0" w:space="0" w:color="auto"/>
      </w:divBdr>
    </w:div>
    <w:div w:id="254024423">
      <w:bodyDiv w:val="1"/>
      <w:marLeft w:val="0"/>
      <w:marRight w:val="0"/>
      <w:marTop w:val="0"/>
      <w:marBottom w:val="0"/>
      <w:divBdr>
        <w:top w:val="none" w:sz="0" w:space="0" w:color="auto"/>
        <w:left w:val="none" w:sz="0" w:space="0" w:color="auto"/>
        <w:bottom w:val="none" w:sz="0" w:space="0" w:color="auto"/>
        <w:right w:val="none" w:sz="0" w:space="0" w:color="auto"/>
      </w:divBdr>
    </w:div>
    <w:div w:id="269514408">
      <w:bodyDiv w:val="1"/>
      <w:marLeft w:val="0"/>
      <w:marRight w:val="0"/>
      <w:marTop w:val="0"/>
      <w:marBottom w:val="0"/>
      <w:divBdr>
        <w:top w:val="none" w:sz="0" w:space="0" w:color="auto"/>
        <w:left w:val="none" w:sz="0" w:space="0" w:color="auto"/>
        <w:bottom w:val="none" w:sz="0" w:space="0" w:color="auto"/>
        <w:right w:val="none" w:sz="0" w:space="0" w:color="auto"/>
      </w:divBdr>
    </w:div>
    <w:div w:id="300422986">
      <w:bodyDiv w:val="1"/>
      <w:marLeft w:val="0"/>
      <w:marRight w:val="0"/>
      <w:marTop w:val="0"/>
      <w:marBottom w:val="0"/>
      <w:divBdr>
        <w:top w:val="none" w:sz="0" w:space="0" w:color="auto"/>
        <w:left w:val="none" w:sz="0" w:space="0" w:color="auto"/>
        <w:bottom w:val="none" w:sz="0" w:space="0" w:color="auto"/>
        <w:right w:val="none" w:sz="0" w:space="0" w:color="auto"/>
      </w:divBdr>
    </w:div>
    <w:div w:id="300814396">
      <w:bodyDiv w:val="1"/>
      <w:marLeft w:val="0"/>
      <w:marRight w:val="0"/>
      <w:marTop w:val="0"/>
      <w:marBottom w:val="0"/>
      <w:divBdr>
        <w:top w:val="none" w:sz="0" w:space="0" w:color="auto"/>
        <w:left w:val="none" w:sz="0" w:space="0" w:color="auto"/>
        <w:bottom w:val="none" w:sz="0" w:space="0" w:color="auto"/>
        <w:right w:val="none" w:sz="0" w:space="0" w:color="auto"/>
      </w:divBdr>
    </w:div>
    <w:div w:id="343090947">
      <w:bodyDiv w:val="1"/>
      <w:marLeft w:val="0"/>
      <w:marRight w:val="0"/>
      <w:marTop w:val="0"/>
      <w:marBottom w:val="0"/>
      <w:divBdr>
        <w:top w:val="none" w:sz="0" w:space="0" w:color="auto"/>
        <w:left w:val="none" w:sz="0" w:space="0" w:color="auto"/>
        <w:bottom w:val="none" w:sz="0" w:space="0" w:color="auto"/>
        <w:right w:val="none" w:sz="0" w:space="0" w:color="auto"/>
      </w:divBdr>
    </w:div>
    <w:div w:id="357237987">
      <w:bodyDiv w:val="1"/>
      <w:marLeft w:val="0"/>
      <w:marRight w:val="0"/>
      <w:marTop w:val="0"/>
      <w:marBottom w:val="0"/>
      <w:divBdr>
        <w:top w:val="none" w:sz="0" w:space="0" w:color="auto"/>
        <w:left w:val="none" w:sz="0" w:space="0" w:color="auto"/>
        <w:bottom w:val="none" w:sz="0" w:space="0" w:color="auto"/>
        <w:right w:val="none" w:sz="0" w:space="0" w:color="auto"/>
      </w:divBdr>
    </w:div>
    <w:div w:id="367683942">
      <w:bodyDiv w:val="1"/>
      <w:marLeft w:val="0"/>
      <w:marRight w:val="0"/>
      <w:marTop w:val="0"/>
      <w:marBottom w:val="0"/>
      <w:divBdr>
        <w:top w:val="none" w:sz="0" w:space="0" w:color="auto"/>
        <w:left w:val="none" w:sz="0" w:space="0" w:color="auto"/>
        <w:bottom w:val="none" w:sz="0" w:space="0" w:color="auto"/>
        <w:right w:val="none" w:sz="0" w:space="0" w:color="auto"/>
      </w:divBdr>
    </w:div>
    <w:div w:id="386609878">
      <w:bodyDiv w:val="1"/>
      <w:marLeft w:val="0"/>
      <w:marRight w:val="0"/>
      <w:marTop w:val="0"/>
      <w:marBottom w:val="0"/>
      <w:divBdr>
        <w:top w:val="none" w:sz="0" w:space="0" w:color="auto"/>
        <w:left w:val="none" w:sz="0" w:space="0" w:color="auto"/>
        <w:bottom w:val="none" w:sz="0" w:space="0" w:color="auto"/>
        <w:right w:val="none" w:sz="0" w:space="0" w:color="auto"/>
      </w:divBdr>
    </w:div>
    <w:div w:id="390035069">
      <w:bodyDiv w:val="1"/>
      <w:marLeft w:val="0"/>
      <w:marRight w:val="0"/>
      <w:marTop w:val="0"/>
      <w:marBottom w:val="0"/>
      <w:divBdr>
        <w:top w:val="none" w:sz="0" w:space="0" w:color="auto"/>
        <w:left w:val="none" w:sz="0" w:space="0" w:color="auto"/>
        <w:bottom w:val="none" w:sz="0" w:space="0" w:color="auto"/>
        <w:right w:val="none" w:sz="0" w:space="0" w:color="auto"/>
      </w:divBdr>
    </w:div>
    <w:div w:id="403257965">
      <w:bodyDiv w:val="1"/>
      <w:marLeft w:val="0"/>
      <w:marRight w:val="0"/>
      <w:marTop w:val="0"/>
      <w:marBottom w:val="0"/>
      <w:divBdr>
        <w:top w:val="none" w:sz="0" w:space="0" w:color="auto"/>
        <w:left w:val="none" w:sz="0" w:space="0" w:color="auto"/>
        <w:bottom w:val="none" w:sz="0" w:space="0" w:color="auto"/>
        <w:right w:val="none" w:sz="0" w:space="0" w:color="auto"/>
      </w:divBdr>
    </w:div>
    <w:div w:id="417872224">
      <w:bodyDiv w:val="1"/>
      <w:marLeft w:val="0"/>
      <w:marRight w:val="0"/>
      <w:marTop w:val="0"/>
      <w:marBottom w:val="0"/>
      <w:divBdr>
        <w:top w:val="none" w:sz="0" w:space="0" w:color="auto"/>
        <w:left w:val="none" w:sz="0" w:space="0" w:color="auto"/>
        <w:bottom w:val="none" w:sz="0" w:space="0" w:color="auto"/>
        <w:right w:val="none" w:sz="0" w:space="0" w:color="auto"/>
      </w:divBdr>
    </w:div>
    <w:div w:id="419915545">
      <w:bodyDiv w:val="1"/>
      <w:marLeft w:val="0"/>
      <w:marRight w:val="0"/>
      <w:marTop w:val="0"/>
      <w:marBottom w:val="0"/>
      <w:divBdr>
        <w:top w:val="none" w:sz="0" w:space="0" w:color="auto"/>
        <w:left w:val="none" w:sz="0" w:space="0" w:color="auto"/>
        <w:bottom w:val="none" w:sz="0" w:space="0" w:color="auto"/>
        <w:right w:val="none" w:sz="0" w:space="0" w:color="auto"/>
      </w:divBdr>
    </w:div>
    <w:div w:id="422457843">
      <w:bodyDiv w:val="1"/>
      <w:marLeft w:val="0"/>
      <w:marRight w:val="0"/>
      <w:marTop w:val="0"/>
      <w:marBottom w:val="0"/>
      <w:divBdr>
        <w:top w:val="none" w:sz="0" w:space="0" w:color="auto"/>
        <w:left w:val="none" w:sz="0" w:space="0" w:color="auto"/>
        <w:bottom w:val="none" w:sz="0" w:space="0" w:color="auto"/>
        <w:right w:val="none" w:sz="0" w:space="0" w:color="auto"/>
      </w:divBdr>
    </w:div>
    <w:div w:id="428628199">
      <w:bodyDiv w:val="1"/>
      <w:marLeft w:val="0"/>
      <w:marRight w:val="0"/>
      <w:marTop w:val="0"/>
      <w:marBottom w:val="0"/>
      <w:divBdr>
        <w:top w:val="none" w:sz="0" w:space="0" w:color="auto"/>
        <w:left w:val="none" w:sz="0" w:space="0" w:color="auto"/>
        <w:bottom w:val="none" w:sz="0" w:space="0" w:color="auto"/>
        <w:right w:val="none" w:sz="0" w:space="0" w:color="auto"/>
      </w:divBdr>
    </w:div>
    <w:div w:id="431126369">
      <w:bodyDiv w:val="1"/>
      <w:marLeft w:val="0"/>
      <w:marRight w:val="0"/>
      <w:marTop w:val="0"/>
      <w:marBottom w:val="0"/>
      <w:divBdr>
        <w:top w:val="none" w:sz="0" w:space="0" w:color="auto"/>
        <w:left w:val="none" w:sz="0" w:space="0" w:color="auto"/>
        <w:bottom w:val="none" w:sz="0" w:space="0" w:color="auto"/>
        <w:right w:val="none" w:sz="0" w:space="0" w:color="auto"/>
      </w:divBdr>
    </w:div>
    <w:div w:id="456486911">
      <w:bodyDiv w:val="1"/>
      <w:marLeft w:val="0"/>
      <w:marRight w:val="0"/>
      <w:marTop w:val="0"/>
      <w:marBottom w:val="0"/>
      <w:divBdr>
        <w:top w:val="none" w:sz="0" w:space="0" w:color="auto"/>
        <w:left w:val="none" w:sz="0" w:space="0" w:color="auto"/>
        <w:bottom w:val="none" w:sz="0" w:space="0" w:color="auto"/>
        <w:right w:val="none" w:sz="0" w:space="0" w:color="auto"/>
      </w:divBdr>
    </w:div>
    <w:div w:id="462651252">
      <w:bodyDiv w:val="1"/>
      <w:marLeft w:val="0"/>
      <w:marRight w:val="0"/>
      <w:marTop w:val="0"/>
      <w:marBottom w:val="0"/>
      <w:divBdr>
        <w:top w:val="none" w:sz="0" w:space="0" w:color="auto"/>
        <w:left w:val="none" w:sz="0" w:space="0" w:color="auto"/>
        <w:bottom w:val="none" w:sz="0" w:space="0" w:color="auto"/>
        <w:right w:val="none" w:sz="0" w:space="0" w:color="auto"/>
      </w:divBdr>
    </w:div>
    <w:div w:id="475529924">
      <w:bodyDiv w:val="1"/>
      <w:marLeft w:val="0"/>
      <w:marRight w:val="0"/>
      <w:marTop w:val="0"/>
      <w:marBottom w:val="0"/>
      <w:divBdr>
        <w:top w:val="none" w:sz="0" w:space="0" w:color="auto"/>
        <w:left w:val="none" w:sz="0" w:space="0" w:color="auto"/>
        <w:bottom w:val="none" w:sz="0" w:space="0" w:color="auto"/>
        <w:right w:val="none" w:sz="0" w:space="0" w:color="auto"/>
      </w:divBdr>
    </w:div>
    <w:div w:id="507600185">
      <w:bodyDiv w:val="1"/>
      <w:marLeft w:val="0"/>
      <w:marRight w:val="0"/>
      <w:marTop w:val="0"/>
      <w:marBottom w:val="0"/>
      <w:divBdr>
        <w:top w:val="none" w:sz="0" w:space="0" w:color="auto"/>
        <w:left w:val="none" w:sz="0" w:space="0" w:color="auto"/>
        <w:bottom w:val="none" w:sz="0" w:space="0" w:color="auto"/>
        <w:right w:val="none" w:sz="0" w:space="0" w:color="auto"/>
      </w:divBdr>
    </w:div>
    <w:div w:id="513031042">
      <w:bodyDiv w:val="1"/>
      <w:marLeft w:val="0"/>
      <w:marRight w:val="0"/>
      <w:marTop w:val="0"/>
      <w:marBottom w:val="0"/>
      <w:divBdr>
        <w:top w:val="none" w:sz="0" w:space="0" w:color="auto"/>
        <w:left w:val="none" w:sz="0" w:space="0" w:color="auto"/>
        <w:bottom w:val="none" w:sz="0" w:space="0" w:color="auto"/>
        <w:right w:val="none" w:sz="0" w:space="0" w:color="auto"/>
      </w:divBdr>
    </w:div>
    <w:div w:id="521674264">
      <w:bodyDiv w:val="1"/>
      <w:marLeft w:val="0"/>
      <w:marRight w:val="0"/>
      <w:marTop w:val="0"/>
      <w:marBottom w:val="0"/>
      <w:divBdr>
        <w:top w:val="none" w:sz="0" w:space="0" w:color="auto"/>
        <w:left w:val="none" w:sz="0" w:space="0" w:color="auto"/>
        <w:bottom w:val="none" w:sz="0" w:space="0" w:color="auto"/>
        <w:right w:val="none" w:sz="0" w:space="0" w:color="auto"/>
      </w:divBdr>
    </w:div>
    <w:div w:id="558244817">
      <w:bodyDiv w:val="1"/>
      <w:marLeft w:val="0"/>
      <w:marRight w:val="0"/>
      <w:marTop w:val="0"/>
      <w:marBottom w:val="0"/>
      <w:divBdr>
        <w:top w:val="none" w:sz="0" w:space="0" w:color="auto"/>
        <w:left w:val="none" w:sz="0" w:space="0" w:color="auto"/>
        <w:bottom w:val="none" w:sz="0" w:space="0" w:color="auto"/>
        <w:right w:val="none" w:sz="0" w:space="0" w:color="auto"/>
      </w:divBdr>
    </w:div>
    <w:div w:id="572009060">
      <w:bodyDiv w:val="1"/>
      <w:marLeft w:val="0"/>
      <w:marRight w:val="0"/>
      <w:marTop w:val="0"/>
      <w:marBottom w:val="0"/>
      <w:divBdr>
        <w:top w:val="none" w:sz="0" w:space="0" w:color="auto"/>
        <w:left w:val="none" w:sz="0" w:space="0" w:color="auto"/>
        <w:bottom w:val="none" w:sz="0" w:space="0" w:color="auto"/>
        <w:right w:val="none" w:sz="0" w:space="0" w:color="auto"/>
      </w:divBdr>
    </w:div>
    <w:div w:id="573007052">
      <w:bodyDiv w:val="1"/>
      <w:marLeft w:val="0"/>
      <w:marRight w:val="0"/>
      <w:marTop w:val="0"/>
      <w:marBottom w:val="0"/>
      <w:divBdr>
        <w:top w:val="none" w:sz="0" w:space="0" w:color="auto"/>
        <w:left w:val="none" w:sz="0" w:space="0" w:color="auto"/>
        <w:bottom w:val="none" w:sz="0" w:space="0" w:color="auto"/>
        <w:right w:val="none" w:sz="0" w:space="0" w:color="auto"/>
      </w:divBdr>
    </w:div>
    <w:div w:id="573249169">
      <w:bodyDiv w:val="1"/>
      <w:marLeft w:val="0"/>
      <w:marRight w:val="0"/>
      <w:marTop w:val="0"/>
      <w:marBottom w:val="0"/>
      <w:divBdr>
        <w:top w:val="none" w:sz="0" w:space="0" w:color="auto"/>
        <w:left w:val="none" w:sz="0" w:space="0" w:color="auto"/>
        <w:bottom w:val="none" w:sz="0" w:space="0" w:color="auto"/>
        <w:right w:val="none" w:sz="0" w:space="0" w:color="auto"/>
      </w:divBdr>
    </w:div>
    <w:div w:id="577905197">
      <w:bodyDiv w:val="1"/>
      <w:marLeft w:val="0"/>
      <w:marRight w:val="0"/>
      <w:marTop w:val="0"/>
      <w:marBottom w:val="0"/>
      <w:divBdr>
        <w:top w:val="none" w:sz="0" w:space="0" w:color="auto"/>
        <w:left w:val="none" w:sz="0" w:space="0" w:color="auto"/>
        <w:bottom w:val="none" w:sz="0" w:space="0" w:color="auto"/>
        <w:right w:val="none" w:sz="0" w:space="0" w:color="auto"/>
      </w:divBdr>
    </w:div>
    <w:div w:id="627200015">
      <w:bodyDiv w:val="1"/>
      <w:marLeft w:val="0"/>
      <w:marRight w:val="0"/>
      <w:marTop w:val="0"/>
      <w:marBottom w:val="0"/>
      <w:divBdr>
        <w:top w:val="none" w:sz="0" w:space="0" w:color="auto"/>
        <w:left w:val="none" w:sz="0" w:space="0" w:color="auto"/>
        <w:bottom w:val="none" w:sz="0" w:space="0" w:color="auto"/>
        <w:right w:val="none" w:sz="0" w:space="0" w:color="auto"/>
      </w:divBdr>
    </w:div>
    <w:div w:id="643970739">
      <w:bodyDiv w:val="1"/>
      <w:marLeft w:val="0"/>
      <w:marRight w:val="0"/>
      <w:marTop w:val="0"/>
      <w:marBottom w:val="0"/>
      <w:divBdr>
        <w:top w:val="none" w:sz="0" w:space="0" w:color="auto"/>
        <w:left w:val="none" w:sz="0" w:space="0" w:color="auto"/>
        <w:bottom w:val="none" w:sz="0" w:space="0" w:color="auto"/>
        <w:right w:val="none" w:sz="0" w:space="0" w:color="auto"/>
      </w:divBdr>
    </w:div>
    <w:div w:id="653409435">
      <w:bodyDiv w:val="1"/>
      <w:marLeft w:val="0"/>
      <w:marRight w:val="0"/>
      <w:marTop w:val="0"/>
      <w:marBottom w:val="0"/>
      <w:divBdr>
        <w:top w:val="none" w:sz="0" w:space="0" w:color="auto"/>
        <w:left w:val="none" w:sz="0" w:space="0" w:color="auto"/>
        <w:bottom w:val="none" w:sz="0" w:space="0" w:color="auto"/>
        <w:right w:val="none" w:sz="0" w:space="0" w:color="auto"/>
      </w:divBdr>
    </w:div>
    <w:div w:id="654532832">
      <w:bodyDiv w:val="1"/>
      <w:marLeft w:val="0"/>
      <w:marRight w:val="0"/>
      <w:marTop w:val="0"/>
      <w:marBottom w:val="0"/>
      <w:divBdr>
        <w:top w:val="none" w:sz="0" w:space="0" w:color="auto"/>
        <w:left w:val="none" w:sz="0" w:space="0" w:color="auto"/>
        <w:bottom w:val="none" w:sz="0" w:space="0" w:color="auto"/>
        <w:right w:val="none" w:sz="0" w:space="0" w:color="auto"/>
      </w:divBdr>
    </w:div>
    <w:div w:id="671764063">
      <w:bodyDiv w:val="1"/>
      <w:marLeft w:val="0"/>
      <w:marRight w:val="0"/>
      <w:marTop w:val="0"/>
      <w:marBottom w:val="0"/>
      <w:divBdr>
        <w:top w:val="none" w:sz="0" w:space="0" w:color="auto"/>
        <w:left w:val="none" w:sz="0" w:space="0" w:color="auto"/>
        <w:bottom w:val="none" w:sz="0" w:space="0" w:color="auto"/>
        <w:right w:val="none" w:sz="0" w:space="0" w:color="auto"/>
      </w:divBdr>
    </w:div>
    <w:div w:id="750085589">
      <w:bodyDiv w:val="1"/>
      <w:marLeft w:val="0"/>
      <w:marRight w:val="0"/>
      <w:marTop w:val="0"/>
      <w:marBottom w:val="0"/>
      <w:divBdr>
        <w:top w:val="none" w:sz="0" w:space="0" w:color="auto"/>
        <w:left w:val="none" w:sz="0" w:space="0" w:color="auto"/>
        <w:bottom w:val="none" w:sz="0" w:space="0" w:color="auto"/>
        <w:right w:val="none" w:sz="0" w:space="0" w:color="auto"/>
      </w:divBdr>
    </w:div>
    <w:div w:id="768231810">
      <w:bodyDiv w:val="1"/>
      <w:marLeft w:val="0"/>
      <w:marRight w:val="0"/>
      <w:marTop w:val="0"/>
      <w:marBottom w:val="0"/>
      <w:divBdr>
        <w:top w:val="none" w:sz="0" w:space="0" w:color="auto"/>
        <w:left w:val="none" w:sz="0" w:space="0" w:color="auto"/>
        <w:bottom w:val="none" w:sz="0" w:space="0" w:color="auto"/>
        <w:right w:val="none" w:sz="0" w:space="0" w:color="auto"/>
      </w:divBdr>
    </w:div>
    <w:div w:id="775102336">
      <w:bodyDiv w:val="1"/>
      <w:marLeft w:val="0"/>
      <w:marRight w:val="0"/>
      <w:marTop w:val="0"/>
      <w:marBottom w:val="0"/>
      <w:divBdr>
        <w:top w:val="none" w:sz="0" w:space="0" w:color="auto"/>
        <w:left w:val="none" w:sz="0" w:space="0" w:color="auto"/>
        <w:bottom w:val="none" w:sz="0" w:space="0" w:color="auto"/>
        <w:right w:val="none" w:sz="0" w:space="0" w:color="auto"/>
      </w:divBdr>
    </w:div>
    <w:div w:id="780145072">
      <w:bodyDiv w:val="1"/>
      <w:marLeft w:val="0"/>
      <w:marRight w:val="0"/>
      <w:marTop w:val="0"/>
      <w:marBottom w:val="0"/>
      <w:divBdr>
        <w:top w:val="none" w:sz="0" w:space="0" w:color="auto"/>
        <w:left w:val="none" w:sz="0" w:space="0" w:color="auto"/>
        <w:bottom w:val="none" w:sz="0" w:space="0" w:color="auto"/>
        <w:right w:val="none" w:sz="0" w:space="0" w:color="auto"/>
      </w:divBdr>
    </w:div>
    <w:div w:id="807286608">
      <w:bodyDiv w:val="1"/>
      <w:marLeft w:val="0"/>
      <w:marRight w:val="0"/>
      <w:marTop w:val="0"/>
      <w:marBottom w:val="0"/>
      <w:divBdr>
        <w:top w:val="none" w:sz="0" w:space="0" w:color="auto"/>
        <w:left w:val="none" w:sz="0" w:space="0" w:color="auto"/>
        <w:bottom w:val="none" w:sz="0" w:space="0" w:color="auto"/>
        <w:right w:val="none" w:sz="0" w:space="0" w:color="auto"/>
      </w:divBdr>
    </w:div>
    <w:div w:id="812797082">
      <w:bodyDiv w:val="1"/>
      <w:marLeft w:val="0"/>
      <w:marRight w:val="0"/>
      <w:marTop w:val="0"/>
      <w:marBottom w:val="0"/>
      <w:divBdr>
        <w:top w:val="none" w:sz="0" w:space="0" w:color="auto"/>
        <w:left w:val="none" w:sz="0" w:space="0" w:color="auto"/>
        <w:bottom w:val="none" w:sz="0" w:space="0" w:color="auto"/>
        <w:right w:val="none" w:sz="0" w:space="0" w:color="auto"/>
      </w:divBdr>
    </w:div>
    <w:div w:id="824316834">
      <w:bodyDiv w:val="1"/>
      <w:marLeft w:val="0"/>
      <w:marRight w:val="0"/>
      <w:marTop w:val="0"/>
      <w:marBottom w:val="0"/>
      <w:divBdr>
        <w:top w:val="none" w:sz="0" w:space="0" w:color="auto"/>
        <w:left w:val="none" w:sz="0" w:space="0" w:color="auto"/>
        <w:bottom w:val="none" w:sz="0" w:space="0" w:color="auto"/>
        <w:right w:val="none" w:sz="0" w:space="0" w:color="auto"/>
      </w:divBdr>
    </w:div>
    <w:div w:id="839009639">
      <w:bodyDiv w:val="1"/>
      <w:marLeft w:val="0"/>
      <w:marRight w:val="0"/>
      <w:marTop w:val="0"/>
      <w:marBottom w:val="0"/>
      <w:divBdr>
        <w:top w:val="none" w:sz="0" w:space="0" w:color="auto"/>
        <w:left w:val="none" w:sz="0" w:space="0" w:color="auto"/>
        <w:bottom w:val="none" w:sz="0" w:space="0" w:color="auto"/>
        <w:right w:val="none" w:sz="0" w:space="0" w:color="auto"/>
      </w:divBdr>
    </w:div>
    <w:div w:id="886381567">
      <w:bodyDiv w:val="1"/>
      <w:marLeft w:val="0"/>
      <w:marRight w:val="0"/>
      <w:marTop w:val="0"/>
      <w:marBottom w:val="0"/>
      <w:divBdr>
        <w:top w:val="none" w:sz="0" w:space="0" w:color="auto"/>
        <w:left w:val="none" w:sz="0" w:space="0" w:color="auto"/>
        <w:bottom w:val="none" w:sz="0" w:space="0" w:color="auto"/>
        <w:right w:val="none" w:sz="0" w:space="0" w:color="auto"/>
      </w:divBdr>
    </w:div>
    <w:div w:id="889683678">
      <w:bodyDiv w:val="1"/>
      <w:marLeft w:val="0"/>
      <w:marRight w:val="0"/>
      <w:marTop w:val="0"/>
      <w:marBottom w:val="0"/>
      <w:divBdr>
        <w:top w:val="none" w:sz="0" w:space="0" w:color="auto"/>
        <w:left w:val="none" w:sz="0" w:space="0" w:color="auto"/>
        <w:bottom w:val="none" w:sz="0" w:space="0" w:color="auto"/>
        <w:right w:val="none" w:sz="0" w:space="0" w:color="auto"/>
      </w:divBdr>
    </w:div>
    <w:div w:id="897477979">
      <w:bodyDiv w:val="1"/>
      <w:marLeft w:val="0"/>
      <w:marRight w:val="0"/>
      <w:marTop w:val="0"/>
      <w:marBottom w:val="0"/>
      <w:divBdr>
        <w:top w:val="none" w:sz="0" w:space="0" w:color="auto"/>
        <w:left w:val="none" w:sz="0" w:space="0" w:color="auto"/>
        <w:bottom w:val="none" w:sz="0" w:space="0" w:color="auto"/>
        <w:right w:val="none" w:sz="0" w:space="0" w:color="auto"/>
      </w:divBdr>
    </w:div>
    <w:div w:id="903686396">
      <w:bodyDiv w:val="1"/>
      <w:marLeft w:val="0"/>
      <w:marRight w:val="0"/>
      <w:marTop w:val="0"/>
      <w:marBottom w:val="0"/>
      <w:divBdr>
        <w:top w:val="none" w:sz="0" w:space="0" w:color="auto"/>
        <w:left w:val="none" w:sz="0" w:space="0" w:color="auto"/>
        <w:bottom w:val="none" w:sz="0" w:space="0" w:color="auto"/>
        <w:right w:val="none" w:sz="0" w:space="0" w:color="auto"/>
      </w:divBdr>
    </w:div>
    <w:div w:id="915556896">
      <w:bodyDiv w:val="1"/>
      <w:marLeft w:val="0"/>
      <w:marRight w:val="0"/>
      <w:marTop w:val="0"/>
      <w:marBottom w:val="0"/>
      <w:divBdr>
        <w:top w:val="none" w:sz="0" w:space="0" w:color="auto"/>
        <w:left w:val="none" w:sz="0" w:space="0" w:color="auto"/>
        <w:bottom w:val="none" w:sz="0" w:space="0" w:color="auto"/>
        <w:right w:val="none" w:sz="0" w:space="0" w:color="auto"/>
      </w:divBdr>
    </w:div>
    <w:div w:id="923953510">
      <w:bodyDiv w:val="1"/>
      <w:marLeft w:val="0"/>
      <w:marRight w:val="0"/>
      <w:marTop w:val="0"/>
      <w:marBottom w:val="0"/>
      <w:divBdr>
        <w:top w:val="none" w:sz="0" w:space="0" w:color="auto"/>
        <w:left w:val="none" w:sz="0" w:space="0" w:color="auto"/>
        <w:bottom w:val="none" w:sz="0" w:space="0" w:color="auto"/>
        <w:right w:val="none" w:sz="0" w:space="0" w:color="auto"/>
      </w:divBdr>
    </w:div>
    <w:div w:id="948706294">
      <w:bodyDiv w:val="1"/>
      <w:marLeft w:val="0"/>
      <w:marRight w:val="0"/>
      <w:marTop w:val="0"/>
      <w:marBottom w:val="0"/>
      <w:divBdr>
        <w:top w:val="none" w:sz="0" w:space="0" w:color="auto"/>
        <w:left w:val="none" w:sz="0" w:space="0" w:color="auto"/>
        <w:bottom w:val="none" w:sz="0" w:space="0" w:color="auto"/>
        <w:right w:val="none" w:sz="0" w:space="0" w:color="auto"/>
      </w:divBdr>
    </w:div>
    <w:div w:id="963123894">
      <w:bodyDiv w:val="1"/>
      <w:marLeft w:val="0"/>
      <w:marRight w:val="0"/>
      <w:marTop w:val="0"/>
      <w:marBottom w:val="0"/>
      <w:divBdr>
        <w:top w:val="none" w:sz="0" w:space="0" w:color="auto"/>
        <w:left w:val="none" w:sz="0" w:space="0" w:color="auto"/>
        <w:bottom w:val="none" w:sz="0" w:space="0" w:color="auto"/>
        <w:right w:val="none" w:sz="0" w:space="0" w:color="auto"/>
      </w:divBdr>
    </w:div>
    <w:div w:id="1004362162">
      <w:bodyDiv w:val="1"/>
      <w:marLeft w:val="0"/>
      <w:marRight w:val="0"/>
      <w:marTop w:val="0"/>
      <w:marBottom w:val="0"/>
      <w:divBdr>
        <w:top w:val="none" w:sz="0" w:space="0" w:color="auto"/>
        <w:left w:val="none" w:sz="0" w:space="0" w:color="auto"/>
        <w:bottom w:val="none" w:sz="0" w:space="0" w:color="auto"/>
        <w:right w:val="none" w:sz="0" w:space="0" w:color="auto"/>
      </w:divBdr>
    </w:div>
    <w:div w:id="1005598318">
      <w:bodyDiv w:val="1"/>
      <w:marLeft w:val="0"/>
      <w:marRight w:val="0"/>
      <w:marTop w:val="0"/>
      <w:marBottom w:val="0"/>
      <w:divBdr>
        <w:top w:val="none" w:sz="0" w:space="0" w:color="auto"/>
        <w:left w:val="none" w:sz="0" w:space="0" w:color="auto"/>
        <w:bottom w:val="none" w:sz="0" w:space="0" w:color="auto"/>
        <w:right w:val="none" w:sz="0" w:space="0" w:color="auto"/>
      </w:divBdr>
    </w:div>
    <w:div w:id="1034229961">
      <w:bodyDiv w:val="1"/>
      <w:marLeft w:val="0"/>
      <w:marRight w:val="0"/>
      <w:marTop w:val="0"/>
      <w:marBottom w:val="0"/>
      <w:divBdr>
        <w:top w:val="none" w:sz="0" w:space="0" w:color="auto"/>
        <w:left w:val="none" w:sz="0" w:space="0" w:color="auto"/>
        <w:bottom w:val="none" w:sz="0" w:space="0" w:color="auto"/>
        <w:right w:val="none" w:sz="0" w:space="0" w:color="auto"/>
      </w:divBdr>
    </w:div>
    <w:div w:id="1043479255">
      <w:bodyDiv w:val="1"/>
      <w:marLeft w:val="0"/>
      <w:marRight w:val="0"/>
      <w:marTop w:val="0"/>
      <w:marBottom w:val="0"/>
      <w:divBdr>
        <w:top w:val="none" w:sz="0" w:space="0" w:color="auto"/>
        <w:left w:val="none" w:sz="0" w:space="0" w:color="auto"/>
        <w:bottom w:val="none" w:sz="0" w:space="0" w:color="auto"/>
        <w:right w:val="none" w:sz="0" w:space="0" w:color="auto"/>
      </w:divBdr>
    </w:div>
    <w:div w:id="1086417411">
      <w:bodyDiv w:val="1"/>
      <w:marLeft w:val="0"/>
      <w:marRight w:val="0"/>
      <w:marTop w:val="0"/>
      <w:marBottom w:val="0"/>
      <w:divBdr>
        <w:top w:val="none" w:sz="0" w:space="0" w:color="auto"/>
        <w:left w:val="none" w:sz="0" w:space="0" w:color="auto"/>
        <w:bottom w:val="none" w:sz="0" w:space="0" w:color="auto"/>
        <w:right w:val="none" w:sz="0" w:space="0" w:color="auto"/>
      </w:divBdr>
    </w:div>
    <w:div w:id="1092511686">
      <w:bodyDiv w:val="1"/>
      <w:marLeft w:val="0"/>
      <w:marRight w:val="0"/>
      <w:marTop w:val="0"/>
      <w:marBottom w:val="0"/>
      <w:divBdr>
        <w:top w:val="none" w:sz="0" w:space="0" w:color="auto"/>
        <w:left w:val="none" w:sz="0" w:space="0" w:color="auto"/>
        <w:bottom w:val="none" w:sz="0" w:space="0" w:color="auto"/>
        <w:right w:val="none" w:sz="0" w:space="0" w:color="auto"/>
      </w:divBdr>
    </w:div>
    <w:div w:id="1093475885">
      <w:bodyDiv w:val="1"/>
      <w:marLeft w:val="0"/>
      <w:marRight w:val="0"/>
      <w:marTop w:val="0"/>
      <w:marBottom w:val="0"/>
      <w:divBdr>
        <w:top w:val="none" w:sz="0" w:space="0" w:color="auto"/>
        <w:left w:val="none" w:sz="0" w:space="0" w:color="auto"/>
        <w:bottom w:val="none" w:sz="0" w:space="0" w:color="auto"/>
        <w:right w:val="none" w:sz="0" w:space="0" w:color="auto"/>
      </w:divBdr>
    </w:div>
    <w:div w:id="1101146008">
      <w:bodyDiv w:val="1"/>
      <w:marLeft w:val="0"/>
      <w:marRight w:val="0"/>
      <w:marTop w:val="0"/>
      <w:marBottom w:val="0"/>
      <w:divBdr>
        <w:top w:val="none" w:sz="0" w:space="0" w:color="auto"/>
        <w:left w:val="none" w:sz="0" w:space="0" w:color="auto"/>
        <w:bottom w:val="none" w:sz="0" w:space="0" w:color="auto"/>
        <w:right w:val="none" w:sz="0" w:space="0" w:color="auto"/>
      </w:divBdr>
    </w:div>
    <w:div w:id="1111973500">
      <w:bodyDiv w:val="1"/>
      <w:marLeft w:val="0"/>
      <w:marRight w:val="0"/>
      <w:marTop w:val="0"/>
      <w:marBottom w:val="0"/>
      <w:divBdr>
        <w:top w:val="none" w:sz="0" w:space="0" w:color="auto"/>
        <w:left w:val="none" w:sz="0" w:space="0" w:color="auto"/>
        <w:bottom w:val="none" w:sz="0" w:space="0" w:color="auto"/>
        <w:right w:val="none" w:sz="0" w:space="0" w:color="auto"/>
      </w:divBdr>
    </w:div>
    <w:div w:id="1117019422">
      <w:bodyDiv w:val="1"/>
      <w:marLeft w:val="0"/>
      <w:marRight w:val="0"/>
      <w:marTop w:val="0"/>
      <w:marBottom w:val="0"/>
      <w:divBdr>
        <w:top w:val="none" w:sz="0" w:space="0" w:color="auto"/>
        <w:left w:val="none" w:sz="0" w:space="0" w:color="auto"/>
        <w:bottom w:val="none" w:sz="0" w:space="0" w:color="auto"/>
        <w:right w:val="none" w:sz="0" w:space="0" w:color="auto"/>
      </w:divBdr>
    </w:div>
    <w:div w:id="1137139723">
      <w:bodyDiv w:val="1"/>
      <w:marLeft w:val="0"/>
      <w:marRight w:val="0"/>
      <w:marTop w:val="0"/>
      <w:marBottom w:val="0"/>
      <w:divBdr>
        <w:top w:val="none" w:sz="0" w:space="0" w:color="auto"/>
        <w:left w:val="none" w:sz="0" w:space="0" w:color="auto"/>
        <w:bottom w:val="none" w:sz="0" w:space="0" w:color="auto"/>
        <w:right w:val="none" w:sz="0" w:space="0" w:color="auto"/>
      </w:divBdr>
    </w:div>
    <w:div w:id="1154951363">
      <w:bodyDiv w:val="1"/>
      <w:marLeft w:val="0"/>
      <w:marRight w:val="0"/>
      <w:marTop w:val="0"/>
      <w:marBottom w:val="0"/>
      <w:divBdr>
        <w:top w:val="none" w:sz="0" w:space="0" w:color="auto"/>
        <w:left w:val="none" w:sz="0" w:space="0" w:color="auto"/>
        <w:bottom w:val="none" w:sz="0" w:space="0" w:color="auto"/>
        <w:right w:val="none" w:sz="0" w:space="0" w:color="auto"/>
      </w:divBdr>
    </w:div>
    <w:div w:id="1199664433">
      <w:bodyDiv w:val="1"/>
      <w:marLeft w:val="0"/>
      <w:marRight w:val="0"/>
      <w:marTop w:val="0"/>
      <w:marBottom w:val="0"/>
      <w:divBdr>
        <w:top w:val="none" w:sz="0" w:space="0" w:color="auto"/>
        <w:left w:val="none" w:sz="0" w:space="0" w:color="auto"/>
        <w:bottom w:val="none" w:sz="0" w:space="0" w:color="auto"/>
        <w:right w:val="none" w:sz="0" w:space="0" w:color="auto"/>
      </w:divBdr>
    </w:div>
    <w:div w:id="1226143565">
      <w:bodyDiv w:val="1"/>
      <w:marLeft w:val="0"/>
      <w:marRight w:val="0"/>
      <w:marTop w:val="0"/>
      <w:marBottom w:val="0"/>
      <w:divBdr>
        <w:top w:val="none" w:sz="0" w:space="0" w:color="auto"/>
        <w:left w:val="none" w:sz="0" w:space="0" w:color="auto"/>
        <w:bottom w:val="none" w:sz="0" w:space="0" w:color="auto"/>
        <w:right w:val="none" w:sz="0" w:space="0" w:color="auto"/>
      </w:divBdr>
    </w:div>
    <w:div w:id="1256129855">
      <w:bodyDiv w:val="1"/>
      <w:marLeft w:val="0"/>
      <w:marRight w:val="0"/>
      <w:marTop w:val="0"/>
      <w:marBottom w:val="0"/>
      <w:divBdr>
        <w:top w:val="none" w:sz="0" w:space="0" w:color="auto"/>
        <w:left w:val="none" w:sz="0" w:space="0" w:color="auto"/>
        <w:bottom w:val="none" w:sz="0" w:space="0" w:color="auto"/>
        <w:right w:val="none" w:sz="0" w:space="0" w:color="auto"/>
      </w:divBdr>
    </w:div>
    <w:div w:id="1256479172">
      <w:bodyDiv w:val="1"/>
      <w:marLeft w:val="0"/>
      <w:marRight w:val="0"/>
      <w:marTop w:val="0"/>
      <w:marBottom w:val="0"/>
      <w:divBdr>
        <w:top w:val="none" w:sz="0" w:space="0" w:color="auto"/>
        <w:left w:val="none" w:sz="0" w:space="0" w:color="auto"/>
        <w:bottom w:val="none" w:sz="0" w:space="0" w:color="auto"/>
        <w:right w:val="none" w:sz="0" w:space="0" w:color="auto"/>
      </w:divBdr>
    </w:div>
    <w:div w:id="1264338077">
      <w:bodyDiv w:val="1"/>
      <w:marLeft w:val="0"/>
      <w:marRight w:val="0"/>
      <w:marTop w:val="0"/>
      <w:marBottom w:val="0"/>
      <w:divBdr>
        <w:top w:val="none" w:sz="0" w:space="0" w:color="auto"/>
        <w:left w:val="none" w:sz="0" w:space="0" w:color="auto"/>
        <w:bottom w:val="none" w:sz="0" w:space="0" w:color="auto"/>
        <w:right w:val="none" w:sz="0" w:space="0" w:color="auto"/>
      </w:divBdr>
    </w:div>
    <w:div w:id="1307710186">
      <w:bodyDiv w:val="1"/>
      <w:marLeft w:val="0"/>
      <w:marRight w:val="0"/>
      <w:marTop w:val="0"/>
      <w:marBottom w:val="0"/>
      <w:divBdr>
        <w:top w:val="none" w:sz="0" w:space="0" w:color="auto"/>
        <w:left w:val="none" w:sz="0" w:space="0" w:color="auto"/>
        <w:bottom w:val="none" w:sz="0" w:space="0" w:color="auto"/>
        <w:right w:val="none" w:sz="0" w:space="0" w:color="auto"/>
      </w:divBdr>
    </w:div>
    <w:div w:id="1320965380">
      <w:bodyDiv w:val="1"/>
      <w:marLeft w:val="0"/>
      <w:marRight w:val="0"/>
      <w:marTop w:val="0"/>
      <w:marBottom w:val="0"/>
      <w:divBdr>
        <w:top w:val="none" w:sz="0" w:space="0" w:color="auto"/>
        <w:left w:val="none" w:sz="0" w:space="0" w:color="auto"/>
        <w:bottom w:val="none" w:sz="0" w:space="0" w:color="auto"/>
        <w:right w:val="none" w:sz="0" w:space="0" w:color="auto"/>
      </w:divBdr>
    </w:div>
    <w:div w:id="1351492556">
      <w:bodyDiv w:val="1"/>
      <w:marLeft w:val="0"/>
      <w:marRight w:val="0"/>
      <w:marTop w:val="0"/>
      <w:marBottom w:val="0"/>
      <w:divBdr>
        <w:top w:val="none" w:sz="0" w:space="0" w:color="auto"/>
        <w:left w:val="none" w:sz="0" w:space="0" w:color="auto"/>
        <w:bottom w:val="none" w:sz="0" w:space="0" w:color="auto"/>
        <w:right w:val="none" w:sz="0" w:space="0" w:color="auto"/>
      </w:divBdr>
    </w:div>
    <w:div w:id="1371102606">
      <w:bodyDiv w:val="1"/>
      <w:marLeft w:val="0"/>
      <w:marRight w:val="0"/>
      <w:marTop w:val="0"/>
      <w:marBottom w:val="0"/>
      <w:divBdr>
        <w:top w:val="none" w:sz="0" w:space="0" w:color="auto"/>
        <w:left w:val="none" w:sz="0" w:space="0" w:color="auto"/>
        <w:bottom w:val="none" w:sz="0" w:space="0" w:color="auto"/>
        <w:right w:val="none" w:sz="0" w:space="0" w:color="auto"/>
      </w:divBdr>
    </w:div>
    <w:div w:id="1376007227">
      <w:bodyDiv w:val="1"/>
      <w:marLeft w:val="0"/>
      <w:marRight w:val="0"/>
      <w:marTop w:val="0"/>
      <w:marBottom w:val="0"/>
      <w:divBdr>
        <w:top w:val="none" w:sz="0" w:space="0" w:color="auto"/>
        <w:left w:val="none" w:sz="0" w:space="0" w:color="auto"/>
        <w:bottom w:val="none" w:sz="0" w:space="0" w:color="auto"/>
        <w:right w:val="none" w:sz="0" w:space="0" w:color="auto"/>
      </w:divBdr>
    </w:div>
    <w:div w:id="1412462169">
      <w:bodyDiv w:val="1"/>
      <w:marLeft w:val="0"/>
      <w:marRight w:val="0"/>
      <w:marTop w:val="0"/>
      <w:marBottom w:val="0"/>
      <w:divBdr>
        <w:top w:val="none" w:sz="0" w:space="0" w:color="auto"/>
        <w:left w:val="none" w:sz="0" w:space="0" w:color="auto"/>
        <w:bottom w:val="none" w:sz="0" w:space="0" w:color="auto"/>
        <w:right w:val="none" w:sz="0" w:space="0" w:color="auto"/>
      </w:divBdr>
    </w:div>
    <w:div w:id="1443264859">
      <w:bodyDiv w:val="1"/>
      <w:marLeft w:val="0"/>
      <w:marRight w:val="0"/>
      <w:marTop w:val="0"/>
      <w:marBottom w:val="0"/>
      <w:divBdr>
        <w:top w:val="none" w:sz="0" w:space="0" w:color="auto"/>
        <w:left w:val="none" w:sz="0" w:space="0" w:color="auto"/>
        <w:bottom w:val="none" w:sz="0" w:space="0" w:color="auto"/>
        <w:right w:val="none" w:sz="0" w:space="0" w:color="auto"/>
      </w:divBdr>
    </w:div>
    <w:div w:id="1510869381">
      <w:bodyDiv w:val="1"/>
      <w:marLeft w:val="0"/>
      <w:marRight w:val="0"/>
      <w:marTop w:val="0"/>
      <w:marBottom w:val="0"/>
      <w:divBdr>
        <w:top w:val="none" w:sz="0" w:space="0" w:color="auto"/>
        <w:left w:val="none" w:sz="0" w:space="0" w:color="auto"/>
        <w:bottom w:val="none" w:sz="0" w:space="0" w:color="auto"/>
        <w:right w:val="none" w:sz="0" w:space="0" w:color="auto"/>
      </w:divBdr>
    </w:div>
    <w:div w:id="1512839622">
      <w:bodyDiv w:val="1"/>
      <w:marLeft w:val="0"/>
      <w:marRight w:val="0"/>
      <w:marTop w:val="0"/>
      <w:marBottom w:val="0"/>
      <w:divBdr>
        <w:top w:val="none" w:sz="0" w:space="0" w:color="auto"/>
        <w:left w:val="none" w:sz="0" w:space="0" w:color="auto"/>
        <w:bottom w:val="none" w:sz="0" w:space="0" w:color="auto"/>
        <w:right w:val="none" w:sz="0" w:space="0" w:color="auto"/>
      </w:divBdr>
    </w:div>
    <w:div w:id="1537279694">
      <w:bodyDiv w:val="1"/>
      <w:marLeft w:val="0"/>
      <w:marRight w:val="0"/>
      <w:marTop w:val="0"/>
      <w:marBottom w:val="0"/>
      <w:divBdr>
        <w:top w:val="none" w:sz="0" w:space="0" w:color="auto"/>
        <w:left w:val="none" w:sz="0" w:space="0" w:color="auto"/>
        <w:bottom w:val="none" w:sz="0" w:space="0" w:color="auto"/>
        <w:right w:val="none" w:sz="0" w:space="0" w:color="auto"/>
      </w:divBdr>
    </w:div>
    <w:div w:id="1548563676">
      <w:bodyDiv w:val="1"/>
      <w:marLeft w:val="0"/>
      <w:marRight w:val="0"/>
      <w:marTop w:val="0"/>
      <w:marBottom w:val="0"/>
      <w:divBdr>
        <w:top w:val="none" w:sz="0" w:space="0" w:color="auto"/>
        <w:left w:val="none" w:sz="0" w:space="0" w:color="auto"/>
        <w:bottom w:val="none" w:sz="0" w:space="0" w:color="auto"/>
        <w:right w:val="none" w:sz="0" w:space="0" w:color="auto"/>
      </w:divBdr>
    </w:div>
    <w:div w:id="1548645418">
      <w:bodyDiv w:val="1"/>
      <w:marLeft w:val="0"/>
      <w:marRight w:val="0"/>
      <w:marTop w:val="0"/>
      <w:marBottom w:val="0"/>
      <w:divBdr>
        <w:top w:val="none" w:sz="0" w:space="0" w:color="auto"/>
        <w:left w:val="none" w:sz="0" w:space="0" w:color="auto"/>
        <w:bottom w:val="none" w:sz="0" w:space="0" w:color="auto"/>
        <w:right w:val="none" w:sz="0" w:space="0" w:color="auto"/>
      </w:divBdr>
    </w:div>
    <w:div w:id="1596598075">
      <w:bodyDiv w:val="1"/>
      <w:marLeft w:val="0"/>
      <w:marRight w:val="0"/>
      <w:marTop w:val="0"/>
      <w:marBottom w:val="0"/>
      <w:divBdr>
        <w:top w:val="none" w:sz="0" w:space="0" w:color="auto"/>
        <w:left w:val="none" w:sz="0" w:space="0" w:color="auto"/>
        <w:bottom w:val="none" w:sz="0" w:space="0" w:color="auto"/>
        <w:right w:val="none" w:sz="0" w:space="0" w:color="auto"/>
      </w:divBdr>
    </w:div>
    <w:div w:id="1601178663">
      <w:bodyDiv w:val="1"/>
      <w:marLeft w:val="0"/>
      <w:marRight w:val="0"/>
      <w:marTop w:val="0"/>
      <w:marBottom w:val="0"/>
      <w:divBdr>
        <w:top w:val="none" w:sz="0" w:space="0" w:color="auto"/>
        <w:left w:val="none" w:sz="0" w:space="0" w:color="auto"/>
        <w:bottom w:val="none" w:sz="0" w:space="0" w:color="auto"/>
        <w:right w:val="none" w:sz="0" w:space="0" w:color="auto"/>
      </w:divBdr>
    </w:div>
    <w:div w:id="1707943920">
      <w:bodyDiv w:val="1"/>
      <w:marLeft w:val="0"/>
      <w:marRight w:val="0"/>
      <w:marTop w:val="0"/>
      <w:marBottom w:val="0"/>
      <w:divBdr>
        <w:top w:val="none" w:sz="0" w:space="0" w:color="auto"/>
        <w:left w:val="none" w:sz="0" w:space="0" w:color="auto"/>
        <w:bottom w:val="none" w:sz="0" w:space="0" w:color="auto"/>
        <w:right w:val="none" w:sz="0" w:space="0" w:color="auto"/>
      </w:divBdr>
    </w:div>
    <w:div w:id="1714496254">
      <w:bodyDiv w:val="1"/>
      <w:marLeft w:val="0"/>
      <w:marRight w:val="0"/>
      <w:marTop w:val="0"/>
      <w:marBottom w:val="0"/>
      <w:divBdr>
        <w:top w:val="none" w:sz="0" w:space="0" w:color="auto"/>
        <w:left w:val="none" w:sz="0" w:space="0" w:color="auto"/>
        <w:bottom w:val="none" w:sz="0" w:space="0" w:color="auto"/>
        <w:right w:val="none" w:sz="0" w:space="0" w:color="auto"/>
      </w:divBdr>
    </w:div>
    <w:div w:id="1715687960">
      <w:bodyDiv w:val="1"/>
      <w:marLeft w:val="0"/>
      <w:marRight w:val="0"/>
      <w:marTop w:val="0"/>
      <w:marBottom w:val="0"/>
      <w:divBdr>
        <w:top w:val="none" w:sz="0" w:space="0" w:color="auto"/>
        <w:left w:val="none" w:sz="0" w:space="0" w:color="auto"/>
        <w:bottom w:val="none" w:sz="0" w:space="0" w:color="auto"/>
        <w:right w:val="none" w:sz="0" w:space="0" w:color="auto"/>
      </w:divBdr>
    </w:div>
    <w:div w:id="1715692855">
      <w:bodyDiv w:val="1"/>
      <w:marLeft w:val="0"/>
      <w:marRight w:val="0"/>
      <w:marTop w:val="0"/>
      <w:marBottom w:val="0"/>
      <w:divBdr>
        <w:top w:val="none" w:sz="0" w:space="0" w:color="auto"/>
        <w:left w:val="none" w:sz="0" w:space="0" w:color="auto"/>
        <w:bottom w:val="none" w:sz="0" w:space="0" w:color="auto"/>
        <w:right w:val="none" w:sz="0" w:space="0" w:color="auto"/>
      </w:divBdr>
    </w:div>
    <w:div w:id="1718624661">
      <w:bodyDiv w:val="1"/>
      <w:marLeft w:val="0"/>
      <w:marRight w:val="0"/>
      <w:marTop w:val="0"/>
      <w:marBottom w:val="0"/>
      <w:divBdr>
        <w:top w:val="none" w:sz="0" w:space="0" w:color="auto"/>
        <w:left w:val="none" w:sz="0" w:space="0" w:color="auto"/>
        <w:bottom w:val="none" w:sz="0" w:space="0" w:color="auto"/>
        <w:right w:val="none" w:sz="0" w:space="0" w:color="auto"/>
      </w:divBdr>
    </w:div>
    <w:div w:id="1719087876">
      <w:bodyDiv w:val="1"/>
      <w:marLeft w:val="0"/>
      <w:marRight w:val="0"/>
      <w:marTop w:val="0"/>
      <w:marBottom w:val="0"/>
      <w:divBdr>
        <w:top w:val="none" w:sz="0" w:space="0" w:color="auto"/>
        <w:left w:val="none" w:sz="0" w:space="0" w:color="auto"/>
        <w:bottom w:val="none" w:sz="0" w:space="0" w:color="auto"/>
        <w:right w:val="none" w:sz="0" w:space="0" w:color="auto"/>
      </w:divBdr>
    </w:div>
    <w:div w:id="1724674816">
      <w:bodyDiv w:val="1"/>
      <w:marLeft w:val="0"/>
      <w:marRight w:val="0"/>
      <w:marTop w:val="0"/>
      <w:marBottom w:val="0"/>
      <w:divBdr>
        <w:top w:val="none" w:sz="0" w:space="0" w:color="auto"/>
        <w:left w:val="none" w:sz="0" w:space="0" w:color="auto"/>
        <w:bottom w:val="none" w:sz="0" w:space="0" w:color="auto"/>
        <w:right w:val="none" w:sz="0" w:space="0" w:color="auto"/>
      </w:divBdr>
    </w:div>
    <w:div w:id="1724913255">
      <w:bodyDiv w:val="1"/>
      <w:marLeft w:val="0"/>
      <w:marRight w:val="0"/>
      <w:marTop w:val="0"/>
      <w:marBottom w:val="0"/>
      <w:divBdr>
        <w:top w:val="none" w:sz="0" w:space="0" w:color="auto"/>
        <w:left w:val="none" w:sz="0" w:space="0" w:color="auto"/>
        <w:bottom w:val="none" w:sz="0" w:space="0" w:color="auto"/>
        <w:right w:val="none" w:sz="0" w:space="0" w:color="auto"/>
      </w:divBdr>
    </w:div>
    <w:div w:id="1746298876">
      <w:bodyDiv w:val="1"/>
      <w:marLeft w:val="0"/>
      <w:marRight w:val="0"/>
      <w:marTop w:val="0"/>
      <w:marBottom w:val="0"/>
      <w:divBdr>
        <w:top w:val="none" w:sz="0" w:space="0" w:color="auto"/>
        <w:left w:val="none" w:sz="0" w:space="0" w:color="auto"/>
        <w:bottom w:val="none" w:sz="0" w:space="0" w:color="auto"/>
        <w:right w:val="none" w:sz="0" w:space="0" w:color="auto"/>
      </w:divBdr>
    </w:div>
    <w:div w:id="1800150320">
      <w:bodyDiv w:val="1"/>
      <w:marLeft w:val="0"/>
      <w:marRight w:val="0"/>
      <w:marTop w:val="0"/>
      <w:marBottom w:val="0"/>
      <w:divBdr>
        <w:top w:val="none" w:sz="0" w:space="0" w:color="auto"/>
        <w:left w:val="none" w:sz="0" w:space="0" w:color="auto"/>
        <w:bottom w:val="none" w:sz="0" w:space="0" w:color="auto"/>
        <w:right w:val="none" w:sz="0" w:space="0" w:color="auto"/>
      </w:divBdr>
    </w:div>
    <w:div w:id="1807579681">
      <w:bodyDiv w:val="1"/>
      <w:marLeft w:val="0"/>
      <w:marRight w:val="0"/>
      <w:marTop w:val="0"/>
      <w:marBottom w:val="0"/>
      <w:divBdr>
        <w:top w:val="none" w:sz="0" w:space="0" w:color="auto"/>
        <w:left w:val="none" w:sz="0" w:space="0" w:color="auto"/>
        <w:bottom w:val="none" w:sz="0" w:space="0" w:color="auto"/>
        <w:right w:val="none" w:sz="0" w:space="0" w:color="auto"/>
      </w:divBdr>
    </w:div>
    <w:div w:id="1821538566">
      <w:bodyDiv w:val="1"/>
      <w:marLeft w:val="0"/>
      <w:marRight w:val="0"/>
      <w:marTop w:val="0"/>
      <w:marBottom w:val="0"/>
      <w:divBdr>
        <w:top w:val="none" w:sz="0" w:space="0" w:color="auto"/>
        <w:left w:val="none" w:sz="0" w:space="0" w:color="auto"/>
        <w:bottom w:val="none" w:sz="0" w:space="0" w:color="auto"/>
        <w:right w:val="none" w:sz="0" w:space="0" w:color="auto"/>
      </w:divBdr>
    </w:div>
    <w:div w:id="1859656523">
      <w:bodyDiv w:val="1"/>
      <w:marLeft w:val="0"/>
      <w:marRight w:val="0"/>
      <w:marTop w:val="0"/>
      <w:marBottom w:val="0"/>
      <w:divBdr>
        <w:top w:val="none" w:sz="0" w:space="0" w:color="auto"/>
        <w:left w:val="none" w:sz="0" w:space="0" w:color="auto"/>
        <w:bottom w:val="none" w:sz="0" w:space="0" w:color="auto"/>
        <w:right w:val="none" w:sz="0" w:space="0" w:color="auto"/>
      </w:divBdr>
    </w:div>
    <w:div w:id="1905330779">
      <w:bodyDiv w:val="1"/>
      <w:marLeft w:val="0"/>
      <w:marRight w:val="0"/>
      <w:marTop w:val="0"/>
      <w:marBottom w:val="0"/>
      <w:divBdr>
        <w:top w:val="none" w:sz="0" w:space="0" w:color="auto"/>
        <w:left w:val="none" w:sz="0" w:space="0" w:color="auto"/>
        <w:bottom w:val="none" w:sz="0" w:space="0" w:color="auto"/>
        <w:right w:val="none" w:sz="0" w:space="0" w:color="auto"/>
      </w:divBdr>
    </w:div>
    <w:div w:id="1910192008">
      <w:bodyDiv w:val="1"/>
      <w:marLeft w:val="0"/>
      <w:marRight w:val="0"/>
      <w:marTop w:val="0"/>
      <w:marBottom w:val="0"/>
      <w:divBdr>
        <w:top w:val="none" w:sz="0" w:space="0" w:color="auto"/>
        <w:left w:val="none" w:sz="0" w:space="0" w:color="auto"/>
        <w:bottom w:val="none" w:sz="0" w:space="0" w:color="auto"/>
        <w:right w:val="none" w:sz="0" w:space="0" w:color="auto"/>
      </w:divBdr>
    </w:div>
    <w:div w:id="1944528043">
      <w:bodyDiv w:val="1"/>
      <w:marLeft w:val="0"/>
      <w:marRight w:val="0"/>
      <w:marTop w:val="0"/>
      <w:marBottom w:val="0"/>
      <w:divBdr>
        <w:top w:val="none" w:sz="0" w:space="0" w:color="auto"/>
        <w:left w:val="none" w:sz="0" w:space="0" w:color="auto"/>
        <w:bottom w:val="none" w:sz="0" w:space="0" w:color="auto"/>
        <w:right w:val="none" w:sz="0" w:space="0" w:color="auto"/>
      </w:divBdr>
    </w:div>
    <w:div w:id="1947230481">
      <w:bodyDiv w:val="1"/>
      <w:marLeft w:val="0"/>
      <w:marRight w:val="0"/>
      <w:marTop w:val="0"/>
      <w:marBottom w:val="0"/>
      <w:divBdr>
        <w:top w:val="none" w:sz="0" w:space="0" w:color="auto"/>
        <w:left w:val="none" w:sz="0" w:space="0" w:color="auto"/>
        <w:bottom w:val="none" w:sz="0" w:space="0" w:color="auto"/>
        <w:right w:val="none" w:sz="0" w:space="0" w:color="auto"/>
      </w:divBdr>
    </w:div>
    <w:div w:id="1993564014">
      <w:bodyDiv w:val="1"/>
      <w:marLeft w:val="0"/>
      <w:marRight w:val="0"/>
      <w:marTop w:val="0"/>
      <w:marBottom w:val="0"/>
      <w:divBdr>
        <w:top w:val="none" w:sz="0" w:space="0" w:color="auto"/>
        <w:left w:val="none" w:sz="0" w:space="0" w:color="auto"/>
        <w:bottom w:val="none" w:sz="0" w:space="0" w:color="auto"/>
        <w:right w:val="none" w:sz="0" w:space="0" w:color="auto"/>
      </w:divBdr>
    </w:div>
    <w:div w:id="2015918264">
      <w:bodyDiv w:val="1"/>
      <w:marLeft w:val="0"/>
      <w:marRight w:val="0"/>
      <w:marTop w:val="0"/>
      <w:marBottom w:val="0"/>
      <w:divBdr>
        <w:top w:val="none" w:sz="0" w:space="0" w:color="auto"/>
        <w:left w:val="none" w:sz="0" w:space="0" w:color="auto"/>
        <w:bottom w:val="none" w:sz="0" w:space="0" w:color="auto"/>
        <w:right w:val="none" w:sz="0" w:space="0" w:color="auto"/>
      </w:divBdr>
    </w:div>
    <w:div w:id="2022471224">
      <w:bodyDiv w:val="1"/>
      <w:marLeft w:val="0"/>
      <w:marRight w:val="0"/>
      <w:marTop w:val="0"/>
      <w:marBottom w:val="0"/>
      <w:divBdr>
        <w:top w:val="none" w:sz="0" w:space="0" w:color="auto"/>
        <w:left w:val="none" w:sz="0" w:space="0" w:color="auto"/>
        <w:bottom w:val="none" w:sz="0" w:space="0" w:color="auto"/>
        <w:right w:val="none" w:sz="0" w:space="0" w:color="auto"/>
      </w:divBdr>
    </w:div>
    <w:div w:id="2031447104">
      <w:bodyDiv w:val="1"/>
      <w:marLeft w:val="0"/>
      <w:marRight w:val="0"/>
      <w:marTop w:val="0"/>
      <w:marBottom w:val="0"/>
      <w:divBdr>
        <w:top w:val="none" w:sz="0" w:space="0" w:color="auto"/>
        <w:left w:val="none" w:sz="0" w:space="0" w:color="auto"/>
        <w:bottom w:val="none" w:sz="0" w:space="0" w:color="auto"/>
        <w:right w:val="none" w:sz="0" w:space="0" w:color="auto"/>
      </w:divBdr>
    </w:div>
    <w:div w:id="2035376342">
      <w:bodyDiv w:val="1"/>
      <w:marLeft w:val="0"/>
      <w:marRight w:val="0"/>
      <w:marTop w:val="0"/>
      <w:marBottom w:val="0"/>
      <w:divBdr>
        <w:top w:val="none" w:sz="0" w:space="0" w:color="auto"/>
        <w:left w:val="none" w:sz="0" w:space="0" w:color="auto"/>
        <w:bottom w:val="none" w:sz="0" w:space="0" w:color="auto"/>
        <w:right w:val="none" w:sz="0" w:space="0" w:color="auto"/>
      </w:divBdr>
    </w:div>
    <w:div w:id="2084259963">
      <w:bodyDiv w:val="1"/>
      <w:marLeft w:val="0"/>
      <w:marRight w:val="0"/>
      <w:marTop w:val="0"/>
      <w:marBottom w:val="0"/>
      <w:divBdr>
        <w:top w:val="none" w:sz="0" w:space="0" w:color="auto"/>
        <w:left w:val="none" w:sz="0" w:space="0" w:color="auto"/>
        <w:bottom w:val="none" w:sz="0" w:space="0" w:color="auto"/>
        <w:right w:val="none" w:sz="0" w:space="0" w:color="auto"/>
      </w:divBdr>
    </w:div>
    <w:div w:id="2107840621">
      <w:bodyDiv w:val="1"/>
      <w:marLeft w:val="0"/>
      <w:marRight w:val="0"/>
      <w:marTop w:val="0"/>
      <w:marBottom w:val="0"/>
      <w:divBdr>
        <w:top w:val="none" w:sz="0" w:space="0" w:color="auto"/>
        <w:left w:val="none" w:sz="0" w:space="0" w:color="auto"/>
        <w:bottom w:val="none" w:sz="0" w:space="0" w:color="auto"/>
        <w:right w:val="none" w:sz="0" w:space="0" w:color="auto"/>
      </w:divBdr>
    </w:div>
    <w:div w:id="214180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26" Type="http://schemas.microsoft.com/office/2007/relationships/hdphoto" Target="media/hdphoto1.wdp"/><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5.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png"/><Relationship Id="rId28" Type="http://schemas.microsoft.com/office/2007/relationships/hdphoto" Target="media/hdphoto2.wdp"/><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customShpInfo spid="_x0000_s2113"/>
    <customShpInfo spid="_x0000_s2101"/>
    <customShpInfo spid="_x0000_s2100"/>
  </customShpExts>
</s:customData>
</file>

<file path=customXml/itemProps1.xml><?xml version="1.0" encoding="utf-8"?>
<ds:datastoreItem xmlns:ds="http://schemas.openxmlformats.org/officeDocument/2006/customXml" ds:itemID="{0A168A01-FEC7-4E93-9967-FDB9409591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59</Pages>
  <Words>16623</Words>
  <Characters>94753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Annual Audit Report of Kolambugan Water District, Kolambugan, Lanao del Norte, Region X for CY 2022</vt:lpstr>
    </vt:vector>
  </TitlesOfParts>
  <Company/>
  <LinksUpToDate>false</LinksUpToDate>
  <CharactersWithSpaces>111154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of Kolambugan Water District, Kolambugan, Lanao del Norte, Region X for CY 2022</dc:title>
  <dc:subject/>
  <dc:creator>COA - Kolambugan Water District, Kolambugan, Lanao del Norte, Region X</dc:creator>
  <cp:keywords/>
  <dc:description/>
  <cp:lastModifiedBy>Maggie D. Abando</cp:lastModifiedBy>
  <cp:revision>5</cp:revision>
  <cp:lastPrinted>2023-06-21T02:59:00Z</cp:lastPrinted>
  <dcterms:created xsi:type="dcterms:W3CDTF">2023-05-27T08:31:00Z</dcterms:created>
  <dcterms:modified xsi:type="dcterms:W3CDTF">2023-06-21T03:00:00Z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